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58C47" w14:textId="77777777" w:rsidR="001C2C49" w:rsidRPr="00483307" w:rsidRDefault="00483307">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483307">
        <w:rPr>
          <w:rFonts w:ascii="Times New Roman" w:hAnsi="Times New Roman"/>
          <w:b/>
          <w:sz w:val="24"/>
          <w:szCs w:val="24"/>
        </w:rPr>
        <w:t>PL</w:t>
      </w:r>
      <w:r w:rsidRPr="00483307">
        <w:br/>
      </w:r>
      <w:r w:rsidRPr="00483307">
        <w:rPr>
          <w:rFonts w:ascii="Times New Roman" w:hAnsi="Times New Roman"/>
          <w:b/>
          <w:sz w:val="24"/>
          <w:szCs w:val="24"/>
        </w:rPr>
        <w:t>ZAŁĄCZNIK II</w:t>
      </w:r>
    </w:p>
    <w:p w14:paraId="20D3397D" w14:textId="77777777" w:rsidR="001C2C49" w:rsidRPr="00483307" w:rsidRDefault="00483307">
      <w:pPr>
        <w:spacing w:after="240" w:line="240" w:lineRule="auto"/>
        <w:jc w:val="center"/>
        <w:rPr>
          <w:rFonts w:ascii="Times New Roman" w:eastAsia="Times New Roman" w:hAnsi="Times New Roman" w:cs="Times New Roman"/>
          <w:b/>
          <w:sz w:val="24"/>
          <w:szCs w:val="20"/>
          <w:u w:val="single"/>
        </w:rPr>
      </w:pPr>
      <w:r w:rsidRPr="00483307">
        <w:rPr>
          <w:rFonts w:ascii="Times New Roman" w:hAnsi="Times New Roman"/>
          <w:b/>
          <w:sz w:val="24"/>
          <w:szCs w:val="20"/>
          <w:u w:val="single"/>
        </w:rPr>
        <w:t>ZAŁĄCZNIK II</w:t>
      </w:r>
      <w:bookmarkEnd w:id="0"/>
      <w:bookmarkEnd w:id="1"/>
    </w:p>
    <w:p w14:paraId="62514501" w14:textId="77777777" w:rsidR="001C2C49" w:rsidRPr="00483307" w:rsidRDefault="00483307">
      <w:pPr>
        <w:spacing w:after="240" w:line="240" w:lineRule="auto"/>
        <w:jc w:val="center"/>
        <w:rPr>
          <w:rFonts w:ascii="Times New Roman" w:eastAsia="Times New Roman" w:hAnsi="Times New Roman" w:cs="Times New Roman"/>
          <w:b/>
          <w:sz w:val="24"/>
          <w:szCs w:val="20"/>
        </w:rPr>
      </w:pPr>
      <w:r w:rsidRPr="00483307">
        <w:rPr>
          <w:rFonts w:ascii="Times New Roman" w:hAnsi="Times New Roman"/>
          <w:b/>
          <w:sz w:val="24"/>
          <w:szCs w:val="20"/>
        </w:rPr>
        <w:t>SPRAWOZDAWCZOŚĆ FIRM INWESTYCYJNYCH INNYCH NIŻ MAŁE I NIEPOWIĄZANE WZAJEMNIE FIRMY INWESTYCYJNE</w:t>
      </w:r>
    </w:p>
    <w:p w14:paraId="62D113F9" w14:textId="77777777" w:rsidR="001C2C49" w:rsidRPr="00483307" w:rsidRDefault="00483307">
      <w:pPr>
        <w:spacing w:after="0" w:line="240" w:lineRule="auto"/>
        <w:rPr>
          <w:rFonts w:ascii="Times New Roman" w:eastAsia="Times New Roman" w:hAnsi="Times New Roman" w:cs="Times New Roman"/>
          <w:sz w:val="24"/>
          <w:szCs w:val="24"/>
        </w:rPr>
      </w:pPr>
      <w:r w:rsidRPr="00483307">
        <w:rPr>
          <w:rFonts w:ascii="Times New Roman" w:hAnsi="Times New Roman"/>
          <w:sz w:val="24"/>
          <w:szCs w:val="24"/>
        </w:rPr>
        <w:t>Spis treści</w:t>
      </w:r>
    </w:p>
    <w:p w14:paraId="09F824C8"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CZĘŚĆ I: INSTRUKCJE OGÓLNE</w:t>
      </w:r>
      <w:r w:rsidRPr="00483307">
        <w:rPr>
          <w:noProof/>
        </w:rPr>
        <w:tab/>
        <w:t>4</w:t>
      </w:r>
    </w:p>
    <w:p w14:paraId="0FA7C0A9"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1. Struktura i konwencje</w:t>
      </w:r>
      <w:r w:rsidRPr="00483307">
        <w:rPr>
          <w:noProof/>
        </w:rPr>
        <w:tab/>
        <w:t>4</w:t>
      </w:r>
    </w:p>
    <w:p w14:paraId="3196C91F"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1.1 Struktura</w:t>
      </w:r>
      <w:r w:rsidRPr="00483307">
        <w:rPr>
          <w:noProof/>
        </w:rPr>
        <w:tab/>
        <w:t>4</w:t>
      </w:r>
    </w:p>
    <w:p w14:paraId="00AE66CF"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 xml:space="preserve">1.2 Konwencja </w:t>
      </w:r>
      <w:r w:rsidRPr="00483307">
        <w:rPr>
          <w:rFonts w:ascii="Times New Roman" w:hAnsi="Times New Roman"/>
          <w:noProof/>
          <w:u w:val="single"/>
        </w:rPr>
        <w:t>numeracji</w:t>
      </w:r>
      <w:r w:rsidRPr="00483307">
        <w:rPr>
          <w:noProof/>
        </w:rPr>
        <w:tab/>
        <w:t>4</w:t>
      </w:r>
    </w:p>
    <w:p w14:paraId="3DAABDAF"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1.3 Konwencja znaków</w:t>
      </w:r>
      <w:r w:rsidRPr="00483307">
        <w:rPr>
          <w:noProof/>
        </w:rPr>
        <w:tab/>
        <w:t>4</w:t>
      </w:r>
    </w:p>
    <w:p w14:paraId="5A3BBC0A"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1.4 Konsolidacja ostrożnościowa</w:t>
      </w:r>
      <w:r w:rsidRPr="00483307">
        <w:rPr>
          <w:noProof/>
        </w:rPr>
        <w:tab/>
        <w:t>4</w:t>
      </w:r>
    </w:p>
    <w:p w14:paraId="40A9AC4A"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CZĘŚĆ II: INSTRUKCJE DOTYCZĄCE WZORÓW</w:t>
      </w:r>
      <w:r w:rsidRPr="00483307">
        <w:rPr>
          <w:noProof/>
        </w:rPr>
        <w:tab/>
        <w:t>5</w:t>
      </w:r>
    </w:p>
    <w:p w14:paraId="484378DC"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b/>
          <w:noProof/>
        </w:rPr>
        <w:t>1. FUNDUSZE WŁASNE: POZIOM, STRUKTURA, WYMOGI I OBLICZENIA</w:t>
      </w:r>
      <w:r w:rsidRPr="00483307">
        <w:rPr>
          <w:noProof/>
        </w:rPr>
        <w:tab/>
        <w:t>5</w:t>
      </w:r>
    </w:p>
    <w:p w14:paraId="5F8071ED"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1.1 Uwagi ogólne</w:t>
      </w:r>
      <w:r w:rsidRPr="00483307">
        <w:rPr>
          <w:noProof/>
        </w:rPr>
        <w:tab/>
        <w:t>5</w:t>
      </w:r>
    </w:p>
    <w:p w14:paraId="5D9F816A"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1.2. I 01.00 – STRUKTURA FUNDUSZY WŁASNYCH (I 1)</w:t>
      </w:r>
      <w:r w:rsidRPr="00483307">
        <w:rPr>
          <w:noProof/>
        </w:rPr>
        <w:tab/>
        <w:t>5</w:t>
      </w:r>
    </w:p>
    <w:p w14:paraId="4B34A410"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1.2.1.</w:t>
      </w:r>
      <w:r w:rsidRPr="00483307">
        <w:rPr>
          <w:rFonts w:eastAsiaTheme="minorEastAsia"/>
          <w:noProof/>
          <w:lang w:eastAsia="en-GB"/>
        </w:rPr>
        <w:tab/>
      </w:r>
      <w:r w:rsidRPr="00483307">
        <w:rPr>
          <w:rFonts w:ascii="Times New Roman" w:hAnsi="Times New Roman"/>
          <w:noProof/>
          <w:u w:val="single"/>
        </w:rPr>
        <w:t>Instrukcje dotyczące poszczególnych pozycji</w:t>
      </w:r>
      <w:r w:rsidRPr="00483307">
        <w:rPr>
          <w:noProof/>
        </w:rPr>
        <w:tab/>
        <w:t>5</w:t>
      </w:r>
    </w:p>
    <w:p w14:paraId="3D86CA83"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1.3. I 02.01 – WYMOGI W ZAKRESIE FUNDUSZY WŁASNYCH (I 2.1)</w:t>
      </w:r>
      <w:r w:rsidRPr="00483307">
        <w:rPr>
          <w:noProof/>
        </w:rPr>
        <w:tab/>
        <w:t>12</w:t>
      </w:r>
    </w:p>
    <w:p w14:paraId="7713CF1D"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1.3.1.</w:t>
      </w:r>
      <w:r w:rsidRPr="00483307">
        <w:rPr>
          <w:rFonts w:ascii="Times New Roman" w:hAnsi="Times New Roman"/>
          <w:noProof/>
        </w:rPr>
        <w:tab/>
      </w:r>
      <w:r w:rsidRPr="00483307">
        <w:rPr>
          <w:rFonts w:ascii="Times New Roman" w:hAnsi="Times New Roman"/>
          <w:noProof/>
          <w:u w:val="single"/>
        </w:rPr>
        <w:t>Instrukcje dotyczące poszczególnych pozycji</w:t>
      </w:r>
      <w:r w:rsidRPr="00483307">
        <w:rPr>
          <w:noProof/>
        </w:rPr>
        <w:tab/>
        <w:t>12</w:t>
      </w:r>
    </w:p>
    <w:p w14:paraId="4DFD8F55"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1.4. I 02.02 – WSPÓŁCZYNNIKI KAPITAŁOWE (I 2.2)</w:t>
      </w:r>
      <w:r w:rsidRPr="00483307">
        <w:rPr>
          <w:noProof/>
        </w:rPr>
        <w:tab/>
        <w:t>14</w:t>
      </w:r>
    </w:p>
    <w:p w14:paraId="13709D34"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1.4.1.</w:t>
      </w:r>
      <w:r w:rsidRPr="00483307">
        <w:rPr>
          <w:rFonts w:eastAsiaTheme="minorEastAsia"/>
          <w:noProof/>
          <w:lang w:eastAsia="en-GB"/>
        </w:rPr>
        <w:tab/>
      </w:r>
      <w:r w:rsidRPr="00483307">
        <w:rPr>
          <w:rFonts w:ascii="Times New Roman" w:hAnsi="Times New Roman"/>
          <w:noProof/>
          <w:u w:val="single"/>
        </w:rPr>
        <w:t xml:space="preserve">Instrukcje dotyczące poszczególnych </w:t>
      </w:r>
      <w:r w:rsidRPr="00483307">
        <w:rPr>
          <w:rFonts w:ascii="Times New Roman" w:hAnsi="Times New Roman"/>
          <w:noProof/>
          <w:u w:val="single"/>
        </w:rPr>
        <w:t>pozycji</w:t>
      </w:r>
      <w:r w:rsidRPr="00483307">
        <w:rPr>
          <w:noProof/>
        </w:rPr>
        <w:tab/>
        <w:t>14</w:t>
      </w:r>
    </w:p>
    <w:p w14:paraId="624B87E4"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1.5. I 03.00 – OBLICZANIE WYMOGU DOTYCZĄCEGO STAŁYCH KOSZTÓW POŚREDNICH (I 3)</w:t>
      </w:r>
      <w:r w:rsidRPr="00483307">
        <w:rPr>
          <w:noProof/>
        </w:rPr>
        <w:tab/>
        <w:t>15</w:t>
      </w:r>
    </w:p>
    <w:p w14:paraId="06A911EB"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1.5.1.</w:t>
      </w:r>
      <w:r w:rsidRPr="00483307">
        <w:rPr>
          <w:rFonts w:eastAsiaTheme="minorEastAsia"/>
          <w:noProof/>
          <w:lang w:eastAsia="en-GB"/>
        </w:rPr>
        <w:tab/>
      </w:r>
      <w:r w:rsidRPr="00483307">
        <w:rPr>
          <w:rFonts w:ascii="Times New Roman" w:hAnsi="Times New Roman"/>
          <w:noProof/>
          <w:u w:val="single"/>
        </w:rPr>
        <w:t>Instrukcje dotyczące poszczególnych pozycji</w:t>
      </w:r>
      <w:r w:rsidRPr="00483307">
        <w:rPr>
          <w:noProof/>
        </w:rPr>
        <w:tab/>
        <w:t>15</w:t>
      </w:r>
    </w:p>
    <w:p w14:paraId="1F2120EA"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1.6. I 04.00 – OBLICZANIE CAŁKOWITEGO WYMOGU DOTYCZĄCEGO WSPÓŁCZYNNIKA K (I 4)</w:t>
      </w:r>
      <w:r w:rsidRPr="00483307">
        <w:rPr>
          <w:noProof/>
        </w:rPr>
        <w:tab/>
        <w:t>18</w:t>
      </w:r>
    </w:p>
    <w:p w14:paraId="54F881DB"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1.6.1.</w:t>
      </w:r>
      <w:r w:rsidRPr="00483307">
        <w:rPr>
          <w:rFonts w:ascii="Times New Roman" w:hAnsi="Times New Roman"/>
          <w:noProof/>
        </w:rPr>
        <w:tab/>
      </w:r>
      <w:r w:rsidRPr="00483307">
        <w:rPr>
          <w:rFonts w:ascii="Times New Roman" w:hAnsi="Times New Roman"/>
          <w:noProof/>
          <w:u w:val="single"/>
        </w:rPr>
        <w:t xml:space="preserve">Instrukcje dotyczące </w:t>
      </w:r>
      <w:r w:rsidRPr="00483307">
        <w:rPr>
          <w:rFonts w:ascii="Times New Roman" w:hAnsi="Times New Roman"/>
          <w:noProof/>
          <w:u w:val="single"/>
        </w:rPr>
        <w:t>poszczególnych pozycji</w:t>
      </w:r>
      <w:r w:rsidRPr="00483307">
        <w:rPr>
          <w:noProof/>
        </w:rPr>
        <w:tab/>
        <w:t>18</w:t>
      </w:r>
    </w:p>
    <w:p w14:paraId="5C9A8806"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b/>
          <w:noProof/>
        </w:rPr>
        <w:t>2. MAŁE I NIEPOWIĄZANE WZAJEMNIE FIRMY INWESTYCYJNE</w:t>
      </w:r>
      <w:r w:rsidRPr="00483307">
        <w:rPr>
          <w:noProof/>
        </w:rPr>
        <w:tab/>
        <w:t>19</w:t>
      </w:r>
    </w:p>
    <w:p w14:paraId="2F612360"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2.1. I 05.00 – POZIOM DZIAŁALNOŚCI – PRZEGLĄD PROGÓW (I 5)</w:t>
      </w:r>
      <w:r w:rsidRPr="00483307">
        <w:rPr>
          <w:noProof/>
        </w:rPr>
        <w:tab/>
        <w:t>19</w:t>
      </w:r>
    </w:p>
    <w:p w14:paraId="3C96E182"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2.1.1.</w:t>
      </w:r>
      <w:r w:rsidRPr="00483307">
        <w:rPr>
          <w:rFonts w:eastAsiaTheme="minorEastAsia"/>
          <w:noProof/>
          <w:lang w:eastAsia="en-GB"/>
        </w:rPr>
        <w:tab/>
      </w:r>
      <w:r w:rsidRPr="00483307">
        <w:rPr>
          <w:rFonts w:ascii="Times New Roman" w:hAnsi="Times New Roman"/>
          <w:noProof/>
          <w:u w:val="single"/>
        </w:rPr>
        <w:t>Instrukcje dotyczące poszczególnych pozycji</w:t>
      </w:r>
      <w:r w:rsidRPr="00483307">
        <w:rPr>
          <w:noProof/>
        </w:rPr>
        <w:tab/>
        <w:t>19</w:t>
      </w:r>
    </w:p>
    <w:p w14:paraId="03560495"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b/>
          <w:noProof/>
        </w:rPr>
        <w:t>3. WYMOGI DOTYCZĄCE WSPÓŁCZYNNIKA K – DODATKOWE DANE</w:t>
      </w:r>
      <w:r w:rsidRPr="00483307">
        <w:rPr>
          <w:noProof/>
        </w:rPr>
        <w:tab/>
        <w:t>23</w:t>
      </w:r>
    </w:p>
    <w:p w14:paraId="15FA7F21"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3.2</w:t>
      </w:r>
      <w:r w:rsidRPr="00483307">
        <w:rPr>
          <w:rFonts w:ascii="Times New Roman" w:hAnsi="Times New Roman"/>
          <w:noProof/>
          <w:u w:val="single"/>
        </w:rPr>
        <w:t>. I 06.01– ZARZĄDZANE AKTYWA – DODATKOWE DANE (I 6.1)</w:t>
      </w:r>
      <w:r w:rsidRPr="00483307">
        <w:rPr>
          <w:noProof/>
        </w:rPr>
        <w:tab/>
        <w:t>23</w:t>
      </w:r>
    </w:p>
    <w:p w14:paraId="45EBD4E7"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3.2.1.</w:t>
      </w:r>
      <w:r w:rsidRPr="00483307">
        <w:rPr>
          <w:rFonts w:ascii="Times New Roman" w:hAnsi="Times New Roman"/>
          <w:noProof/>
        </w:rPr>
        <w:tab/>
      </w:r>
      <w:r w:rsidRPr="00483307">
        <w:rPr>
          <w:rFonts w:ascii="Times New Roman" w:hAnsi="Times New Roman"/>
          <w:noProof/>
          <w:u w:val="single"/>
        </w:rPr>
        <w:t>Instrukcje dotyczące poszczególnych pozycji</w:t>
      </w:r>
      <w:r w:rsidRPr="00483307">
        <w:rPr>
          <w:noProof/>
        </w:rPr>
        <w:tab/>
        <w:t>23</w:t>
      </w:r>
    </w:p>
    <w:p w14:paraId="03537970"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3.3. I 06.02 – MIESIĘCZNE ZARZĄDZANE AKTYWA (I 6.2)</w:t>
      </w:r>
      <w:r w:rsidRPr="00483307">
        <w:rPr>
          <w:noProof/>
        </w:rPr>
        <w:tab/>
        <w:t>24</w:t>
      </w:r>
    </w:p>
    <w:p w14:paraId="34667729"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3.3.1.</w:t>
      </w:r>
      <w:r w:rsidRPr="00483307">
        <w:rPr>
          <w:rFonts w:eastAsiaTheme="minorEastAsia"/>
          <w:noProof/>
          <w:lang w:eastAsia="en-GB"/>
        </w:rPr>
        <w:tab/>
      </w:r>
      <w:r w:rsidRPr="00483307">
        <w:rPr>
          <w:rFonts w:ascii="Times New Roman" w:hAnsi="Times New Roman"/>
          <w:noProof/>
          <w:u w:val="single"/>
        </w:rPr>
        <w:t>Instrukcje dotyczące poszczególnych pozycji</w:t>
      </w:r>
      <w:r w:rsidRPr="00483307">
        <w:rPr>
          <w:noProof/>
        </w:rPr>
        <w:tab/>
        <w:t>24</w:t>
      </w:r>
    </w:p>
    <w:p w14:paraId="59F61F96"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lastRenderedPageBreak/>
        <w:t xml:space="preserve">3.4. I 06.03 – PRZECHOWYWANE ŚRODKI </w:t>
      </w:r>
      <w:r w:rsidRPr="00483307">
        <w:rPr>
          <w:rFonts w:ascii="Times New Roman" w:hAnsi="Times New Roman"/>
          <w:noProof/>
          <w:u w:val="single"/>
        </w:rPr>
        <w:t>PIENIĘŻNE KLIENTÓW – DODATKOWE DANE (I 6.3)</w:t>
      </w:r>
      <w:r w:rsidRPr="00483307">
        <w:rPr>
          <w:noProof/>
        </w:rPr>
        <w:tab/>
        <w:t>24</w:t>
      </w:r>
    </w:p>
    <w:p w14:paraId="5226971B"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3.4.1.</w:t>
      </w:r>
      <w:r w:rsidRPr="00483307">
        <w:rPr>
          <w:rFonts w:eastAsiaTheme="minorEastAsia"/>
          <w:noProof/>
          <w:lang w:eastAsia="en-GB"/>
        </w:rPr>
        <w:tab/>
      </w:r>
      <w:r w:rsidRPr="00483307">
        <w:rPr>
          <w:rFonts w:ascii="Times New Roman" w:hAnsi="Times New Roman"/>
          <w:noProof/>
          <w:u w:val="single"/>
        </w:rPr>
        <w:t>Instrukcje dotyczące poszczególnych pozycji</w:t>
      </w:r>
      <w:r w:rsidRPr="00483307">
        <w:rPr>
          <w:noProof/>
        </w:rPr>
        <w:tab/>
        <w:t>24</w:t>
      </w:r>
    </w:p>
    <w:p w14:paraId="2D7FC9F1"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3.5. I 06.04 – ŚREDNIA WARTOŚĆ CAŁKOWITYCH DZIENNYCH PRZECHOWYWANYCH ŚRODKÓW PIENIĘŻNYCH KLIENTÓW (I 6.4)</w:t>
      </w:r>
      <w:r w:rsidRPr="00483307">
        <w:rPr>
          <w:noProof/>
        </w:rPr>
        <w:tab/>
        <w:t>25</w:t>
      </w:r>
    </w:p>
    <w:p w14:paraId="1A72E1F1"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3.5.1.</w:t>
      </w:r>
      <w:r w:rsidRPr="00483307">
        <w:rPr>
          <w:rFonts w:ascii="Times New Roman" w:hAnsi="Times New Roman"/>
          <w:noProof/>
        </w:rPr>
        <w:tab/>
      </w:r>
      <w:r w:rsidRPr="00483307">
        <w:rPr>
          <w:rFonts w:ascii="Times New Roman" w:hAnsi="Times New Roman"/>
          <w:noProof/>
          <w:u w:val="single"/>
        </w:rPr>
        <w:t xml:space="preserve">Instrukcje dotyczące </w:t>
      </w:r>
      <w:r w:rsidRPr="00483307">
        <w:rPr>
          <w:rFonts w:ascii="Times New Roman" w:hAnsi="Times New Roman"/>
          <w:noProof/>
          <w:u w:val="single"/>
        </w:rPr>
        <w:t>poszczególnych pozycji</w:t>
      </w:r>
      <w:r w:rsidRPr="00483307">
        <w:rPr>
          <w:noProof/>
        </w:rPr>
        <w:tab/>
        <w:t>25</w:t>
      </w:r>
    </w:p>
    <w:p w14:paraId="4452A7A7"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3.6. I 06.05 – AKTYWA ZABEZPIECZONE I OBJĘTE ADMINISTROWANIEM – DODATKOWE DANE (I 6.5)</w:t>
      </w:r>
      <w:r w:rsidRPr="00483307">
        <w:rPr>
          <w:noProof/>
        </w:rPr>
        <w:tab/>
        <w:t>26</w:t>
      </w:r>
    </w:p>
    <w:p w14:paraId="31F687FD"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3.6.1.</w:t>
      </w:r>
      <w:r w:rsidRPr="00483307">
        <w:rPr>
          <w:rFonts w:ascii="Times New Roman" w:hAnsi="Times New Roman"/>
          <w:noProof/>
        </w:rPr>
        <w:tab/>
        <w:t>Instrukcje dotyczące poszczególnych pozycji</w:t>
      </w:r>
      <w:r w:rsidRPr="00483307">
        <w:rPr>
          <w:noProof/>
        </w:rPr>
        <w:tab/>
        <w:t>26</w:t>
      </w:r>
    </w:p>
    <w:p w14:paraId="59CBB1FA"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3.7. I 06.06 – ŚREDNIA WARTOŚĆ CAŁKOWITYCH DZIENNYCH AKTYWÓW ZABEZPIECZONYCH I OBJĘTYC</w:t>
      </w:r>
      <w:r w:rsidRPr="00483307">
        <w:rPr>
          <w:rFonts w:ascii="Times New Roman" w:hAnsi="Times New Roman"/>
          <w:noProof/>
          <w:u w:val="single"/>
        </w:rPr>
        <w:t>H ADMINISTROWANIEM (I 6.6)</w:t>
      </w:r>
      <w:r w:rsidRPr="00483307">
        <w:rPr>
          <w:noProof/>
        </w:rPr>
        <w:tab/>
        <w:t>27</w:t>
      </w:r>
    </w:p>
    <w:p w14:paraId="76779F14"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3.7.1.</w:t>
      </w:r>
      <w:r w:rsidRPr="00483307">
        <w:rPr>
          <w:rFonts w:eastAsiaTheme="minorEastAsia"/>
          <w:noProof/>
          <w:lang w:eastAsia="en-GB"/>
        </w:rPr>
        <w:tab/>
      </w:r>
      <w:r w:rsidRPr="00483307">
        <w:rPr>
          <w:rFonts w:ascii="Times New Roman" w:hAnsi="Times New Roman"/>
          <w:noProof/>
          <w:u w:val="single"/>
        </w:rPr>
        <w:t>Instrukcje dotyczące poszczególnych pozycji</w:t>
      </w:r>
      <w:r w:rsidRPr="00483307">
        <w:rPr>
          <w:noProof/>
        </w:rPr>
        <w:tab/>
        <w:t>27</w:t>
      </w:r>
    </w:p>
    <w:p w14:paraId="661ECB9B"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3.8. I 06.07 – OBSŁUGIWANE ZLECENIA KLIENTÓW – DODATKOWE DANE (I 6.7)</w:t>
      </w:r>
      <w:r w:rsidRPr="00483307">
        <w:rPr>
          <w:noProof/>
        </w:rPr>
        <w:tab/>
        <w:t>28</w:t>
      </w:r>
    </w:p>
    <w:p w14:paraId="4675F790"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3.8.1.</w:t>
      </w:r>
      <w:r w:rsidRPr="00483307">
        <w:rPr>
          <w:rFonts w:eastAsiaTheme="minorEastAsia"/>
          <w:noProof/>
          <w:lang w:eastAsia="en-GB"/>
        </w:rPr>
        <w:tab/>
      </w:r>
      <w:r w:rsidRPr="00483307">
        <w:rPr>
          <w:rFonts w:ascii="Times New Roman" w:hAnsi="Times New Roman"/>
          <w:noProof/>
          <w:u w:val="single"/>
        </w:rPr>
        <w:t>Instrukcje dotyczące poszczególnych pozycji</w:t>
      </w:r>
      <w:r w:rsidRPr="00483307">
        <w:rPr>
          <w:noProof/>
        </w:rPr>
        <w:tab/>
        <w:t>28</w:t>
      </w:r>
    </w:p>
    <w:p w14:paraId="36A72BA0"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3.9. I 06.08 – ŚREDNIA WARTOŚĆ CAŁKOWITYCH DZ</w:t>
      </w:r>
      <w:r w:rsidRPr="00483307">
        <w:rPr>
          <w:rFonts w:ascii="Times New Roman" w:hAnsi="Times New Roman"/>
          <w:noProof/>
          <w:u w:val="single"/>
        </w:rPr>
        <w:t>IENNYCH OBSŁUGIWANYCH ZLECEŃ KLIENTÓW (I 6.8)</w:t>
      </w:r>
      <w:r w:rsidRPr="00483307">
        <w:rPr>
          <w:noProof/>
        </w:rPr>
        <w:tab/>
        <w:t>29</w:t>
      </w:r>
    </w:p>
    <w:p w14:paraId="46416A92"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3.9.1.</w:t>
      </w:r>
      <w:r w:rsidRPr="00483307">
        <w:rPr>
          <w:rFonts w:eastAsiaTheme="minorEastAsia"/>
          <w:noProof/>
          <w:lang w:eastAsia="en-GB"/>
        </w:rPr>
        <w:tab/>
      </w:r>
      <w:r w:rsidRPr="00483307">
        <w:rPr>
          <w:rFonts w:ascii="Times New Roman" w:hAnsi="Times New Roman"/>
          <w:noProof/>
          <w:u w:val="single"/>
        </w:rPr>
        <w:t>Instrukcje dotyczące poszczególnych pozycji</w:t>
      </w:r>
      <w:r w:rsidRPr="00483307">
        <w:rPr>
          <w:noProof/>
        </w:rPr>
        <w:tab/>
        <w:t>29</w:t>
      </w:r>
    </w:p>
    <w:p w14:paraId="56A24DE3"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3.10. I 06.09 – POZYCJA RYZYKA NETTO DLA WSPÓŁCZYNNIKA K – DODATKOWE DANE (I 6.9)</w:t>
      </w:r>
      <w:r w:rsidRPr="00483307">
        <w:rPr>
          <w:noProof/>
        </w:rPr>
        <w:tab/>
        <w:t>30</w:t>
      </w:r>
    </w:p>
    <w:p w14:paraId="2B92D80E"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3.10.1.</w:t>
      </w:r>
      <w:r w:rsidRPr="00483307">
        <w:rPr>
          <w:rFonts w:eastAsiaTheme="minorEastAsia"/>
          <w:noProof/>
          <w:lang w:eastAsia="en-GB"/>
        </w:rPr>
        <w:tab/>
      </w:r>
      <w:r w:rsidRPr="00483307">
        <w:rPr>
          <w:rFonts w:ascii="Times New Roman" w:hAnsi="Times New Roman"/>
          <w:noProof/>
          <w:u w:val="single"/>
        </w:rPr>
        <w:t>Instrukcje dotyczące poszczególnych pozycji</w:t>
      </w:r>
      <w:r w:rsidRPr="00483307">
        <w:rPr>
          <w:noProof/>
        </w:rPr>
        <w:tab/>
        <w:t>30</w:t>
      </w:r>
    </w:p>
    <w:p w14:paraId="3B775BB7"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 xml:space="preserve">3.11. I </w:t>
      </w:r>
      <w:r w:rsidRPr="00483307">
        <w:rPr>
          <w:rFonts w:ascii="Times New Roman" w:hAnsi="Times New Roman"/>
          <w:noProof/>
          <w:u w:val="single"/>
        </w:rPr>
        <w:t>06.10 – WNIESIONY DEPOZYT ROZLICZENIOWY – DODATKOWE DANE (I 6.10)</w:t>
      </w:r>
      <w:r w:rsidRPr="00483307">
        <w:rPr>
          <w:noProof/>
        </w:rPr>
        <w:tab/>
        <w:t>32</w:t>
      </w:r>
    </w:p>
    <w:p w14:paraId="6D065205"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 xml:space="preserve">3.11.1. </w:t>
      </w:r>
      <w:r w:rsidRPr="00483307">
        <w:rPr>
          <w:rFonts w:ascii="Times New Roman" w:hAnsi="Times New Roman"/>
          <w:noProof/>
          <w:u w:val="single"/>
        </w:rPr>
        <w:t>Instrukcje dotyczące poszczególnych pozycji</w:t>
      </w:r>
      <w:r w:rsidRPr="00483307">
        <w:rPr>
          <w:noProof/>
        </w:rPr>
        <w:tab/>
        <w:t>32</w:t>
      </w:r>
    </w:p>
    <w:p w14:paraId="26858227"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3.12. I 06.11 NIEWYKONANIE ZOBOWIĄZANIA PRZEZ KONTRAHENTA TRANSAKCYJNEGO – DODATKOWE DANE DOTYCZĄCE TCD (I 6.11)</w:t>
      </w:r>
      <w:r w:rsidRPr="00483307">
        <w:rPr>
          <w:noProof/>
        </w:rPr>
        <w:tab/>
        <w:t>33</w:t>
      </w:r>
    </w:p>
    <w:p w14:paraId="6ADEE137"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3.12.1.</w:t>
      </w:r>
      <w:r w:rsidRPr="00483307">
        <w:rPr>
          <w:rFonts w:eastAsiaTheme="minorEastAsia"/>
          <w:noProof/>
          <w:lang w:eastAsia="en-GB"/>
        </w:rPr>
        <w:tab/>
      </w:r>
      <w:r w:rsidRPr="00483307">
        <w:rPr>
          <w:rFonts w:ascii="Times New Roman" w:hAnsi="Times New Roman"/>
          <w:noProof/>
          <w:u w:val="single"/>
        </w:rPr>
        <w:t>Instrukc</w:t>
      </w:r>
      <w:r w:rsidRPr="00483307">
        <w:rPr>
          <w:rFonts w:ascii="Times New Roman" w:hAnsi="Times New Roman"/>
          <w:noProof/>
          <w:u w:val="single"/>
        </w:rPr>
        <w:t>je dotyczące poszczególnych pozycji</w:t>
      </w:r>
      <w:r w:rsidRPr="00483307">
        <w:rPr>
          <w:noProof/>
        </w:rPr>
        <w:tab/>
        <w:t>33</w:t>
      </w:r>
    </w:p>
    <w:p w14:paraId="0372ED06"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3.13. I 06.12– DZIENNE PRZEPŁYWY TRANSAKCYJNE – DODATKOWE DANE (I 6.12)</w:t>
      </w:r>
      <w:r w:rsidRPr="00483307">
        <w:rPr>
          <w:noProof/>
        </w:rPr>
        <w:tab/>
        <w:t>35</w:t>
      </w:r>
    </w:p>
    <w:p w14:paraId="6AFBC456" w14:textId="77777777" w:rsidR="001C2C49" w:rsidRPr="00483307" w:rsidRDefault="00483307">
      <w:pPr>
        <w:pStyle w:val="TOC2"/>
        <w:tabs>
          <w:tab w:val="left" w:pos="1320"/>
          <w:tab w:val="right" w:leader="dot" w:pos="9016"/>
        </w:tabs>
        <w:rPr>
          <w:rFonts w:eastAsiaTheme="minorEastAsia"/>
          <w:noProof/>
          <w:lang w:eastAsia="en-GB"/>
        </w:rPr>
      </w:pPr>
      <w:r w:rsidRPr="00483307">
        <w:rPr>
          <w:rFonts w:ascii="Times New Roman" w:hAnsi="Times New Roman"/>
          <w:noProof/>
        </w:rPr>
        <w:t>3.13.1.</w:t>
      </w:r>
      <w:r w:rsidRPr="00483307">
        <w:rPr>
          <w:rFonts w:ascii="Times New Roman" w:hAnsi="Times New Roman"/>
          <w:noProof/>
        </w:rPr>
        <w:tab/>
        <w:t>Instrukcje dotyczące poszczególnych pozycji</w:t>
      </w:r>
      <w:r w:rsidRPr="00483307">
        <w:rPr>
          <w:noProof/>
        </w:rPr>
        <w:tab/>
        <w:t>35</w:t>
      </w:r>
    </w:p>
    <w:p w14:paraId="57A80A2E"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3.14. I 06.13 – ŚREDNIA WARTOŚĆ CAŁKOWITYCH DZIENNYCH PRZEPŁYWÓW TRANSAKCYJNYCH (I 6.13</w:t>
      </w:r>
      <w:r w:rsidRPr="00483307">
        <w:rPr>
          <w:rFonts w:ascii="Times New Roman" w:hAnsi="Times New Roman"/>
          <w:noProof/>
          <w:u w:val="single"/>
        </w:rPr>
        <w:t>)</w:t>
      </w:r>
      <w:r w:rsidRPr="00483307">
        <w:rPr>
          <w:noProof/>
        </w:rPr>
        <w:tab/>
        <w:t>35</w:t>
      </w:r>
    </w:p>
    <w:p w14:paraId="649B7920"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3.14.1. Instrukcje dotyczące poszczególnych pozycji</w:t>
      </w:r>
      <w:r w:rsidRPr="00483307">
        <w:rPr>
          <w:noProof/>
        </w:rPr>
        <w:tab/>
        <w:t>35</w:t>
      </w:r>
    </w:p>
    <w:p w14:paraId="3B82A87A"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b/>
          <w:noProof/>
        </w:rPr>
        <w:t>4. SPRAWOZDAWCZOŚĆ DOTYCZĄCA RYZYKA KONCENTRACJI</w:t>
      </w:r>
      <w:r w:rsidRPr="00483307">
        <w:rPr>
          <w:noProof/>
        </w:rPr>
        <w:tab/>
        <w:t>36</w:t>
      </w:r>
    </w:p>
    <w:p w14:paraId="1E8620B9"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4.1. Uwagi ogólne</w:t>
      </w:r>
      <w:r w:rsidRPr="00483307">
        <w:rPr>
          <w:noProof/>
        </w:rPr>
        <w:tab/>
        <w:t>36</w:t>
      </w:r>
    </w:p>
    <w:p w14:paraId="1AA208DD"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4.2. I 07.00 – DODATKOWE DANE NA TEMAT K-CON (I7)</w:t>
      </w:r>
      <w:r w:rsidRPr="00483307">
        <w:rPr>
          <w:noProof/>
        </w:rPr>
        <w:tab/>
        <w:t>37</w:t>
      </w:r>
    </w:p>
    <w:p w14:paraId="553ACDD7"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4.2.1.</w:t>
      </w:r>
      <w:r w:rsidRPr="00483307">
        <w:rPr>
          <w:rFonts w:ascii="Times New Roman" w:hAnsi="Times New Roman"/>
          <w:noProof/>
        </w:rPr>
        <w:tab/>
        <w:t>Instrukcje dotyczące poszczególnych pozycji</w:t>
      </w:r>
      <w:r w:rsidRPr="00483307">
        <w:rPr>
          <w:noProof/>
        </w:rPr>
        <w:tab/>
        <w:t>37</w:t>
      </w:r>
    </w:p>
    <w:p w14:paraId="4BF79CDA"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4.3. I 08.01 – P</w:t>
      </w:r>
      <w:r w:rsidRPr="00483307">
        <w:rPr>
          <w:rFonts w:ascii="Times New Roman" w:hAnsi="Times New Roman"/>
          <w:noProof/>
        </w:rPr>
        <w:t>OZIOM RYZYKA KONCENTRACJI – PRZECHOWYWANE ŚRODKI PIENIĘŻNE KLIENTÓW (I 8.1)</w:t>
      </w:r>
      <w:r w:rsidRPr="00483307">
        <w:rPr>
          <w:noProof/>
        </w:rPr>
        <w:tab/>
        <w:t>38</w:t>
      </w:r>
    </w:p>
    <w:p w14:paraId="754938AD"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4.3.1.</w:t>
      </w:r>
      <w:r w:rsidRPr="00483307">
        <w:rPr>
          <w:rFonts w:ascii="Times New Roman" w:hAnsi="Times New Roman"/>
          <w:noProof/>
        </w:rPr>
        <w:tab/>
        <w:t>Instrukcje dotyczące poszczególnych kolumn</w:t>
      </w:r>
      <w:r w:rsidRPr="00483307">
        <w:rPr>
          <w:noProof/>
        </w:rPr>
        <w:tab/>
        <w:t>38</w:t>
      </w:r>
    </w:p>
    <w:p w14:paraId="15102AC1"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4.4. I 08.02 – POZIOM RYZYKA KONCENTRACJI – AKTYWA ZABEZPIECZONE I OBJĘTE ADMINISTROWANIEM (I 8.2)</w:t>
      </w:r>
      <w:r w:rsidRPr="00483307">
        <w:rPr>
          <w:noProof/>
        </w:rPr>
        <w:tab/>
        <w:t>39</w:t>
      </w:r>
    </w:p>
    <w:p w14:paraId="2844E2CA"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lastRenderedPageBreak/>
        <w:t>4.4.1.</w:t>
      </w:r>
      <w:r w:rsidRPr="00483307">
        <w:rPr>
          <w:rFonts w:ascii="Times New Roman" w:hAnsi="Times New Roman"/>
          <w:noProof/>
        </w:rPr>
        <w:tab/>
      </w:r>
      <w:r w:rsidRPr="00483307">
        <w:rPr>
          <w:rFonts w:ascii="Times New Roman" w:hAnsi="Times New Roman"/>
          <w:noProof/>
        </w:rPr>
        <w:t>Instrukcje dotyczące poszczególnych kolumn</w:t>
      </w:r>
      <w:r w:rsidRPr="00483307">
        <w:rPr>
          <w:noProof/>
        </w:rPr>
        <w:tab/>
        <w:t>39</w:t>
      </w:r>
    </w:p>
    <w:p w14:paraId="75BD2D75"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4.5. I 08.03 – POZIOM RYZYKA KONCENTRACJI – ZDEPONOWANE WŁASNE ŚRODKI PIENIĘŻNE (I 8.3)</w:t>
      </w:r>
      <w:r w:rsidRPr="00483307">
        <w:rPr>
          <w:noProof/>
        </w:rPr>
        <w:tab/>
        <w:t>40</w:t>
      </w:r>
    </w:p>
    <w:p w14:paraId="7585C5AE"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4.5.1.</w:t>
      </w:r>
      <w:r w:rsidRPr="00483307">
        <w:rPr>
          <w:rFonts w:ascii="Times New Roman" w:hAnsi="Times New Roman"/>
          <w:noProof/>
        </w:rPr>
        <w:tab/>
        <w:t>Instrukcje dotyczące poszczególnych kolumn</w:t>
      </w:r>
      <w:r w:rsidRPr="00483307">
        <w:rPr>
          <w:noProof/>
        </w:rPr>
        <w:tab/>
        <w:t>40</w:t>
      </w:r>
    </w:p>
    <w:p w14:paraId="27FD9EDF"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4.6. I 08.04 – POZIOM RYZYKA KONCENTRACJI – CAŁKOWITY ZYSK (I 8.4)</w:t>
      </w:r>
      <w:r w:rsidRPr="00483307">
        <w:rPr>
          <w:noProof/>
        </w:rPr>
        <w:tab/>
        <w:t>41</w:t>
      </w:r>
    </w:p>
    <w:p w14:paraId="47C491D3"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4.6.1.</w:t>
      </w:r>
      <w:r w:rsidRPr="00483307">
        <w:rPr>
          <w:rFonts w:ascii="Times New Roman" w:hAnsi="Times New Roman"/>
          <w:noProof/>
        </w:rPr>
        <w:tab/>
        <w:t>Instrukcje dotyczące poszczególnych kolumn</w:t>
      </w:r>
      <w:r w:rsidRPr="00483307">
        <w:rPr>
          <w:noProof/>
        </w:rPr>
        <w:tab/>
        <w:t>41</w:t>
      </w:r>
    </w:p>
    <w:p w14:paraId="5B1B2A10"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4.7. I 08.05 – EKSPOZYCJE ZALICZANE DO PORTFELA HANDLOWEGO (I 8.5)</w:t>
      </w:r>
      <w:r w:rsidRPr="00483307">
        <w:rPr>
          <w:noProof/>
        </w:rPr>
        <w:tab/>
        <w:t>42</w:t>
      </w:r>
    </w:p>
    <w:p w14:paraId="3C297C8F"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4.7.1.</w:t>
      </w:r>
      <w:r w:rsidRPr="00483307">
        <w:rPr>
          <w:rFonts w:ascii="Times New Roman" w:hAnsi="Times New Roman"/>
          <w:noProof/>
        </w:rPr>
        <w:tab/>
        <w:t>Instrukcje dotyczące poszczególnych kolumn</w:t>
      </w:r>
      <w:r w:rsidRPr="00483307">
        <w:rPr>
          <w:noProof/>
        </w:rPr>
        <w:tab/>
        <w:t>42</w:t>
      </w:r>
    </w:p>
    <w:p w14:paraId="1E9C3E23"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rPr>
        <w:t>4.8. I 08.06 – POZYCJE PORTFELA BANKOWEGO I POZABILANSOWE (I 8.6)</w:t>
      </w:r>
      <w:r w:rsidRPr="00483307">
        <w:rPr>
          <w:noProof/>
        </w:rPr>
        <w:tab/>
        <w:t>43</w:t>
      </w:r>
    </w:p>
    <w:p w14:paraId="6B08836D"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4.8.1.</w:t>
      </w:r>
      <w:r w:rsidRPr="00483307">
        <w:rPr>
          <w:rFonts w:ascii="Times New Roman" w:hAnsi="Times New Roman"/>
          <w:noProof/>
        </w:rPr>
        <w:tab/>
      </w:r>
      <w:r w:rsidRPr="00483307">
        <w:rPr>
          <w:rFonts w:ascii="Times New Roman" w:hAnsi="Times New Roman"/>
          <w:noProof/>
        </w:rPr>
        <w:t>Instrukcje dotyczące poszczególnych kolumn</w:t>
      </w:r>
      <w:r w:rsidRPr="00483307">
        <w:rPr>
          <w:noProof/>
        </w:rPr>
        <w:tab/>
        <w:t>43</w:t>
      </w:r>
    </w:p>
    <w:p w14:paraId="40A6EE13"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b/>
          <w:noProof/>
        </w:rPr>
        <w:t>5. WYMOGI DOTYCZĄCE PŁYNNOŚCI</w:t>
      </w:r>
      <w:r w:rsidRPr="00483307">
        <w:rPr>
          <w:noProof/>
        </w:rPr>
        <w:tab/>
        <w:t>44</w:t>
      </w:r>
    </w:p>
    <w:p w14:paraId="5F0823F2" w14:textId="77777777" w:rsidR="001C2C49" w:rsidRPr="00483307" w:rsidRDefault="00483307">
      <w:pPr>
        <w:pStyle w:val="TOC2"/>
        <w:tabs>
          <w:tab w:val="right" w:leader="dot" w:pos="9016"/>
        </w:tabs>
        <w:rPr>
          <w:rFonts w:eastAsiaTheme="minorEastAsia"/>
          <w:noProof/>
          <w:lang w:eastAsia="en-GB"/>
        </w:rPr>
      </w:pPr>
      <w:r w:rsidRPr="00483307">
        <w:rPr>
          <w:rFonts w:ascii="Times New Roman" w:hAnsi="Times New Roman"/>
          <w:noProof/>
          <w:u w:val="single"/>
        </w:rPr>
        <w:t>5.1 I 09.00 – WYMOGI DOTYCZĄCE PŁYNNOŚCI (I 9)</w:t>
      </w:r>
      <w:r w:rsidRPr="00483307">
        <w:rPr>
          <w:noProof/>
        </w:rPr>
        <w:tab/>
        <w:t>44</w:t>
      </w:r>
    </w:p>
    <w:p w14:paraId="5657DAF9" w14:textId="77777777" w:rsidR="001C2C49" w:rsidRPr="00483307" w:rsidRDefault="00483307">
      <w:pPr>
        <w:pStyle w:val="TOC2"/>
        <w:tabs>
          <w:tab w:val="left" w:pos="1100"/>
          <w:tab w:val="right" w:leader="dot" w:pos="9016"/>
        </w:tabs>
        <w:rPr>
          <w:rFonts w:eastAsiaTheme="minorEastAsia"/>
          <w:noProof/>
          <w:lang w:eastAsia="en-GB"/>
        </w:rPr>
      </w:pPr>
      <w:r w:rsidRPr="00483307">
        <w:rPr>
          <w:rFonts w:ascii="Times New Roman" w:hAnsi="Times New Roman"/>
          <w:noProof/>
        </w:rPr>
        <w:t>5.1.1.</w:t>
      </w:r>
      <w:r w:rsidRPr="00483307">
        <w:rPr>
          <w:rFonts w:ascii="Times New Roman" w:hAnsi="Times New Roman"/>
          <w:noProof/>
        </w:rPr>
        <w:tab/>
      </w:r>
      <w:r w:rsidRPr="00483307">
        <w:rPr>
          <w:rFonts w:ascii="Times New Roman" w:hAnsi="Times New Roman"/>
          <w:noProof/>
          <w:u w:val="single"/>
        </w:rPr>
        <w:t>Instrukcje dotyczące poszczególnych pozycji</w:t>
      </w:r>
      <w:r w:rsidRPr="00483307">
        <w:rPr>
          <w:noProof/>
        </w:rPr>
        <w:tab/>
        <w:t>44</w:t>
      </w:r>
      <w:bookmarkStart w:id="6" w:name="_Toc360188322"/>
      <w:bookmarkStart w:id="7" w:name="_Toc473560870"/>
      <w:bookmarkStart w:id="8" w:name="_Toc7084155"/>
    </w:p>
    <w:p w14:paraId="0378570E" w14:textId="77777777" w:rsidR="001C2C49" w:rsidRPr="00483307" w:rsidRDefault="001C2C49"/>
    <w:p w14:paraId="3AB06A56" w14:textId="77777777" w:rsidR="001C2C49" w:rsidRPr="00483307" w:rsidRDefault="001C2C49"/>
    <w:p w14:paraId="1CEC2C34" w14:textId="77777777" w:rsidR="001C2C49" w:rsidRPr="00483307" w:rsidRDefault="001C2C49"/>
    <w:p w14:paraId="2B687AE4" w14:textId="77777777" w:rsidR="001C2C49" w:rsidRPr="00483307" w:rsidRDefault="00483307">
      <w:pPr>
        <w:pStyle w:val="Heading2"/>
        <w:rPr>
          <w:rFonts w:ascii="Times New Roman" w:hAnsi="Times New Roman"/>
        </w:rPr>
      </w:pPr>
      <w:bookmarkStart w:id="9" w:name="_Toc35795004"/>
      <w:bookmarkStart w:id="10" w:name="_Toc88224542"/>
      <w:r w:rsidRPr="00483307">
        <w:rPr>
          <w:rFonts w:ascii="Times New Roman" w:hAnsi="Times New Roman"/>
        </w:rPr>
        <w:t>CZĘŚĆ I: INSTRUKCJE OGÓLNE</w:t>
      </w:r>
      <w:bookmarkEnd w:id="9"/>
      <w:bookmarkEnd w:id="10"/>
    </w:p>
    <w:p w14:paraId="623F58EA" w14:textId="77777777" w:rsidR="001C2C49" w:rsidRPr="00483307" w:rsidRDefault="00483307">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24543"/>
      <w:r w:rsidRPr="00483307">
        <w:rPr>
          <w:rFonts w:ascii="Times New Roman" w:hAnsi="Times New Roman"/>
          <w:sz w:val="24"/>
          <w:szCs w:val="24"/>
        </w:rPr>
        <w:t>1. Struktura i konwencje</w:t>
      </w:r>
      <w:bookmarkEnd w:id="11"/>
      <w:bookmarkEnd w:id="12"/>
    </w:p>
    <w:p w14:paraId="3342EBEA" w14:textId="77777777" w:rsidR="001C2C49" w:rsidRPr="00483307" w:rsidRDefault="00483307">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24544"/>
      <w:r w:rsidRPr="00483307">
        <w:rPr>
          <w:rFonts w:ascii="Times New Roman" w:hAnsi="Times New Roman"/>
          <w:sz w:val="24"/>
          <w:szCs w:val="24"/>
          <w:u w:val="single"/>
        </w:rPr>
        <w:t xml:space="preserve">1.1 </w:t>
      </w:r>
      <w:r w:rsidRPr="00483307">
        <w:rPr>
          <w:rFonts w:ascii="Times New Roman" w:hAnsi="Times New Roman"/>
          <w:sz w:val="24"/>
          <w:szCs w:val="24"/>
          <w:u w:val="single"/>
        </w:rPr>
        <w:t>Struktura</w:t>
      </w:r>
      <w:bookmarkEnd w:id="13"/>
      <w:bookmarkEnd w:id="14"/>
    </w:p>
    <w:p w14:paraId="296140DB" w14:textId="77777777" w:rsidR="001C2C49" w:rsidRPr="00483307" w:rsidRDefault="00483307">
      <w:pPr>
        <w:spacing w:line="256" w:lineRule="auto"/>
        <w:ind w:left="284" w:hanging="284"/>
        <w:jc w:val="both"/>
        <w:rPr>
          <w:rFonts w:ascii="Times New Roman" w:hAnsi="Times New Roman" w:cs="Times New Roman"/>
        </w:rPr>
      </w:pPr>
      <w:r w:rsidRPr="00483307">
        <w:rPr>
          <w:rFonts w:ascii="Times New Roman" w:hAnsi="Times New Roman" w:cs="Times New Roman"/>
        </w:rPr>
        <w:t>1.</w:t>
      </w:r>
      <w:r w:rsidRPr="00483307">
        <w:rPr>
          <w:rFonts w:ascii="Times New Roman" w:hAnsi="Times New Roman" w:cs="Times New Roman"/>
        </w:rPr>
        <w:tab/>
      </w:r>
      <w:r w:rsidRPr="00483307">
        <w:rPr>
          <w:rFonts w:ascii="Times New Roman" w:hAnsi="Times New Roman"/>
        </w:rPr>
        <w:t>Ogólnie ramy składają się z następujących zestawień informacji:</w:t>
      </w:r>
    </w:p>
    <w:p w14:paraId="1301EB07" w14:textId="77777777" w:rsidR="001C2C49" w:rsidRPr="00483307" w:rsidRDefault="00483307">
      <w:pPr>
        <w:spacing w:line="256" w:lineRule="auto"/>
        <w:ind w:left="1728" w:hanging="648"/>
        <w:jc w:val="both"/>
        <w:rPr>
          <w:rFonts w:ascii="Times New Roman" w:hAnsi="Times New Roman" w:cs="Times New Roman"/>
        </w:rPr>
      </w:pPr>
      <w:r w:rsidRPr="00483307">
        <w:rPr>
          <w:rFonts w:ascii="Times New Roman" w:hAnsi="Times New Roman" w:cs="Times New Roman"/>
          <w:sz w:val="24"/>
        </w:rPr>
        <w:t>a)</w:t>
      </w:r>
      <w:r w:rsidRPr="00483307">
        <w:rPr>
          <w:rFonts w:ascii="Times New Roman" w:hAnsi="Times New Roman" w:cs="Times New Roman"/>
          <w:sz w:val="24"/>
        </w:rPr>
        <w:tab/>
      </w:r>
      <w:r w:rsidRPr="00483307">
        <w:rPr>
          <w:rFonts w:ascii="Times New Roman" w:hAnsi="Times New Roman"/>
        </w:rPr>
        <w:t>fundusze własne;</w:t>
      </w:r>
    </w:p>
    <w:p w14:paraId="4BA21A5F" w14:textId="77777777" w:rsidR="001C2C49" w:rsidRPr="00483307" w:rsidRDefault="00483307">
      <w:pPr>
        <w:spacing w:line="256" w:lineRule="auto"/>
        <w:ind w:left="1728" w:hanging="648"/>
        <w:jc w:val="both"/>
        <w:rPr>
          <w:rFonts w:ascii="Times New Roman" w:hAnsi="Times New Roman" w:cs="Times New Roman"/>
        </w:rPr>
      </w:pPr>
      <w:r w:rsidRPr="00483307">
        <w:rPr>
          <w:rFonts w:ascii="Times New Roman" w:hAnsi="Times New Roman" w:cs="Times New Roman"/>
          <w:sz w:val="24"/>
        </w:rPr>
        <w:t>b)</w:t>
      </w:r>
      <w:r w:rsidRPr="00483307">
        <w:rPr>
          <w:rFonts w:ascii="Times New Roman" w:hAnsi="Times New Roman" w:cs="Times New Roman"/>
          <w:sz w:val="24"/>
        </w:rPr>
        <w:tab/>
      </w:r>
      <w:r w:rsidRPr="00483307">
        <w:rPr>
          <w:rFonts w:ascii="Times New Roman" w:hAnsi="Times New Roman"/>
        </w:rPr>
        <w:t>obliczanie wymogów w zakresie funduszy własnych;</w:t>
      </w:r>
    </w:p>
    <w:p w14:paraId="24DA9C82" w14:textId="77777777" w:rsidR="001C2C49" w:rsidRPr="00483307" w:rsidRDefault="00483307">
      <w:pPr>
        <w:spacing w:line="256" w:lineRule="auto"/>
        <w:ind w:left="1728" w:hanging="648"/>
        <w:jc w:val="both"/>
        <w:rPr>
          <w:rFonts w:ascii="Times New Roman" w:hAnsi="Times New Roman" w:cs="Times New Roman"/>
        </w:rPr>
      </w:pPr>
      <w:r w:rsidRPr="00483307">
        <w:rPr>
          <w:rFonts w:ascii="Times New Roman" w:hAnsi="Times New Roman" w:cs="Times New Roman"/>
          <w:sz w:val="24"/>
        </w:rPr>
        <w:t>c)</w:t>
      </w:r>
      <w:r w:rsidRPr="00483307">
        <w:rPr>
          <w:rFonts w:ascii="Times New Roman" w:hAnsi="Times New Roman" w:cs="Times New Roman"/>
          <w:sz w:val="24"/>
        </w:rPr>
        <w:tab/>
      </w:r>
      <w:r w:rsidRPr="00483307">
        <w:rPr>
          <w:rFonts w:ascii="Times New Roman" w:hAnsi="Times New Roman"/>
        </w:rPr>
        <w:t>obliczanie wymogu dotyczącego stałych kosztów pośrednich;</w:t>
      </w:r>
    </w:p>
    <w:p w14:paraId="71B2F393" w14:textId="77777777" w:rsidR="001C2C49" w:rsidRPr="00483307" w:rsidRDefault="00483307">
      <w:pPr>
        <w:spacing w:line="256" w:lineRule="auto"/>
        <w:ind w:left="1728" w:hanging="648"/>
        <w:jc w:val="both"/>
        <w:rPr>
          <w:rFonts w:ascii="Times New Roman" w:hAnsi="Times New Roman" w:cs="Times New Roman"/>
        </w:rPr>
      </w:pPr>
      <w:r w:rsidRPr="00483307">
        <w:rPr>
          <w:rFonts w:ascii="Times New Roman" w:hAnsi="Times New Roman" w:cs="Times New Roman"/>
          <w:sz w:val="24"/>
        </w:rPr>
        <w:t>d)</w:t>
      </w:r>
      <w:r w:rsidRPr="00483307">
        <w:rPr>
          <w:rFonts w:ascii="Times New Roman" w:hAnsi="Times New Roman" w:cs="Times New Roman"/>
          <w:sz w:val="24"/>
        </w:rPr>
        <w:tab/>
      </w:r>
      <w:r w:rsidRPr="00483307">
        <w:rPr>
          <w:rFonts w:ascii="Times New Roman" w:hAnsi="Times New Roman"/>
        </w:rPr>
        <w:t xml:space="preserve">poziom działalności w </w:t>
      </w:r>
      <w:r w:rsidRPr="00483307">
        <w:rPr>
          <w:rFonts w:ascii="Times New Roman" w:hAnsi="Times New Roman"/>
        </w:rPr>
        <w:t>odniesieniu do warunków określonych w art. 12 ust. 1 rozporządzenia (UE) 2019/2033;</w:t>
      </w:r>
    </w:p>
    <w:p w14:paraId="79375220" w14:textId="77777777" w:rsidR="001C2C49" w:rsidRPr="00483307" w:rsidRDefault="00483307">
      <w:pPr>
        <w:spacing w:line="256" w:lineRule="auto"/>
        <w:ind w:left="1728" w:hanging="648"/>
        <w:jc w:val="both"/>
        <w:rPr>
          <w:rFonts w:ascii="Times New Roman" w:hAnsi="Times New Roman" w:cs="Times New Roman"/>
        </w:rPr>
      </w:pPr>
      <w:r w:rsidRPr="00483307">
        <w:rPr>
          <w:rFonts w:ascii="Times New Roman" w:hAnsi="Times New Roman" w:cs="Times New Roman"/>
          <w:sz w:val="24"/>
        </w:rPr>
        <w:t>e)</w:t>
      </w:r>
      <w:r w:rsidRPr="00483307">
        <w:rPr>
          <w:rFonts w:ascii="Times New Roman" w:hAnsi="Times New Roman" w:cs="Times New Roman"/>
          <w:sz w:val="24"/>
        </w:rPr>
        <w:tab/>
      </w:r>
      <w:r w:rsidRPr="00483307">
        <w:rPr>
          <w:rFonts w:ascii="Times New Roman" w:hAnsi="Times New Roman"/>
        </w:rPr>
        <w:t>obliczanie wymogów dotyczących współczynnika K;</w:t>
      </w:r>
    </w:p>
    <w:p w14:paraId="5A567C0D" w14:textId="77777777" w:rsidR="001C2C49" w:rsidRPr="00483307" w:rsidRDefault="00483307">
      <w:pPr>
        <w:spacing w:line="256" w:lineRule="auto"/>
        <w:ind w:left="1728" w:hanging="648"/>
        <w:jc w:val="both"/>
        <w:rPr>
          <w:rFonts w:ascii="Times New Roman" w:hAnsi="Times New Roman" w:cs="Times New Roman"/>
        </w:rPr>
      </w:pPr>
      <w:r w:rsidRPr="00483307">
        <w:rPr>
          <w:rFonts w:ascii="Times New Roman" w:hAnsi="Times New Roman" w:cs="Times New Roman"/>
          <w:sz w:val="24"/>
        </w:rPr>
        <w:t>f)</w:t>
      </w:r>
      <w:r w:rsidRPr="00483307">
        <w:rPr>
          <w:rFonts w:ascii="Times New Roman" w:hAnsi="Times New Roman" w:cs="Times New Roman"/>
          <w:sz w:val="24"/>
        </w:rPr>
        <w:tab/>
      </w:r>
      <w:r w:rsidRPr="00483307">
        <w:rPr>
          <w:rFonts w:ascii="Times New Roman" w:hAnsi="Times New Roman"/>
        </w:rPr>
        <w:t>wymogi w zakresie ryzyka koncentracji;</w:t>
      </w:r>
    </w:p>
    <w:p w14:paraId="42E1E440" w14:textId="77777777" w:rsidR="001C2C49" w:rsidRPr="00483307" w:rsidRDefault="00483307">
      <w:pPr>
        <w:spacing w:line="256" w:lineRule="auto"/>
        <w:ind w:left="1728" w:hanging="648"/>
        <w:jc w:val="both"/>
        <w:rPr>
          <w:rFonts w:ascii="Times New Roman" w:hAnsi="Times New Roman" w:cs="Times New Roman"/>
        </w:rPr>
      </w:pPr>
      <w:r w:rsidRPr="00483307">
        <w:rPr>
          <w:rFonts w:ascii="Times New Roman" w:hAnsi="Times New Roman" w:cs="Times New Roman"/>
          <w:sz w:val="24"/>
        </w:rPr>
        <w:t>g)</w:t>
      </w:r>
      <w:r w:rsidRPr="00483307">
        <w:rPr>
          <w:rFonts w:ascii="Times New Roman" w:hAnsi="Times New Roman" w:cs="Times New Roman"/>
          <w:sz w:val="24"/>
        </w:rPr>
        <w:tab/>
      </w:r>
      <w:r w:rsidRPr="00483307">
        <w:rPr>
          <w:rFonts w:ascii="Times New Roman" w:hAnsi="Times New Roman"/>
        </w:rPr>
        <w:t>wymogi dotyczące płynności.</w:t>
      </w:r>
    </w:p>
    <w:p w14:paraId="6EFE49CF" w14:textId="77777777" w:rsidR="001C2C49" w:rsidRPr="00483307" w:rsidRDefault="00483307">
      <w:pPr>
        <w:pStyle w:val="InstructionsText2"/>
        <w:numPr>
          <w:ilvl w:val="0"/>
          <w:numId w:val="0"/>
        </w:numPr>
        <w:ind w:left="360" w:hanging="360"/>
      </w:pPr>
      <w:r w:rsidRPr="00483307">
        <w:t>2.</w:t>
      </w:r>
      <w:r w:rsidRPr="00483307">
        <w:tab/>
        <w:t xml:space="preserve">Dla każdego wzoru podano odniesienia prawne. </w:t>
      </w:r>
      <w:r w:rsidRPr="00483307">
        <w:t>Niniejsza część rozporządzenia zawiera dodatkowe szczegółowe informacje dotyczące bardziej ogólnych aspektów sprawozdawczości w ramach każdego zestawienia wzorów, instrukcje dotyczące poszczególnych pozycji, a także zasady walidacji.</w:t>
      </w:r>
    </w:p>
    <w:p w14:paraId="2C626CE2" w14:textId="77777777" w:rsidR="001C2C49" w:rsidRPr="00483307" w:rsidRDefault="00483307">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24545"/>
      <w:r w:rsidRPr="00483307">
        <w:rPr>
          <w:rFonts w:ascii="Times New Roman" w:hAnsi="Times New Roman"/>
          <w:sz w:val="24"/>
          <w:szCs w:val="24"/>
          <w:u w:val="single"/>
        </w:rPr>
        <w:lastRenderedPageBreak/>
        <w:t>1.2 Konwencja numeracj</w:t>
      </w:r>
      <w:r w:rsidRPr="00483307">
        <w:rPr>
          <w:rFonts w:ascii="Times New Roman" w:hAnsi="Times New Roman"/>
          <w:sz w:val="24"/>
          <w:szCs w:val="24"/>
          <w:u w:val="single"/>
        </w:rPr>
        <w:t>i</w:t>
      </w:r>
      <w:bookmarkEnd w:id="15"/>
      <w:bookmarkEnd w:id="16"/>
    </w:p>
    <w:p w14:paraId="56F7D61E" w14:textId="77777777" w:rsidR="001C2C49" w:rsidRPr="00483307" w:rsidRDefault="00483307">
      <w:pPr>
        <w:pStyle w:val="InstructionsText2"/>
        <w:numPr>
          <w:ilvl w:val="0"/>
          <w:numId w:val="0"/>
        </w:numPr>
        <w:ind w:left="360" w:hanging="360"/>
      </w:pPr>
      <w:r w:rsidRPr="00483307">
        <w:t>3.</w:t>
      </w:r>
      <w:r w:rsidRPr="00483307">
        <w:tab/>
        <w:t>W przypadku odwołań do kolumn, wierszy i pól przedmiotowych wzorów w dokumencie przestrzega się konwencji oznaczania przedstawionej w pkt 4–7. Przedmiotowe kody numeryczne znajdują szerokie zastosowanie w zasadach walidacji.</w:t>
      </w:r>
    </w:p>
    <w:p w14:paraId="7CDE29B1" w14:textId="77777777" w:rsidR="001C2C49" w:rsidRPr="00483307" w:rsidRDefault="00483307">
      <w:pPr>
        <w:pStyle w:val="InstructionsText2"/>
        <w:numPr>
          <w:ilvl w:val="0"/>
          <w:numId w:val="0"/>
        </w:numPr>
        <w:ind w:left="360" w:hanging="360"/>
      </w:pPr>
      <w:r w:rsidRPr="00483307">
        <w:t>4.</w:t>
      </w:r>
      <w:r w:rsidRPr="00483307">
        <w:tab/>
        <w:t xml:space="preserve">W </w:t>
      </w:r>
      <w:r w:rsidRPr="00483307">
        <w:t>instrukcjach stosowany jest następujący ogólny zapis: {wzór; wiersz; kolumna}.</w:t>
      </w:r>
    </w:p>
    <w:p w14:paraId="71F2619C" w14:textId="77777777" w:rsidR="001C2C49" w:rsidRPr="00483307" w:rsidRDefault="00483307">
      <w:pPr>
        <w:pStyle w:val="InstructionsText2"/>
        <w:numPr>
          <w:ilvl w:val="0"/>
          <w:numId w:val="0"/>
        </w:numPr>
        <w:ind w:left="360" w:hanging="360"/>
      </w:pPr>
      <w:r w:rsidRPr="00483307">
        <w:t>5.</w:t>
      </w:r>
      <w:r w:rsidRPr="00483307">
        <w:tab/>
        <w:t>W przypadku walidacji wewnątrz wzoru, w których stosuje się tylko punkty danych z tego wzoru, zapisy nie odnoszą się do wzoru: {wiersz; kolumna}.</w:t>
      </w:r>
    </w:p>
    <w:p w14:paraId="7A9796AE" w14:textId="77777777" w:rsidR="001C2C49" w:rsidRPr="00483307" w:rsidRDefault="00483307">
      <w:pPr>
        <w:pStyle w:val="InstructionsText2"/>
        <w:numPr>
          <w:ilvl w:val="0"/>
          <w:numId w:val="0"/>
        </w:numPr>
        <w:ind w:left="360" w:hanging="360"/>
      </w:pPr>
      <w:r w:rsidRPr="00483307">
        <w:t>6.</w:t>
      </w:r>
      <w:r w:rsidRPr="00483307">
        <w:tab/>
        <w:t>W przypadku wzorów zawier</w:t>
      </w:r>
      <w:r w:rsidRPr="00483307">
        <w:t>ających tylko jedną kolumnę zapis odnosi się tylko do wierszy: {wzór; wiersz}.</w:t>
      </w:r>
    </w:p>
    <w:p w14:paraId="247C788A" w14:textId="77777777" w:rsidR="001C2C49" w:rsidRPr="00483307" w:rsidRDefault="00483307">
      <w:pPr>
        <w:pStyle w:val="InstructionsText2"/>
        <w:numPr>
          <w:ilvl w:val="0"/>
          <w:numId w:val="0"/>
        </w:numPr>
        <w:ind w:left="360" w:hanging="360"/>
      </w:pPr>
      <w:r w:rsidRPr="00483307">
        <w:t>7.</w:t>
      </w:r>
      <w:r w:rsidRPr="00483307">
        <w:tab/>
        <w:t>Znak gwiazdki stosuje się w celu wyrażenia, że walidacja jest wykonywana dla określonych wcześniej wierszy lub kolumn.</w:t>
      </w:r>
    </w:p>
    <w:p w14:paraId="56290C31" w14:textId="77777777" w:rsidR="001C2C49" w:rsidRPr="00483307" w:rsidRDefault="00483307">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24546"/>
      <w:r w:rsidRPr="00483307">
        <w:rPr>
          <w:rFonts w:ascii="Times New Roman" w:hAnsi="Times New Roman"/>
          <w:sz w:val="24"/>
          <w:szCs w:val="24"/>
          <w:u w:val="single"/>
        </w:rPr>
        <w:t>1.3 Konwencja znaków</w:t>
      </w:r>
      <w:bookmarkEnd w:id="17"/>
      <w:bookmarkEnd w:id="18"/>
    </w:p>
    <w:p w14:paraId="7FC58744" w14:textId="77777777" w:rsidR="001C2C49" w:rsidRPr="00483307" w:rsidRDefault="00483307">
      <w:pPr>
        <w:pStyle w:val="InstructionsText2"/>
        <w:numPr>
          <w:ilvl w:val="0"/>
          <w:numId w:val="0"/>
        </w:numPr>
        <w:ind w:left="360" w:hanging="360"/>
      </w:pPr>
      <w:r w:rsidRPr="00483307">
        <w:t>8.</w:t>
      </w:r>
      <w:r w:rsidRPr="00483307">
        <w:tab/>
        <w:t>Każdą kwotę, która zwiększa fun</w:t>
      </w:r>
      <w:r w:rsidRPr="00483307">
        <w:t>dusze własne lub wymogi w zakresie funduszy własnych lub wymogi dotyczące płynności, przedstawia się jako wartość dodatnią. Z kolei każdą kwotę, która zmniejsza łączne fundusze własne lub wymogi w zakresie funduszy własnych, przedstawia się jako wartość uj</w:t>
      </w:r>
      <w:r w:rsidRPr="00483307">
        <w:t>emną. Jeżeli przed oznaczeniem pozycji znajduje się znak ujemny (-), dla tej pozycji nie oczekuje się zgłoszenia wartości dodatniej.</w:t>
      </w:r>
    </w:p>
    <w:p w14:paraId="57E3493E" w14:textId="77777777" w:rsidR="001C2C49" w:rsidRPr="00483307" w:rsidRDefault="00483307">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224547"/>
      <w:r w:rsidRPr="00483307">
        <w:rPr>
          <w:rFonts w:ascii="Times New Roman" w:hAnsi="Times New Roman"/>
          <w:sz w:val="24"/>
          <w:szCs w:val="24"/>
          <w:u w:val="single"/>
        </w:rPr>
        <w:t>1.4 Konsolidacja ostrożnościowa</w:t>
      </w:r>
      <w:bookmarkEnd w:id="19"/>
      <w:bookmarkEnd w:id="20"/>
    </w:p>
    <w:p w14:paraId="457DAE02" w14:textId="77777777" w:rsidR="001C2C49" w:rsidRPr="00483307" w:rsidRDefault="00483307">
      <w:pPr>
        <w:spacing w:line="256" w:lineRule="auto"/>
        <w:ind w:left="360" w:hanging="360"/>
        <w:jc w:val="both"/>
        <w:rPr>
          <w:rFonts w:ascii="Times New Roman" w:hAnsi="Times New Roman" w:cs="Times New Roman"/>
          <w:sz w:val="24"/>
        </w:rPr>
      </w:pPr>
      <w:r w:rsidRPr="00483307">
        <w:rPr>
          <w:rFonts w:ascii="Times New Roman" w:hAnsi="Times New Roman" w:cs="Times New Roman"/>
          <w:sz w:val="24"/>
        </w:rPr>
        <w:t>9.</w:t>
      </w:r>
      <w:r w:rsidRPr="00483307">
        <w:rPr>
          <w:rFonts w:ascii="Times New Roman" w:hAnsi="Times New Roman" w:cs="Times New Roman"/>
          <w:sz w:val="24"/>
        </w:rPr>
        <w:tab/>
      </w:r>
      <w:r w:rsidRPr="00483307">
        <w:rPr>
          <w:rFonts w:ascii="Times New Roman" w:hAnsi="Times New Roman"/>
          <w:sz w:val="24"/>
        </w:rPr>
        <w:t>O ile nie przyznano wyłączenia, rozporządzenie (UE) 2019/2033 i dyrektywa (UE) 2019/2034</w:t>
      </w:r>
      <w:r w:rsidRPr="00483307">
        <w:rPr>
          <w:rFonts w:ascii="Times New Roman" w:hAnsi="Times New Roman"/>
          <w:sz w:val="24"/>
        </w:rPr>
        <w:t xml:space="preserve"> mają zastosowanie do firm inwestycyjnych na zasadzie indywidualnej i skonsolidowanej, co obejmuje wymogi dotyczące sprawozdawczości określone w części siódmej rozporządzenia (UE) 2019/2033. W art. 4 ust. 1 pkt 11 rozporządzenia (UE) 2019/2033 sytuację sko</w:t>
      </w:r>
      <w:r w:rsidRPr="00483307">
        <w:rPr>
          <w:rFonts w:ascii="Times New Roman" w:hAnsi="Times New Roman"/>
          <w:sz w:val="24"/>
        </w:rPr>
        <w:t>nsolidowaną zdefiniowano jako wynik zastosowania wymogów rozporządzenia (UE) 2019/2033 do grupy firm inwestycyjnych tak, jakby podmioty wchodzące w skład grupy tworzyły razem jedną firmę inwestycyjną. Zgodnie z art. 7 rozporządzenia (UE) 2019/2033 grupy fi</w:t>
      </w:r>
      <w:r w:rsidRPr="00483307">
        <w:rPr>
          <w:rFonts w:ascii="Times New Roman" w:hAnsi="Times New Roman"/>
          <w:sz w:val="24"/>
        </w:rPr>
        <w:t>rm inwestycyjnych spełniają wymogi dotyczące sprawozdawczości we wszystkich wzorach w oparciu o ich zakres konsolidacji ostrożnościowej (który może różnić się od zakresu konsolidacji rachunkowości).</w:t>
      </w:r>
    </w:p>
    <w:p w14:paraId="01895E71" w14:textId="77777777" w:rsidR="001C2C49" w:rsidRPr="00483307" w:rsidRDefault="00483307">
      <w:pPr>
        <w:pStyle w:val="Heading2"/>
        <w:rPr>
          <w:rFonts w:ascii="Times New Roman" w:hAnsi="Times New Roman"/>
        </w:rPr>
      </w:pPr>
      <w:bookmarkStart w:id="21" w:name="_Toc88224548"/>
      <w:r w:rsidRPr="00483307">
        <w:rPr>
          <w:rFonts w:ascii="Times New Roman" w:hAnsi="Times New Roman"/>
        </w:rPr>
        <w:t>CZĘŚĆ II: INSTRUKCJE DOTYCZĄCE WZORÓW</w:t>
      </w:r>
      <w:bookmarkEnd w:id="6"/>
      <w:bookmarkEnd w:id="7"/>
      <w:bookmarkEnd w:id="8"/>
      <w:bookmarkEnd w:id="21"/>
    </w:p>
    <w:p w14:paraId="0DF8D51E" w14:textId="77777777" w:rsidR="001C2C49" w:rsidRPr="00483307" w:rsidRDefault="00483307">
      <w:pPr>
        <w:pStyle w:val="Instructionsberschrift2"/>
        <w:ind w:left="357" w:hanging="357"/>
        <w:rPr>
          <w:rFonts w:ascii="Times New Roman" w:hAnsi="Times New Roman" w:cs="Times New Roman"/>
          <w:b/>
          <w:sz w:val="24"/>
        </w:rPr>
      </w:pPr>
      <w:bookmarkStart w:id="22" w:name="_Toc35795012"/>
      <w:bookmarkStart w:id="23" w:name="_Toc88224549"/>
      <w:r w:rsidRPr="00483307">
        <w:rPr>
          <w:rFonts w:ascii="Times New Roman" w:hAnsi="Times New Roman"/>
          <w:b/>
          <w:sz w:val="24"/>
          <w:u w:val="none"/>
        </w:rPr>
        <w:t>1. FUNDUSZE WŁASNE:</w:t>
      </w:r>
      <w:r w:rsidRPr="00483307">
        <w:rPr>
          <w:rFonts w:ascii="Times New Roman" w:hAnsi="Times New Roman"/>
          <w:b/>
          <w:sz w:val="24"/>
          <w:u w:val="none"/>
        </w:rPr>
        <w:t xml:space="preserve"> POZIOM, STRUKTURA, WYMOGI I OBLICZENIA</w:t>
      </w:r>
      <w:bookmarkEnd w:id="22"/>
      <w:bookmarkEnd w:id="23"/>
    </w:p>
    <w:p w14:paraId="1E149EFE" w14:textId="77777777" w:rsidR="001C2C49" w:rsidRPr="00483307" w:rsidRDefault="00483307">
      <w:pPr>
        <w:pStyle w:val="Instructionsberschrift2"/>
        <w:ind w:left="357" w:hanging="357"/>
        <w:rPr>
          <w:rFonts w:ascii="Times New Roman" w:hAnsi="Times New Roman" w:cs="Times New Roman"/>
          <w:sz w:val="24"/>
        </w:rPr>
      </w:pPr>
      <w:bookmarkStart w:id="24" w:name="_Toc35795013"/>
      <w:bookmarkStart w:id="25" w:name="_Toc88224550"/>
      <w:r w:rsidRPr="00483307">
        <w:rPr>
          <w:rFonts w:ascii="Times New Roman" w:hAnsi="Times New Roman"/>
          <w:sz w:val="24"/>
          <w:u w:val="none"/>
        </w:rPr>
        <w:t>1.1 Uwagi ogólne</w:t>
      </w:r>
      <w:bookmarkEnd w:id="24"/>
      <w:bookmarkEnd w:id="25"/>
    </w:p>
    <w:p w14:paraId="18243301" w14:textId="77777777" w:rsidR="001C2C49" w:rsidRPr="00483307" w:rsidRDefault="00483307">
      <w:pPr>
        <w:spacing w:line="256" w:lineRule="auto"/>
        <w:ind w:left="993" w:hanging="567"/>
        <w:jc w:val="both"/>
        <w:rPr>
          <w:rFonts w:ascii="Times New Roman" w:hAnsi="Times New Roman" w:cs="Times New Roman"/>
          <w:sz w:val="24"/>
        </w:rPr>
      </w:pPr>
      <w:r w:rsidRPr="00483307">
        <w:rPr>
          <w:rFonts w:ascii="Times New Roman" w:hAnsi="Times New Roman" w:cs="Times New Roman"/>
          <w:sz w:val="24"/>
        </w:rPr>
        <w:t>10.</w:t>
      </w:r>
      <w:r w:rsidRPr="00483307">
        <w:rPr>
          <w:rFonts w:ascii="Times New Roman" w:hAnsi="Times New Roman" w:cs="Times New Roman"/>
          <w:sz w:val="24"/>
        </w:rPr>
        <w:tab/>
      </w:r>
      <w:r w:rsidRPr="00483307">
        <w:rPr>
          <w:rFonts w:ascii="Times New Roman" w:hAnsi="Times New Roman"/>
          <w:sz w:val="24"/>
        </w:rPr>
        <w:t>Sekcja obejmująca przegląd funduszy własnych zawiera informacje na temat funduszy własnych posiadanych przez firmę inwestycyjną oraz wymogów w zakresie funduszy własnych. Obejmuje ona dwa wzory:</w:t>
      </w:r>
    </w:p>
    <w:p w14:paraId="3FC57C73" w14:textId="77777777" w:rsidR="001C2C49" w:rsidRPr="00483307" w:rsidRDefault="00483307">
      <w:pPr>
        <w:spacing w:line="256" w:lineRule="auto"/>
        <w:ind w:left="1728" w:hanging="648"/>
        <w:jc w:val="both"/>
        <w:rPr>
          <w:rFonts w:ascii="Times New Roman" w:hAnsi="Times New Roman" w:cs="Times New Roman"/>
          <w:sz w:val="24"/>
        </w:rPr>
      </w:pPr>
      <w:r w:rsidRPr="00483307">
        <w:rPr>
          <w:rFonts w:ascii="Times New Roman" w:hAnsi="Times New Roman" w:cs="Times New Roman"/>
          <w:sz w:val="24"/>
        </w:rPr>
        <w:t>a)</w:t>
      </w:r>
      <w:r w:rsidRPr="00483307">
        <w:rPr>
          <w:rFonts w:ascii="Times New Roman" w:hAnsi="Times New Roman" w:cs="Times New Roman"/>
          <w:sz w:val="24"/>
        </w:rPr>
        <w:tab/>
      </w:r>
      <w:r w:rsidRPr="00483307">
        <w:rPr>
          <w:rFonts w:ascii="Times New Roman" w:hAnsi="Times New Roman"/>
          <w:sz w:val="24"/>
        </w:rPr>
        <w:t>Wzór I 01.00 zawiera struktury funduszy własnych będących w posiadaniu firmy inwestycyjnej: kapitał podstawowy Tier I, kapitał dodatkowy Tier I oraz kapitał Tier II.</w:t>
      </w:r>
    </w:p>
    <w:p w14:paraId="16442A20" w14:textId="77777777" w:rsidR="001C2C49" w:rsidRPr="00483307" w:rsidRDefault="00483307">
      <w:pPr>
        <w:spacing w:line="256" w:lineRule="auto"/>
        <w:ind w:left="1728" w:hanging="648"/>
        <w:jc w:val="both"/>
        <w:rPr>
          <w:rFonts w:ascii="Times New Roman" w:hAnsi="Times New Roman" w:cs="Times New Roman"/>
          <w:sz w:val="24"/>
        </w:rPr>
      </w:pPr>
      <w:r w:rsidRPr="00483307">
        <w:rPr>
          <w:rFonts w:ascii="Times New Roman" w:hAnsi="Times New Roman" w:cs="Times New Roman"/>
          <w:sz w:val="24"/>
        </w:rPr>
        <w:lastRenderedPageBreak/>
        <w:t>b)</w:t>
      </w:r>
      <w:r w:rsidRPr="00483307">
        <w:rPr>
          <w:rFonts w:ascii="Times New Roman" w:hAnsi="Times New Roman" w:cs="Times New Roman"/>
          <w:sz w:val="24"/>
        </w:rPr>
        <w:tab/>
      </w:r>
      <w:r w:rsidRPr="00483307">
        <w:rPr>
          <w:rFonts w:ascii="Times New Roman" w:hAnsi="Times New Roman"/>
          <w:sz w:val="24"/>
        </w:rPr>
        <w:t xml:space="preserve">Wzory I 02.01 i I 02.02 obejmują łączny wymóg w zakresie funduszy własnych, </w:t>
      </w:r>
      <w:r w:rsidRPr="00483307">
        <w:rPr>
          <w:rFonts w:ascii="Times New Roman" w:hAnsi="Times New Roman"/>
          <w:sz w:val="24"/>
        </w:rPr>
        <w:t>stały minimalny wymóg kapitałowy, wymóg dotyczący stałych kosztów pośrednich oraz łączny wymóg dotyczący współczynnika K, wszelkie wymogi i wytyczne w zakresie dodatkowych funduszy własnych, a także przejściowy wymóg w zakresie funduszy własnych i współczy</w:t>
      </w:r>
      <w:r w:rsidRPr="00483307">
        <w:rPr>
          <w:rFonts w:ascii="Times New Roman" w:hAnsi="Times New Roman"/>
          <w:sz w:val="24"/>
        </w:rPr>
        <w:t>nniki kapitałowe.</w:t>
      </w:r>
    </w:p>
    <w:p w14:paraId="5010BD6E" w14:textId="77777777" w:rsidR="001C2C49" w:rsidRPr="00483307" w:rsidRDefault="00483307">
      <w:pPr>
        <w:spacing w:line="256" w:lineRule="auto"/>
        <w:ind w:left="1728" w:hanging="648"/>
        <w:jc w:val="both"/>
        <w:rPr>
          <w:rFonts w:ascii="Times New Roman" w:hAnsi="Times New Roman" w:cs="Times New Roman"/>
          <w:sz w:val="24"/>
        </w:rPr>
      </w:pPr>
      <w:r w:rsidRPr="00483307">
        <w:rPr>
          <w:rFonts w:ascii="Times New Roman" w:hAnsi="Times New Roman" w:cs="Times New Roman"/>
          <w:sz w:val="24"/>
        </w:rPr>
        <w:t>c)</w:t>
      </w:r>
      <w:r w:rsidRPr="00483307">
        <w:rPr>
          <w:rFonts w:ascii="Times New Roman" w:hAnsi="Times New Roman" w:cs="Times New Roman"/>
          <w:sz w:val="24"/>
        </w:rPr>
        <w:tab/>
      </w:r>
      <w:r w:rsidRPr="00483307">
        <w:rPr>
          <w:rFonts w:ascii="Times New Roman" w:hAnsi="Times New Roman"/>
          <w:sz w:val="24"/>
        </w:rPr>
        <w:t>Wzór I 03.00 zawiera informacje na temat obliczania wymogu dotyczącego stałych kosztów pośrednich.</w:t>
      </w:r>
    </w:p>
    <w:p w14:paraId="2D3FFA75" w14:textId="77777777" w:rsidR="001C2C49" w:rsidRPr="00483307" w:rsidRDefault="00483307">
      <w:pPr>
        <w:spacing w:line="256" w:lineRule="auto"/>
        <w:ind w:left="1728" w:hanging="648"/>
        <w:jc w:val="both"/>
        <w:rPr>
          <w:rFonts w:ascii="Times New Roman" w:hAnsi="Times New Roman" w:cs="Times New Roman"/>
          <w:sz w:val="24"/>
        </w:rPr>
      </w:pPr>
      <w:r w:rsidRPr="00483307">
        <w:rPr>
          <w:rFonts w:ascii="Times New Roman" w:hAnsi="Times New Roman" w:cs="Times New Roman"/>
          <w:sz w:val="24"/>
        </w:rPr>
        <w:t>d)</w:t>
      </w:r>
      <w:r w:rsidRPr="00483307">
        <w:rPr>
          <w:rFonts w:ascii="Times New Roman" w:hAnsi="Times New Roman" w:cs="Times New Roman"/>
          <w:sz w:val="24"/>
        </w:rPr>
        <w:tab/>
      </w:r>
      <w:r w:rsidRPr="00483307">
        <w:rPr>
          <w:rFonts w:ascii="Times New Roman" w:hAnsi="Times New Roman"/>
          <w:sz w:val="24"/>
        </w:rPr>
        <w:t>Wzór I 04.00 zawiera wymogi dotyczące współczynników K oraz wartość współczynnika.</w:t>
      </w:r>
    </w:p>
    <w:p w14:paraId="0A7817A6" w14:textId="77777777" w:rsidR="001C2C49" w:rsidRPr="00483307" w:rsidRDefault="00483307">
      <w:pPr>
        <w:spacing w:line="256" w:lineRule="auto"/>
        <w:ind w:left="993" w:hanging="567"/>
        <w:jc w:val="both"/>
        <w:rPr>
          <w:rFonts w:ascii="Times New Roman" w:hAnsi="Times New Roman" w:cs="Times New Roman"/>
          <w:sz w:val="24"/>
        </w:rPr>
      </w:pPr>
      <w:r w:rsidRPr="00483307">
        <w:rPr>
          <w:rFonts w:ascii="Times New Roman" w:hAnsi="Times New Roman" w:cs="Times New Roman"/>
          <w:sz w:val="24"/>
        </w:rPr>
        <w:t>11.</w:t>
      </w:r>
      <w:r w:rsidRPr="00483307">
        <w:rPr>
          <w:rFonts w:ascii="Times New Roman" w:hAnsi="Times New Roman" w:cs="Times New Roman"/>
          <w:sz w:val="24"/>
        </w:rPr>
        <w:tab/>
      </w:r>
      <w:r w:rsidRPr="00483307">
        <w:rPr>
          <w:rFonts w:ascii="Times New Roman" w:hAnsi="Times New Roman"/>
          <w:sz w:val="24"/>
        </w:rPr>
        <w:t>Pozycje w tych wzorach podaje się w formie war</w:t>
      </w:r>
      <w:r w:rsidRPr="00483307">
        <w:rPr>
          <w:rFonts w:ascii="Times New Roman" w:hAnsi="Times New Roman"/>
          <w:sz w:val="24"/>
        </w:rPr>
        <w:t xml:space="preserve">tości przed odliczeniem korekt w okresie przejściowym. Oznacza to, że dane liczbowe (z wyjątkiem przypadków, w których wyraźnie określono przejściowy wymóg w zakresie funduszy własnych) są obliczane zgodnie z przepisami końcowymi (tzn. tak, jakby nie było </w:t>
      </w:r>
      <w:r w:rsidRPr="00483307">
        <w:rPr>
          <w:rFonts w:ascii="Times New Roman" w:hAnsi="Times New Roman"/>
          <w:sz w:val="24"/>
        </w:rPr>
        <w:t>przepisów przejściowych).</w:t>
      </w:r>
    </w:p>
    <w:p w14:paraId="3C2FF72C" w14:textId="77777777" w:rsidR="001C2C49" w:rsidRPr="00483307" w:rsidRDefault="00483307">
      <w:pPr>
        <w:pStyle w:val="Instructionsberschrift2"/>
        <w:ind w:left="357" w:hanging="357"/>
        <w:rPr>
          <w:rFonts w:ascii="Times New Roman" w:hAnsi="Times New Roman" w:cs="Times New Roman"/>
          <w:sz w:val="24"/>
        </w:rPr>
      </w:pPr>
      <w:bookmarkStart w:id="26" w:name="_Toc35795014"/>
      <w:bookmarkStart w:id="27" w:name="_Toc88224551"/>
      <w:r w:rsidRPr="00483307">
        <w:rPr>
          <w:rFonts w:ascii="Times New Roman" w:hAnsi="Times New Roman"/>
          <w:sz w:val="24"/>
        </w:rPr>
        <w:t>1.2. I 01.00 – STRUKTURA FUNDUSZY WŁASNYCH (I 1)</w:t>
      </w:r>
      <w:bookmarkEnd w:id="26"/>
      <w:bookmarkEnd w:id="27"/>
    </w:p>
    <w:p w14:paraId="172A31D9"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24552"/>
      <w:r w:rsidRPr="00483307">
        <w:rPr>
          <w:rFonts w:ascii="Times New Roman" w:hAnsi="Times New Roman"/>
          <w:sz w:val="24"/>
          <w:szCs w:val="24"/>
        </w:rPr>
        <w:t>1.2.1.</w:t>
      </w:r>
      <w:r w:rsidRPr="00483307">
        <w:tab/>
      </w:r>
      <w:r w:rsidRPr="00483307">
        <w:rPr>
          <w:rFonts w:ascii="Times New Roman" w:hAnsi="Times New Roman"/>
          <w:sz w:val="24"/>
          <w:szCs w:val="24"/>
          <w:u w:val="single"/>
        </w:rPr>
        <w:t>Instrukcje dotyczące poszczególnych pozycji</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6FE6F14E" w14:textId="77777777">
        <w:tc>
          <w:tcPr>
            <w:tcW w:w="1129" w:type="dxa"/>
            <w:shd w:val="clear" w:color="auto" w:fill="D9D9D9"/>
          </w:tcPr>
          <w:p w14:paraId="48C703A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15E43C3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1EA6C1FC" w14:textId="77777777">
        <w:tc>
          <w:tcPr>
            <w:tcW w:w="1129" w:type="dxa"/>
          </w:tcPr>
          <w:p w14:paraId="09C429B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457FEB3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FUNDUSZE WŁASNE</w:t>
            </w:r>
          </w:p>
          <w:p w14:paraId="576FE2F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rozporządzenia (UE) 2019/2033.</w:t>
            </w:r>
          </w:p>
          <w:p w14:paraId="7A620D5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 xml:space="preserve">Fundusze własne </w:t>
            </w:r>
            <w:r w:rsidRPr="00483307">
              <w:rPr>
                <w:rStyle w:val="FormatvorlageInstructionsTabelleText"/>
                <w:rFonts w:ascii="Times New Roman" w:hAnsi="Times New Roman"/>
                <w:sz w:val="22"/>
              </w:rPr>
              <w:t>danej firmy inwestycyjnej stanowią sumę jej kapitału Tier I i kapitału Tier II.</w:t>
            </w:r>
          </w:p>
        </w:tc>
      </w:tr>
      <w:tr w:rsidR="001C2C49" w:rsidRPr="00483307" w14:paraId="1F572161" w14:textId="77777777">
        <w:tc>
          <w:tcPr>
            <w:tcW w:w="1129" w:type="dxa"/>
          </w:tcPr>
          <w:p w14:paraId="7E6CB24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2B00C79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KAPITAŁ TIER I</w:t>
            </w:r>
          </w:p>
          <w:p w14:paraId="57F64F9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Kapitał Tier I stanowi sumę kapitału podstawowego Tier I i kapitału dodatkowego Tier I.</w:t>
            </w:r>
          </w:p>
        </w:tc>
      </w:tr>
      <w:tr w:rsidR="001C2C49" w:rsidRPr="00483307" w14:paraId="261312D5" w14:textId="77777777">
        <w:tc>
          <w:tcPr>
            <w:tcW w:w="1129" w:type="dxa"/>
          </w:tcPr>
          <w:p w14:paraId="6CA8467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Pr>
          <w:p w14:paraId="0EA39D2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InstructionsTabelleberschrift"/>
                <w:rFonts w:ascii="Times New Roman" w:hAnsi="Times New Roman"/>
                <w:sz w:val="22"/>
              </w:rPr>
              <w:t>KAPITAŁ PODSTAWOWY TIER I</w:t>
            </w:r>
          </w:p>
          <w:p w14:paraId="35D149F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9 ust. 1 </w:t>
            </w:r>
            <w:r w:rsidRPr="00483307">
              <w:rPr>
                <w:rFonts w:ascii="Times New Roman" w:hAnsi="Times New Roman"/>
                <w:bCs/>
              </w:rPr>
              <w:t>rozporządzenia (UE) 2019/2033.</w:t>
            </w:r>
          </w:p>
          <w:p w14:paraId="390F96A5" w14:textId="77777777" w:rsidR="001C2C49" w:rsidRPr="00483307" w:rsidRDefault="00483307">
            <w:pPr>
              <w:spacing w:after="120" w:line="240" w:lineRule="auto"/>
              <w:jc w:val="both"/>
            </w:pPr>
            <w:r w:rsidRPr="00483307">
              <w:rPr>
                <w:rStyle w:val="FormatvorlageInstructionsTabelleText"/>
                <w:rFonts w:ascii="Times New Roman" w:hAnsi="Times New Roman"/>
                <w:sz w:val="22"/>
              </w:rPr>
              <w:t>Art. 50 rozporządzenia (UE) nr 575/2013.</w:t>
            </w:r>
          </w:p>
        </w:tc>
      </w:tr>
      <w:tr w:rsidR="001C2C49" w:rsidRPr="00483307" w14:paraId="2730325E" w14:textId="77777777">
        <w:tc>
          <w:tcPr>
            <w:tcW w:w="1129" w:type="dxa"/>
          </w:tcPr>
          <w:p w14:paraId="44C6358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Pr>
          <w:p w14:paraId="02FFF56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pełni opłacone instrumenty kapitałowe</w:t>
            </w:r>
          </w:p>
          <w:p w14:paraId="3075375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1BD91226"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Art. 26 ust. 1 lit. a) i art. 27–31</w:t>
            </w:r>
            <w:r w:rsidRPr="00483307">
              <w:t xml:space="preserve"> </w:t>
            </w:r>
            <w:r w:rsidRPr="00483307">
              <w:rPr>
                <w:rStyle w:val="FormatvorlageInstructionsTabelleText"/>
                <w:rFonts w:ascii="Times New Roman" w:hAnsi="Times New Roman"/>
                <w:sz w:val="22"/>
                <w:szCs w:val="22"/>
              </w:rPr>
              <w:t>rozporządzenia (UE) nr 575/2013.</w:t>
            </w:r>
          </w:p>
          <w:p w14:paraId="719A0ADA"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Uwzględniane są instrumenty kapitałowe towarzystw ubezpieczeń wzajemnych, spółdzielni lub podobnych instytucji (art. 27 i 29 rozporządzenia (UE) nr 575/2013).</w:t>
            </w:r>
          </w:p>
          <w:p w14:paraId="3D9F3F3D"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Nie uwzględnia się ażio emisyjnego związanego z instrumentami.</w:t>
            </w:r>
          </w:p>
          <w:p w14:paraId="2149CC52" w14:textId="77777777" w:rsidR="001C2C49" w:rsidRPr="00483307" w:rsidRDefault="00483307">
            <w:pPr>
              <w:pStyle w:val="InstructionsText"/>
            </w:pPr>
            <w:r w:rsidRPr="00483307">
              <w:rPr>
                <w:rStyle w:val="FormatvorlageInstructionsTabelleText"/>
                <w:rFonts w:ascii="Times New Roman" w:hAnsi="Times New Roman"/>
                <w:sz w:val="22"/>
                <w:szCs w:val="22"/>
              </w:rPr>
              <w:t>Instrumenty kapitałowe subskrybowa</w:t>
            </w:r>
            <w:r w:rsidRPr="00483307">
              <w:rPr>
                <w:rStyle w:val="FormatvorlageInstructionsTabelleText"/>
                <w:rFonts w:ascii="Times New Roman" w:hAnsi="Times New Roman"/>
                <w:sz w:val="22"/>
                <w:szCs w:val="22"/>
              </w:rPr>
              <w:t>ne przez organy publiczne w sytuacjach nadzwyczajnych są uwzględniane, jeżeli spełnione zostały wszystkie warunki określone w art. 31 rozporządzenia (UE) nr 575/2013.</w:t>
            </w:r>
          </w:p>
        </w:tc>
      </w:tr>
      <w:tr w:rsidR="001C2C49" w:rsidRPr="00483307" w14:paraId="2BA3FD86" w14:textId="77777777">
        <w:tc>
          <w:tcPr>
            <w:tcW w:w="1129" w:type="dxa"/>
          </w:tcPr>
          <w:p w14:paraId="7F090C0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Pr>
          <w:p w14:paraId="192028A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Ażio emisyjne</w:t>
            </w:r>
          </w:p>
          <w:p w14:paraId="01C3CDD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4FBD1FD4" w14:textId="77777777" w:rsidR="001C2C49" w:rsidRPr="00483307" w:rsidRDefault="00483307">
            <w:pPr>
              <w:spacing w:after="120" w:line="240" w:lineRule="auto"/>
              <w:jc w:val="both"/>
              <w:rPr>
                <w:rStyle w:val="FormatvorlageInstructionsTabelleText"/>
                <w:rFonts w:ascii="Times New Roman" w:hAnsi="Times New Roman"/>
                <w:sz w:val="22"/>
              </w:rPr>
            </w:pPr>
            <w:r w:rsidRPr="00483307">
              <w:rPr>
                <w:rStyle w:val="FormatvorlageInstructionsTabelleText"/>
                <w:rFonts w:ascii="Times New Roman" w:hAnsi="Times New Roman"/>
                <w:sz w:val="22"/>
              </w:rPr>
              <w:t xml:space="preserve">Art. 26 </w:t>
            </w:r>
            <w:r w:rsidRPr="00483307">
              <w:rPr>
                <w:rStyle w:val="FormatvorlageInstructionsTabelleText"/>
                <w:rFonts w:ascii="Times New Roman" w:hAnsi="Times New Roman"/>
                <w:sz w:val="22"/>
              </w:rPr>
              <w:t>ust. 1 lit. b) rozporządzenia (UE) nr 575/2013.</w:t>
            </w:r>
          </w:p>
          <w:p w14:paraId="257AD69F"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lastRenderedPageBreak/>
              <w:t>Ażio emisyjne ma takie samo znaczenie jak w mających zastosowanie standardach rachunkowości.</w:t>
            </w:r>
          </w:p>
          <w:p w14:paraId="74884AA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Kwota, którą należy zgłosić w tej pozycji, stanowi część związaną z pozycją „Opłacone instrumenty kapitałowe”.</w:t>
            </w:r>
          </w:p>
        </w:tc>
      </w:tr>
      <w:tr w:rsidR="001C2C49" w:rsidRPr="00483307" w14:paraId="7AF539BD" w14:textId="77777777">
        <w:tc>
          <w:tcPr>
            <w:tcW w:w="1129" w:type="dxa"/>
          </w:tcPr>
          <w:p w14:paraId="4D41BB0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006</w:t>
            </w:r>
            <w:r w:rsidRPr="00483307">
              <w:rPr>
                <w:rFonts w:ascii="Times New Roman" w:hAnsi="Times New Roman"/>
                <w:bCs/>
              </w:rPr>
              <w:t>0</w:t>
            </w:r>
          </w:p>
        </w:tc>
        <w:tc>
          <w:tcPr>
            <w:tcW w:w="7620" w:type="dxa"/>
          </w:tcPr>
          <w:p w14:paraId="6DB18C2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Zyski zatrzymane</w:t>
            </w:r>
          </w:p>
          <w:p w14:paraId="4F59C6D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422E4C39" w14:textId="77777777" w:rsidR="001C2C49" w:rsidRPr="00483307" w:rsidRDefault="00483307">
            <w:pPr>
              <w:spacing w:after="120" w:line="240" w:lineRule="auto"/>
              <w:jc w:val="both"/>
              <w:rPr>
                <w:rFonts w:ascii="Times New Roman" w:eastAsia="Times New Roman" w:hAnsi="Times New Roman" w:cs="Times New Roman"/>
                <w:bCs/>
              </w:rPr>
            </w:pPr>
            <w:r w:rsidRPr="00483307">
              <w:rPr>
                <w:rStyle w:val="FormatvorlageInstructionsTabelleText"/>
                <w:rFonts w:ascii="Times New Roman" w:hAnsi="Times New Roman"/>
                <w:sz w:val="22"/>
              </w:rPr>
              <w:t>Art. 26 ust. 1 lit. c) rozporządzenia (UE) nr 575/2013.</w:t>
            </w:r>
          </w:p>
          <w:p w14:paraId="052EF4F0" w14:textId="77777777" w:rsidR="001C2C49" w:rsidRPr="00483307" w:rsidRDefault="00483307">
            <w:pPr>
              <w:spacing w:after="120" w:line="240" w:lineRule="auto"/>
              <w:jc w:val="both"/>
              <w:rPr>
                <w:rStyle w:val="FormatvorlageInstructionsTabelleText"/>
                <w:rFonts w:ascii="Times New Roman" w:hAnsi="Times New Roman"/>
                <w:sz w:val="22"/>
              </w:rPr>
            </w:pPr>
            <w:r w:rsidRPr="00483307">
              <w:rPr>
                <w:rStyle w:val="FormatvorlageInstructionsTabelleText"/>
                <w:rFonts w:ascii="Times New Roman" w:hAnsi="Times New Roman"/>
                <w:sz w:val="22"/>
              </w:rPr>
              <w:t>Zyski zatrzymane obejmują zyski zatrzymane z poprzednich lat powiększone o uznane zyski z bieżącego okresu lub zyski roczne.</w:t>
            </w:r>
          </w:p>
          <w:p w14:paraId="7577409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Nal</w:t>
            </w:r>
            <w:r w:rsidRPr="00483307">
              <w:rPr>
                <w:rFonts w:ascii="Times New Roman" w:hAnsi="Times New Roman"/>
                <w:bCs/>
              </w:rPr>
              <w:t>eży podać łączną sumę wierszy 0070 i 0080.</w:t>
            </w:r>
          </w:p>
        </w:tc>
      </w:tr>
      <w:tr w:rsidR="001C2C49" w:rsidRPr="00483307" w14:paraId="1806B8C1" w14:textId="77777777">
        <w:tc>
          <w:tcPr>
            <w:tcW w:w="1129" w:type="dxa"/>
          </w:tcPr>
          <w:p w14:paraId="2CB50F0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0070</w:t>
            </w:r>
          </w:p>
        </w:tc>
        <w:tc>
          <w:tcPr>
            <w:tcW w:w="7620" w:type="dxa"/>
          </w:tcPr>
          <w:p w14:paraId="390F6E9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Zyski zatrzymane w poprzednich latach</w:t>
            </w:r>
          </w:p>
          <w:p w14:paraId="201377C5" w14:textId="77777777" w:rsidR="001C2C49" w:rsidRPr="00483307" w:rsidRDefault="00483307">
            <w:pPr>
              <w:spacing w:after="120" w:line="240" w:lineRule="auto"/>
              <w:jc w:val="both"/>
              <w:rPr>
                <w:rFonts w:ascii="Times New Roman" w:eastAsia="Times New Roman" w:hAnsi="Times New Roman"/>
              </w:rPr>
            </w:pPr>
            <w:r w:rsidRPr="00483307">
              <w:rPr>
                <w:rFonts w:ascii="Times New Roman" w:hAnsi="Times New Roman"/>
              </w:rPr>
              <w:t>Art. 4 ust. 1 pkt 123 i art. 26 ust. 1 lit. c) rozporządzenia (UE) nr 575/2013.</w:t>
            </w:r>
          </w:p>
          <w:p w14:paraId="25E6884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 xml:space="preserve">W art. 4 ust. 1 pkt 123 rozporządzenia (UE) nr 575/2013 zyski zatrzymane zdefiniowane są </w:t>
            </w:r>
            <w:r w:rsidRPr="00483307">
              <w:rPr>
                <w:rStyle w:val="FormatvorlageInstructionsTabelleText"/>
                <w:rFonts w:ascii="Times New Roman" w:hAnsi="Times New Roman"/>
                <w:sz w:val="22"/>
              </w:rPr>
              <w:t>jako „zyski i straty wynikające z ostatecznego zastosowania wyniku finansowego zgodnie z mającymi zastosowanie standardami rachunkowości”.</w:t>
            </w:r>
          </w:p>
        </w:tc>
      </w:tr>
      <w:tr w:rsidR="001C2C49" w:rsidRPr="00483307" w14:paraId="7B36F705" w14:textId="77777777">
        <w:tc>
          <w:tcPr>
            <w:tcW w:w="1129" w:type="dxa"/>
          </w:tcPr>
          <w:p w14:paraId="54EA76F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0080</w:t>
            </w:r>
          </w:p>
        </w:tc>
        <w:tc>
          <w:tcPr>
            <w:tcW w:w="7620" w:type="dxa"/>
          </w:tcPr>
          <w:p w14:paraId="41E3AE9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Uznany zysk</w:t>
            </w:r>
          </w:p>
          <w:p w14:paraId="56AC9E4E" w14:textId="77777777" w:rsidR="001C2C49" w:rsidRPr="00483307" w:rsidRDefault="00483307">
            <w:pPr>
              <w:spacing w:after="120" w:line="240" w:lineRule="auto"/>
              <w:jc w:val="both"/>
              <w:rPr>
                <w:rFonts w:ascii="Times New Roman" w:eastAsia="Times New Roman" w:hAnsi="Times New Roman"/>
              </w:rPr>
            </w:pPr>
            <w:r w:rsidRPr="00483307">
              <w:rPr>
                <w:rFonts w:ascii="Times New Roman" w:hAnsi="Times New Roman"/>
              </w:rPr>
              <w:t>Art. 4 ust. 1 pkt 121 i art. 26 ust. 2 rozporządzenia (UE) nr 575/2013.</w:t>
            </w:r>
          </w:p>
          <w:p w14:paraId="374207E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 xml:space="preserve">Art. 26 ust. 2 rozporządzenia (UE) nr 575/2013 pozwala – pod warunkiem otrzymania wcześniejszej zgody właściwego organu – na włączenie do zysków zatrzymanych zysków z bieżącego okresu lub zysków rocznych, jeśli spełnione są pewne warunki. </w:t>
            </w:r>
          </w:p>
        </w:tc>
      </w:tr>
      <w:tr w:rsidR="001C2C49" w:rsidRPr="00483307" w14:paraId="37139E02" w14:textId="77777777">
        <w:tc>
          <w:tcPr>
            <w:tcW w:w="1129" w:type="dxa"/>
          </w:tcPr>
          <w:p w14:paraId="06AF788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0090</w:t>
            </w:r>
          </w:p>
        </w:tc>
        <w:tc>
          <w:tcPr>
            <w:tcW w:w="7620" w:type="dxa"/>
          </w:tcPr>
          <w:p w14:paraId="14B064E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Skumulowan</w:t>
            </w:r>
            <w:r w:rsidRPr="00483307">
              <w:rPr>
                <w:rFonts w:ascii="Times New Roman" w:hAnsi="Times New Roman"/>
                <w:b/>
                <w:bCs/>
                <w:u w:val="single"/>
              </w:rPr>
              <w:t>e inne całkowite dochody</w:t>
            </w:r>
          </w:p>
          <w:p w14:paraId="4E1BEE2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208C07CA" w14:textId="77777777" w:rsidR="001C2C49" w:rsidRPr="00483307" w:rsidRDefault="00483307">
            <w:pPr>
              <w:spacing w:after="120" w:line="240" w:lineRule="auto"/>
              <w:jc w:val="both"/>
              <w:rPr>
                <w:rFonts w:ascii="Times New Roman" w:hAnsi="Times New Roman" w:cs="Times New Roman"/>
                <w:bCs/>
              </w:rPr>
            </w:pPr>
            <w:r w:rsidRPr="00483307">
              <w:rPr>
                <w:rStyle w:val="FormatvorlageInstructionsTabelleText"/>
                <w:rFonts w:ascii="Times New Roman" w:hAnsi="Times New Roman"/>
                <w:sz w:val="22"/>
              </w:rPr>
              <w:t>Art. 26 ust. 1 lit. d) rozporządzenia (UE) nr 575/2013.</w:t>
            </w:r>
          </w:p>
        </w:tc>
      </w:tr>
      <w:tr w:rsidR="001C2C49" w:rsidRPr="00483307" w14:paraId="72BA0886" w14:textId="77777777">
        <w:tc>
          <w:tcPr>
            <w:tcW w:w="1129" w:type="dxa"/>
          </w:tcPr>
          <w:p w14:paraId="06A1937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0100</w:t>
            </w:r>
          </w:p>
        </w:tc>
        <w:tc>
          <w:tcPr>
            <w:tcW w:w="7620" w:type="dxa"/>
          </w:tcPr>
          <w:p w14:paraId="7FA2DC7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Kapitał rezerwowy</w:t>
            </w:r>
          </w:p>
          <w:p w14:paraId="25F005A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0416152A" w14:textId="77777777" w:rsidR="001C2C49" w:rsidRPr="00483307" w:rsidRDefault="00483307">
            <w:pPr>
              <w:spacing w:after="120" w:line="240" w:lineRule="auto"/>
              <w:jc w:val="both"/>
              <w:rPr>
                <w:rStyle w:val="FormatvorlageInstructionsTabelleText"/>
                <w:rFonts w:ascii="Times New Roman" w:hAnsi="Times New Roman"/>
                <w:sz w:val="22"/>
              </w:rPr>
            </w:pPr>
            <w:r w:rsidRPr="00483307">
              <w:rPr>
                <w:rStyle w:val="FormatvorlageInstructionsTabelleText"/>
                <w:rFonts w:ascii="Times New Roman" w:hAnsi="Times New Roman"/>
                <w:sz w:val="22"/>
              </w:rPr>
              <w:t>Art. 4 ust. 1 pkt 117 i art. 26 ust. 1 lit. e</w:t>
            </w:r>
            <w:r w:rsidRPr="00483307">
              <w:rPr>
                <w:rStyle w:val="FormatvorlageInstructionsTabelleText"/>
                <w:rFonts w:ascii="Times New Roman" w:hAnsi="Times New Roman"/>
                <w:sz w:val="22"/>
              </w:rPr>
              <w:t>) rozporządzenia (UE) nr 575/2013.</w:t>
            </w:r>
          </w:p>
          <w:p w14:paraId="5E36ADE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Kwota, którą należy zgłosić, jest kwotą po odliczeniu wszelkich obciążeń podatkowych dających się przewidzieć w chwili wyliczania tej kwoty.</w:t>
            </w:r>
          </w:p>
        </w:tc>
      </w:tr>
      <w:tr w:rsidR="001C2C49" w:rsidRPr="00483307" w14:paraId="7287DF33" w14:textId="77777777">
        <w:tc>
          <w:tcPr>
            <w:tcW w:w="1129" w:type="dxa"/>
          </w:tcPr>
          <w:p w14:paraId="65E5F0D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0110</w:t>
            </w:r>
          </w:p>
        </w:tc>
        <w:tc>
          <w:tcPr>
            <w:tcW w:w="7620" w:type="dxa"/>
            <w:shd w:val="clear" w:color="auto" w:fill="auto"/>
          </w:tcPr>
          <w:p w14:paraId="415470B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Udział mniejszości uznany w kapitale podstawowym Tier I</w:t>
            </w:r>
          </w:p>
          <w:p w14:paraId="5F761BAA" w14:textId="77777777" w:rsidR="001C2C49" w:rsidRPr="00483307" w:rsidRDefault="00483307">
            <w:pPr>
              <w:spacing w:after="120" w:line="240" w:lineRule="auto"/>
              <w:jc w:val="both"/>
              <w:rPr>
                <w:rStyle w:val="FormatvorlageInstructionsTabelleText"/>
                <w:rFonts w:ascii="Times New Roman" w:hAnsi="Times New Roman"/>
                <w:sz w:val="22"/>
              </w:rPr>
            </w:pPr>
            <w:r w:rsidRPr="00483307">
              <w:rPr>
                <w:rStyle w:val="FormatvorlageInstructionsTabelleText"/>
                <w:rFonts w:ascii="Times New Roman" w:hAnsi="Times New Roman"/>
                <w:sz w:val="22"/>
              </w:rPr>
              <w:t>Art. 84 ust. 1, ar</w:t>
            </w:r>
            <w:r w:rsidRPr="00483307">
              <w:rPr>
                <w:rStyle w:val="FormatvorlageInstructionsTabelleText"/>
                <w:rFonts w:ascii="Times New Roman" w:hAnsi="Times New Roman"/>
                <w:sz w:val="22"/>
              </w:rPr>
              <w:t>t. 85 ust. 1 i art. 87 ust. 1 rozporządzenia (UE) nr 575/2013.</w:t>
            </w:r>
          </w:p>
          <w:p w14:paraId="51101F2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Suma wszystkich kwot udziałów mniejszości jednostek zależnych uwzględniona w skonsolidowanym kapitale podstawowym Tier I.</w:t>
            </w:r>
          </w:p>
        </w:tc>
      </w:tr>
      <w:tr w:rsidR="001C2C49" w:rsidRPr="00483307" w14:paraId="7D918248" w14:textId="77777777">
        <w:tc>
          <w:tcPr>
            <w:tcW w:w="1129" w:type="dxa"/>
          </w:tcPr>
          <w:p w14:paraId="618AA50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0120</w:t>
            </w:r>
          </w:p>
        </w:tc>
        <w:tc>
          <w:tcPr>
            <w:tcW w:w="7620" w:type="dxa"/>
            <w:shd w:val="clear" w:color="auto" w:fill="auto"/>
          </w:tcPr>
          <w:p w14:paraId="1EEA075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Korekty w kapitale podstawowym Tier I z tytułu filtrów </w:t>
            </w:r>
            <w:r w:rsidRPr="00483307">
              <w:rPr>
                <w:rFonts w:ascii="Times New Roman" w:hAnsi="Times New Roman"/>
                <w:b/>
                <w:bCs/>
                <w:u w:val="single"/>
              </w:rPr>
              <w:t>ostrożnościowych</w:t>
            </w:r>
          </w:p>
          <w:p w14:paraId="13284982" w14:textId="77777777" w:rsidR="001C2C49" w:rsidRPr="00483307" w:rsidRDefault="00483307">
            <w:pPr>
              <w:spacing w:after="120" w:line="240" w:lineRule="auto"/>
              <w:jc w:val="both"/>
              <w:rPr>
                <w:rStyle w:val="FormatvorlageInstructionsTabelleText"/>
                <w:rFonts w:ascii="Times New Roman" w:hAnsi="Times New Roman"/>
                <w:sz w:val="22"/>
              </w:rPr>
            </w:pPr>
            <w:r w:rsidRPr="00483307">
              <w:rPr>
                <w:rStyle w:val="FormatvorlageInstructionsTabelleText"/>
                <w:rFonts w:ascii="Times New Roman" w:hAnsi="Times New Roman"/>
                <w:sz w:val="22"/>
              </w:rPr>
              <w:t>Art. 9 ust. 1 lit. i) rozporządzenia (UE) 2019/2033.</w:t>
            </w:r>
          </w:p>
          <w:p w14:paraId="0B98BCD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Art. 32–35 rozporządzenia (UE) nr 575/2013.</w:t>
            </w:r>
          </w:p>
        </w:tc>
      </w:tr>
      <w:tr w:rsidR="001C2C49" w:rsidRPr="00483307" w14:paraId="050CCF47" w14:textId="77777777">
        <w:tc>
          <w:tcPr>
            <w:tcW w:w="1129" w:type="dxa"/>
          </w:tcPr>
          <w:p w14:paraId="523FFFD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0130</w:t>
            </w:r>
          </w:p>
        </w:tc>
        <w:tc>
          <w:tcPr>
            <w:tcW w:w="7620" w:type="dxa"/>
          </w:tcPr>
          <w:p w14:paraId="7C4796E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Inne fundusze</w:t>
            </w:r>
          </w:p>
          <w:p w14:paraId="6175F38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9 ust. 4 rozporządzenia (UE) 2019/2033.</w:t>
            </w:r>
          </w:p>
        </w:tc>
      </w:tr>
      <w:tr w:rsidR="001C2C49" w:rsidRPr="00483307" w14:paraId="3532D476" w14:textId="77777777">
        <w:tc>
          <w:tcPr>
            <w:tcW w:w="1129" w:type="dxa"/>
          </w:tcPr>
          <w:p w14:paraId="5778779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0140</w:t>
            </w:r>
          </w:p>
        </w:tc>
        <w:tc>
          <w:tcPr>
            <w:tcW w:w="7620" w:type="dxa"/>
          </w:tcPr>
          <w:p w14:paraId="43918AF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CAŁKOWITE ODLICZENIA OD KAPITAŁU PODSTAWOWEGO TIER I</w:t>
            </w:r>
          </w:p>
          <w:p w14:paraId="418C0F4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 xml:space="preserve">Należy </w:t>
            </w:r>
            <w:r w:rsidRPr="00483307">
              <w:rPr>
                <w:rFonts w:ascii="Times New Roman" w:hAnsi="Times New Roman"/>
                <w:bCs/>
              </w:rPr>
              <w:t>podać łączną sumę wierszy 0150 i 0190–0280.</w:t>
            </w:r>
          </w:p>
        </w:tc>
      </w:tr>
      <w:tr w:rsidR="001C2C49" w:rsidRPr="00483307" w14:paraId="61FAB428" w14:textId="77777777">
        <w:tc>
          <w:tcPr>
            <w:tcW w:w="1129" w:type="dxa"/>
          </w:tcPr>
          <w:p w14:paraId="7A0D792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0150</w:t>
            </w:r>
          </w:p>
        </w:tc>
        <w:tc>
          <w:tcPr>
            <w:tcW w:w="7620" w:type="dxa"/>
            <w:shd w:val="clear" w:color="auto" w:fill="auto"/>
          </w:tcPr>
          <w:p w14:paraId="71ED8F2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Instrumenty własne w kapitale podstawowym Tier I</w:t>
            </w:r>
          </w:p>
          <w:p w14:paraId="419AB29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66C27E28"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Art. 36 ust. 1 lit. f) i art. 42 rozporządzenia (UE) nr 575/2013.</w:t>
            </w:r>
          </w:p>
          <w:p w14:paraId="4E6EB7EC"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 xml:space="preserve">Instrumenty własne w </w:t>
            </w:r>
            <w:r w:rsidRPr="00483307">
              <w:rPr>
                <w:rStyle w:val="FormatvorlageInstructionsTabelleText"/>
                <w:rFonts w:ascii="Times New Roman" w:hAnsi="Times New Roman"/>
                <w:sz w:val="22"/>
                <w:szCs w:val="22"/>
              </w:rPr>
              <w:t>kapitale podstawowym Tier I będące w posiadaniu instytucji lub grupy sprawozdającej na sprawozdawczy dzień odniesienia. Z zastrzeżeniem wyjątków określonych w art. 42 rozporządzenia (UE) nr 575/2013.</w:t>
            </w:r>
          </w:p>
          <w:p w14:paraId="0892A816"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W tym wierszu nie zgłasza się udziałów kapitałowych zali</w:t>
            </w:r>
            <w:r w:rsidRPr="00483307">
              <w:rPr>
                <w:rStyle w:val="FormatvorlageInstructionsTabelleText"/>
                <w:rFonts w:ascii="Times New Roman" w:hAnsi="Times New Roman"/>
                <w:sz w:val="22"/>
                <w:szCs w:val="22"/>
              </w:rPr>
              <w:t>czanych do „Nieuznanych instrumentów kapitałowych”.</w:t>
            </w:r>
          </w:p>
          <w:p w14:paraId="7D47152D"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Kwota, którą należy zgłosić, obejmuje ażio emisyjne związane z własnymi udziałami.</w:t>
            </w:r>
          </w:p>
          <w:p w14:paraId="2B04609A" w14:textId="77777777" w:rsidR="001C2C49" w:rsidRPr="00483307" w:rsidRDefault="001C2C49">
            <w:pPr>
              <w:pStyle w:val="InstructionsText"/>
            </w:pPr>
          </w:p>
        </w:tc>
      </w:tr>
      <w:tr w:rsidR="001C2C49" w:rsidRPr="00483307" w14:paraId="2C38BC0D" w14:textId="77777777">
        <w:tc>
          <w:tcPr>
            <w:tcW w:w="1129" w:type="dxa"/>
          </w:tcPr>
          <w:p w14:paraId="69DE55E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0160</w:t>
            </w:r>
          </w:p>
        </w:tc>
        <w:tc>
          <w:tcPr>
            <w:tcW w:w="7620" w:type="dxa"/>
            <w:shd w:val="clear" w:color="auto" w:fill="auto"/>
          </w:tcPr>
          <w:p w14:paraId="11930E1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Bezpośrednie udziały kapitałowe w instrumentach w kapitale podstawowym Tier I</w:t>
            </w:r>
          </w:p>
          <w:p w14:paraId="5190232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9 ust. 1 lit. i) </w:t>
            </w:r>
            <w:r w:rsidRPr="00483307">
              <w:rPr>
                <w:rFonts w:ascii="Times New Roman" w:hAnsi="Times New Roman"/>
                <w:bCs/>
              </w:rPr>
              <w:t>rozporządzenia (UE) 2019/2033.</w:t>
            </w:r>
          </w:p>
          <w:p w14:paraId="21A2769A" w14:textId="77777777" w:rsidR="001C2C49" w:rsidRPr="00483307" w:rsidRDefault="00483307">
            <w:pPr>
              <w:pStyle w:val="InstructionsText"/>
              <w:rPr>
                <w:rStyle w:val="FormatvorlageInstructionsTabelleText"/>
                <w:rFonts w:ascii="Times New Roman" w:eastAsiaTheme="minorHAnsi" w:hAnsi="Times New Roman"/>
                <w:bCs/>
                <w:sz w:val="22"/>
                <w:szCs w:val="22"/>
              </w:rPr>
            </w:pPr>
            <w:r w:rsidRPr="00483307">
              <w:rPr>
                <w:rStyle w:val="FormatvorlageInstructionsTabelleText"/>
                <w:rFonts w:ascii="Times New Roman" w:hAnsi="Times New Roman"/>
                <w:sz w:val="22"/>
                <w:szCs w:val="22"/>
              </w:rPr>
              <w:t>Art. 36 ust. 1 lit. f) i art. 42 rozporządzenia (UE) nr 575/2013.</w:t>
            </w:r>
          </w:p>
          <w:p w14:paraId="70ACB215" w14:textId="77777777" w:rsidR="001C2C49" w:rsidRPr="00483307" w:rsidRDefault="00483307">
            <w:pPr>
              <w:pStyle w:val="InstructionsText"/>
              <w:rPr>
                <w:rFonts w:cs="Times New Roman"/>
                <w:b/>
                <w:bCs w:val="0"/>
                <w:u w:val="single"/>
              </w:rPr>
            </w:pPr>
            <w:r w:rsidRPr="00483307">
              <w:rPr>
                <w:rStyle w:val="FormatvorlageInstructionsTabelleText"/>
                <w:rFonts w:ascii="Times New Roman" w:hAnsi="Times New Roman"/>
                <w:bCs/>
                <w:sz w:val="22"/>
              </w:rPr>
              <w:t>Instrumenty w kapitale podstawowym Tier I posiadane przez firmę inwestycyjną.</w:t>
            </w:r>
          </w:p>
        </w:tc>
      </w:tr>
      <w:tr w:rsidR="001C2C49" w:rsidRPr="00483307" w14:paraId="390D6559" w14:textId="77777777">
        <w:tc>
          <w:tcPr>
            <w:tcW w:w="1129" w:type="dxa"/>
          </w:tcPr>
          <w:p w14:paraId="1793124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030A8D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Pośrednie udziały kapitałowe w instrumentach w kapitale podstawowym Tie</w:t>
            </w:r>
            <w:r w:rsidRPr="00483307">
              <w:rPr>
                <w:rFonts w:ascii="Times New Roman" w:hAnsi="Times New Roman"/>
                <w:b/>
                <w:bCs/>
                <w:u w:val="single"/>
              </w:rPr>
              <w:t>r I</w:t>
            </w:r>
          </w:p>
          <w:p w14:paraId="65CA671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w:t>
            </w:r>
            <w:r w:rsidRPr="00483307">
              <w:rPr>
                <w:rStyle w:val="FormatvorlageInstructionsTabelleText"/>
                <w:rFonts w:ascii="Times New Roman" w:hAnsi="Times New Roman"/>
                <w:sz w:val="22"/>
              </w:rPr>
              <w:t xml:space="preserve"> </w:t>
            </w:r>
            <w:r w:rsidRPr="00483307">
              <w:rPr>
                <w:rFonts w:ascii="Times New Roman" w:hAnsi="Times New Roman"/>
                <w:bCs/>
              </w:rPr>
              <w:t>rozporządzenia (UE) 2019/2033.</w:t>
            </w:r>
          </w:p>
          <w:p w14:paraId="20E2E562" w14:textId="77777777" w:rsidR="001C2C49" w:rsidRPr="00483307" w:rsidRDefault="00483307">
            <w:pPr>
              <w:spacing w:after="120" w:line="240" w:lineRule="auto"/>
              <w:jc w:val="both"/>
              <w:rPr>
                <w:rFonts w:ascii="Times New Roman" w:eastAsia="Times New Roman" w:hAnsi="Times New Roman"/>
              </w:rPr>
            </w:pPr>
            <w:r w:rsidRPr="00483307">
              <w:rPr>
                <w:rFonts w:ascii="Times New Roman" w:hAnsi="Times New Roman"/>
              </w:rPr>
              <w:t>Art. 36 ust. 1 lit. f) i art. 42</w:t>
            </w:r>
            <w:r w:rsidRPr="00483307">
              <w:rPr>
                <w:rStyle w:val="FormatvorlageInstructionsTabelleText"/>
                <w:rFonts w:ascii="Times New Roman" w:hAnsi="Times New Roman"/>
                <w:sz w:val="22"/>
              </w:rPr>
              <w:t xml:space="preserve"> </w:t>
            </w:r>
            <w:r w:rsidRPr="00483307">
              <w:rPr>
                <w:rFonts w:ascii="Times New Roman" w:hAnsi="Times New Roman"/>
              </w:rPr>
              <w:t>rozporządzenia (UE) nr 575/2013.</w:t>
            </w:r>
          </w:p>
          <w:p w14:paraId="3B86AFA7" w14:textId="77777777" w:rsidR="001C2C49" w:rsidRPr="00483307" w:rsidRDefault="00483307">
            <w:pPr>
              <w:spacing w:after="120" w:line="240" w:lineRule="auto"/>
              <w:jc w:val="both"/>
              <w:rPr>
                <w:rFonts w:ascii="Times New Roman" w:eastAsia="Times New Roman" w:hAnsi="Times New Roman"/>
              </w:rPr>
            </w:pPr>
            <w:r w:rsidRPr="00483307">
              <w:rPr>
                <w:rFonts w:ascii="Times New Roman" w:hAnsi="Times New Roman"/>
              </w:rPr>
              <w:t>Instrumenty w kapitale podstawowym Tier I posiadane przez firmę inwestycyjną.</w:t>
            </w:r>
          </w:p>
        </w:tc>
      </w:tr>
      <w:tr w:rsidR="001C2C49" w:rsidRPr="00483307" w14:paraId="207FF70B" w14:textId="77777777">
        <w:tc>
          <w:tcPr>
            <w:tcW w:w="1129" w:type="dxa"/>
          </w:tcPr>
          <w:p w14:paraId="51F5CC5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DAD0A9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 Syntetyczne udziały kapitałowe w </w:t>
            </w:r>
            <w:r w:rsidRPr="00483307">
              <w:rPr>
                <w:rFonts w:ascii="Times New Roman" w:hAnsi="Times New Roman"/>
                <w:b/>
                <w:bCs/>
                <w:u w:val="single"/>
              </w:rPr>
              <w:t>instrumentach w kapitale podstawowym Tier I</w:t>
            </w:r>
          </w:p>
          <w:p w14:paraId="527CD6D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1A49E91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Art. 4 ust. 1 pkt 114, art. 36 ust. 1 lit. f) i art. 42 rozporządzenia (UE) nr 575/2013.</w:t>
            </w:r>
          </w:p>
        </w:tc>
      </w:tr>
      <w:tr w:rsidR="001C2C49" w:rsidRPr="00483307" w14:paraId="1714F54D" w14:textId="77777777">
        <w:tc>
          <w:tcPr>
            <w:tcW w:w="1129" w:type="dxa"/>
          </w:tcPr>
          <w:p w14:paraId="683512B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1D1A9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Straty za bieżący rok obrachunkowy</w:t>
            </w:r>
          </w:p>
          <w:p w14:paraId="1292716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 xml:space="preserve">Art. 36 ust. 1 </w:t>
            </w:r>
            <w:r w:rsidRPr="00483307">
              <w:rPr>
                <w:rFonts w:ascii="Times New Roman" w:hAnsi="Times New Roman"/>
              </w:rPr>
              <w:t>lit. a) rozporządzenia (UE) nr 575/2013.</w:t>
            </w:r>
          </w:p>
        </w:tc>
      </w:tr>
      <w:tr w:rsidR="001C2C49" w:rsidRPr="00483307" w14:paraId="5570D6FD" w14:textId="77777777">
        <w:tc>
          <w:tcPr>
            <w:tcW w:w="1129" w:type="dxa"/>
          </w:tcPr>
          <w:p w14:paraId="1A135B0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96C22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Wartość firmy</w:t>
            </w:r>
          </w:p>
          <w:p w14:paraId="79A4148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26B3A94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Art. 4 ust. 1 pkt 113, art. 36 ust. 1 lit. b) i art. 37 rozporządzenia (UE) nr 575/2013.</w:t>
            </w:r>
          </w:p>
        </w:tc>
      </w:tr>
      <w:tr w:rsidR="001C2C49" w:rsidRPr="00483307" w14:paraId="04B6A259" w14:textId="77777777">
        <w:tc>
          <w:tcPr>
            <w:tcW w:w="1129" w:type="dxa"/>
          </w:tcPr>
          <w:p w14:paraId="64F4807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F196A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 Inne wartości </w:t>
            </w:r>
            <w:r w:rsidRPr="00483307">
              <w:rPr>
                <w:rFonts w:ascii="Times New Roman" w:hAnsi="Times New Roman"/>
                <w:b/>
                <w:bCs/>
                <w:u w:val="single"/>
              </w:rPr>
              <w:t>niematerialne i prawne</w:t>
            </w:r>
          </w:p>
          <w:p w14:paraId="592C247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w:t>
            </w:r>
            <w:r w:rsidRPr="00483307">
              <w:rPr>
                <w:rStyle w:val="FormatvorlageInstructionsTabelleText"/>
                <w:rFonts w:ascii="Times New Roman" w:hAnsi="Times New Roman"/>
                <w:sz w:val="22"/>
              </w:rPr>
              <w:t xml:space="preserve"> </w:t>
            </w:r>
            <w:r w:rsidRPr="00483307">
              <w:rPr>
                <w:rFonts w:ascii="Times New Roman" w:hAnsi="Times New Roman"/>
                <w:bCs/>
              </w:rPr>
              <w:t>rozporządzenia (UE) 2019/2033.</w:t>
            </w:r>
          </w:p>
          <w:p w14:paraId="0D8070E8" w14:textId="77777777" w:rsidR="001C2C49" w:rsidRPr="00483307" w:rsidRDefault="00483307">
            <w:pPr>
              <w:pStyle w:val="InstructionsText"/>
              <w:rPr>
                <w:rStyle w:val="FormatvorlageInstructionsTabelleText"/>
                <w:rFonts w:ascii="Times New Roman" w:eastAsiaTheme="minorHAnsi" w:hAnsi="Times New Roman"/>
                <w:bCs/>
                <w:sz w:val="22"/>
                <w:szCs w:val="22"/>
              </w:rPr>
            </w:pPr>
            <w:r w:rsidRPr="00483307">
              <w:rPr>
                <w:rStyle w:val="FormatvorlageInstructionsTabelleText"/>
                <w:rFonts w:ascii="Times New Roman" w:hAnsi="Times New Roman"/>
                <w:sz w:val="22"/>
                <w:szCs w:val="22"/>
              </w:rPr>
              <w:t>Art. 4 ust. 1 pkt 115, art. 36 ust. 1 lit. b) i art. 37 lit. a) rozporządzenia (UE) nr 575/2013.</w:t>
            </w:r>
          </w:p>
          <w:p w14:paraId="13782F2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Inne wartości niematerialne i prawne to wartości niematerialne i prawne zgodnie z m</w:t>
            </w:r>
            <w:r w:rsidRPr="00483307">
              <w:rPr>
                <w:rStyle w:val="FormatvorlageInstructionsTabelleText"/>
                <w:rFonts w:ascii="Times New Roman" w:hAnsi="Times New Roman"/>
                <w:sz w:val="22"/>
              </w:rPr>
              <w:t>ającymi zastosowanie standardami rachunkowości, pomniejszone o wartość firmy, również zgodnie z mającymi zastosowanie standardami rachunkowości.</w:t>
            </w:r>
          </w:p>
        </w:tc>
      </w:tr>
      <w:tr w:rsidR="001C2C49" w:rsidRPr="00483307" w14:paraId="79F34385" w14:textId="77777777">
        <w:tc>
          <w:tcPr>
            <w:tcW w:w="1129" w:type="dxa"/>
          </w:tcPr>
          <w:p w14:paraId="6D7EF15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FE967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Aktywa z tytułu odroczonego podatku dochodowego oparte na przyszłej rentowności i niewynikające z róż</w:t>
            </w:r>
            <w:r w:rsidRPr="00483307">
              <w:rPr>
                <w:rFonts w:ascii="Times New Roman" w:hAnsi="Times New Roman"/>
                <w:b/>
                <w:bCs/>
                <w:u w:val="single"/>
              </w:rPr>
              <w:t>nic przejściowych po odliczeniu powiązanych rezerw z tytułu podatku dochodowego</w:t>
            </w:r>
          </w:p>
          <w:p w14:paraId="76DF1BA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2 lit. a) rozporządzenia (UE) 2019/2033.</w:t>
            </w:r>
          </w:p>
          <w:p w14:paraId="6835FB3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36 ust. 1 lit. c) rozporządzenia (UE) nr 575/2013.</w:t>
            </w:r>
          </w:p>
        </w:tc>
      </w:tr>
      <w:tr w:rsidR="001C2C49" w:rsidRPr="00483307" w14:paraId="3D976DB0" w14:textId="77777777">
        <w:tc>
          <w:tcPr>
            <w:tcW w:w="1129" w:type="dxa"/>
          </w:tcPr>
          <w:p w14:paraId="04723DA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B3FEB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Znaczny pakiet akcji spoza sektora finansowego, który prz</w:t>
            </w:r>
            <w:r w:rsidRPr="00483307">
              <w:rPr>
                <w:rFonts w:ascii="Times New Roman" w:hAnsi="Times New Roman"/>
                <w:b/>
                <w:bCs/>
                <w:u w:val="single"/>
              </w:rPr>
              <w:t>ekracza 15 % funduszy własnych</w:t>
            </w:r>
          </w:p>
          <w:p w14:paraId="6D3FA48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10 ust. 1 lit. a) rozporządzenia (UE) 2019/2033.</w:t>
            </w:r>
          </w:p>
        </w:tc>
      </w:tr>
      <w:tr w:rsidR="001C2C49" w:rsidRPr="00483307" w14:paraId="3A4BCFE7" w14:textId="77777777">
        <w:tc>
          <w:tcPr>
            <w:tcW w:w="1129" w:type="dxa"/>
          </w:tcPr>
          <w:p w14:paraId="7557DE0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ED1A9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Łączna wartość znacznych pakietów akcji w przedsiębiorstwach innych niż podmioty sektora finansowego, która przekracza 60 % funduszy własnych</w:t>
            </w:r>
          </w:p>
          <w:p w14:paraId="112101B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Art. 10 </w:t>
            </w:r>
            <w:r w:rsidRPr="00483307">
              <w:rPr>
                <w:rFonts w:ascii="Times New Roman" w:hAnsi="Times New Roman"/>
                <w:bCs/>
              </w:rPr>
              <w:t>ust. 1 lit. b) rozporządzenia (UE) 2019/2033.</w:t>
            </w:r>
          </w:p>
        </w:tc>
      </w:tr>
      <w:tr w:rsidR="001C2C49" w:rsidRPr="00483307" w14:paraId="7ABBE13F" w14:textId="77777777">
        <w:tc>
          <w:tcPr>
            <w:tcW w:w="1129" w:type="dxa"/>
          </w:tcPr>
          <w:p w14:paraId="0973A58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A16F3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Instrumenty w kapitale podstawowym Tier I podmiotów sektora finansowego, jeżeli firma inwestycyjna nie dokonała znacznej inwestycji w te podmioty</w:t>
            </w:r>
          </w:p>
          <w:p w14:paraId="3033E4D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2 lit. c) rozporządzenia (UE) 2019/2033.</w:t>
            </w:r>
          </w:p>
          <w:p w14:paraId="51DF333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w:t>
            </w:r>
            <w:r w:rsidRPr="00483307">
              <w:rPr>
                <w:rFonts w:ascii="Times New Roman" w:hAnsi="Times New Roman"/>
                <w:bCs/>
              </w:rPr>
              <w:t>rt. 36 ust. 1 lit. h)</w:t>
            </w:r>
            <w:r w:rsidRPr="00483307">
              <w:rPr>
                <w:rStyle w:val="FormatvorlageInstructionsTabelleText"/>
                <w:rFonts w:ascii="Times New Roman" w:hAnsi="Times New Roman"/>
                <w:sz w:val="22"/>
              </w:rPr>
              <w:t xml:space="preserve"> </w:t>
            </w:r>
            <w:r w:rsidRPr="00483307">
              <w:rPr>
                <w:rFonts w:ascii="Times New Roman" w:hAnsi="Times New Roman"/>
                <w:bCs/>
              </w:rPr>
              <w:t>rozporządzenia (UE) nr 575/2013.</w:t>
            </w:r>
          </w:p>
        </w:tc>
      </w:tr>
      <w:tr w:rsidR="001C2C49" w:rsidRPr="00483307" w14:paraId="44B7FC20" w14:textId="77777777">
        <w:tc>
          <w:tcPr>
            <w:tcW w:w="1129" w:type="dxa"/>
          </w:tcPr>
          <w:p w14:paraId="14BD372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F9CA6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Instrumenty w kapitale podstawowym Tier I podmiotów sektora finansowego, jeżeli firma inwestycyjna dokonała znacznej inwestycji w te podmioty</w:t>
            </w:r>
          </w:p>
          <w:p w14:paraId="3ED5C4B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2 lit. d)</w:t>
            </w:r>
            <w:r w:rsidRPr="00483307">
              <w:rPr>
                <w:rStyle w:val="FormatvorlageInstructionsTabelleText"/>
                <w:rFonts w:ascii="Times New Roman" w:hAnsi="Times New Roman"/>
                <w:sz w:val="22"/>
              </w:rPr>
              <w:t xml:space="preserve"> </w:t>
            </w:r>
            <w:r w:rsidRPr="00483307">
              <w:rPr>
                <w:rFonts w:ascii="Times New Roman" w:hAnsi="Times New Roman"/>
                <w:bCs/>
              </w:rPr>
              <w:t>rozporządzenia (UE) 2019/2033</w:t>
            </w:r>
          </w:p>
          <w:p w14:paraId="29E8029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36 ust. 1 lit. i)</w:t>
            </w:r>
            <w:r w:rsidRPr="00483307">
              <w:rPr>
                <w:rStyle w:val="FormatvorlageInstructionsTabelleText"/>
                <w:rFonts w:ascii="Times New Roman" w:hAnsi="Times New Roman"/>
                <w:sz w:val="22"/>
              </w:rPr>
              <w:t xml:space="preserve"> </w:t>
            </w:r>
            <w:r w:rsidRPr="00483307">
              <w:rPr>
                <w:rFonts w:ascii="Times New Roman" w:hAnsi="Times New Roman"/>
                <w:bCs/>
              </w:rPr>
              <w:t>rozporządzenia (UE) nr 575/2013</w:t>
            </w:r>
          </w:p>
        </w:tc>
      </w:tr>
      <w:tr w:rsidR="001C2C49" w:rsidRPr="00483307" w14:paraId="3FFC236E" w14:textId="77777777">
        <w:tc>
          <w:tcPr>
            <w:tcW w:w="1129" w:type="dxa"/>
          </w:tcPr>
          <w:p w14:paraId="615023F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810B2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Aktywa funduszu emerytalnego ze zdefiniowanymi świadczeniami</w:t>
            </w:r>
          </w:p>
          <w:p w14:paraId="2396C9F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2 lit. b)</w:t>
            </w:r>
            <w:r w:rsidRPr="00483307">
              <w:rPr>
                <w:rStyle w:val="FormatvorlageInstructionsTabelleText"/>
                <w:rFonts w:ascii="Times New Roman" w:hAnsi="Times New Roman"/>
                <w:sz w:val="22"/>
              </w:rPr>
              <w:t xml:space="preserve"> </w:t>
            </w:r>
            <w:r w:rsidRPr="00483307">
              <w:rPr>
                <w:rFonts w:ascii="Times New Roman" w:hAnsi="Times New Roman"/>
                <w:bCs/>
              </w:rPr>
              <w:t>rozporządzenia (UE) 2019/2033.</w:t>
            </w:r>
          </w:p>
          <w:p w14:paraId="6ACFC66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36 ust. 1 lit. e)</w:t>
            </w:r>
            <w:r w:rsidRPr="00483307">
              <w:rPr>
                <w:rStyle w:val="FormatvorlageInstructionsTabelleText"/>
                <w:rFonts w:ascii="Times New Roman" w:hAnsi="Times New Roman"/>
                <w:sz w:val="22"/>
              </w:rPr>
              <w:t xml:space="preserve"> </w:t>
            </w:r>
            <w:r w:rsidRPr="00483307">
              <w:rPr>
                <w:rFonts w:ascii="Times New Roman" w:hAnsi="Times New Roman"/>
                <w:bCs/>
              </w:rPr>
              <w:t>rozporządzenia (UE) nr 5</w:t>
            </w:r>
            <w:r w:rsidRPr="00483307">
              <w:rPr>
                <w:rFonts w:ascii="Times New Roman" w:hAnsi="Times New Roman"/>
                <w:bCs/>
              </w:rPr>
              <w:t>75/2013.</w:t>
            </w:r>
          </w:p>
        </w:tc>
      </w:tr>
      <w:tr w:rsidR="001C2C49" w:rsidRPr="00483307" w14:paraId="489004DC" w14:textId="77777777">
        <w:tc>
          <w:tcPr>
            <w:tcW w:w="1129" w:type="dxa"/>
          </w:tcPr>
          <w:p w14:paraId="46E8191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1750E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Inne odliczenia</w:t>
            </w:r>
          </w:p>
          <w:p w14:paraId="0688C8E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Suma wszystkich innych odliczeń zgodnie z art. 36 ust. 1</w:t>
            </w:r>
            <w:r w:rsidRPr="00483307">
              <w:rPr>
                <w:rStyle w:val="FormatvorlageInstructionsTabelleText"/>
                <w:rFonts w:ascii="Times New Roman" w:hAnsi="Times New Roman"/>
                <w:sz w:val="22"/>
              </w:rPr>
              <w:t xml:space="preserve"> </w:t>
            </w:r>
            <w:r w:rsidRPr="00483307">
              <w:rPr>
                <w:rFonts w:ascii="Times New Roman" w:hAnsi="Times New Roman"/>
              </w:rPr>
              <w:t>rozporządzenia (UE) nr 575/2013, których nie uwzględniono w żadnym z wierszy 0150–0270 powyżej.</w:t>
            </w:r>
          </w:p>
        </w:tc>
      </w:tr>
      <w:tr w:rsidR="001C2C49" w:rsidRPr="00483307" w14:paraId="46F347BB" w14:textId="77777777">
        <w:tc>
          <w:tcPr>
            <w:tcW w:w="1129" w:type="dxa"/>
          </w:tcPr>
          <w:p w14:paraId="5817359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D6F377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Kapitał podstawowy Tier I: Inne elementy kapitału, </w:t>
            </w:r>
            <w:r w:rsidRPr="00483307">
              <w:rPr>
                <w:rFonts w:ascii="Times New Roman" w:hAnsi="Times New Roman"/>
                <w:b/>
                <w:bCs/>
                <w:u w:val="single"/>
              </w:rPr>
              <w:t>odliczenia i korekty</w:t>
            </w:r>
          </w:p>
          <w:p w14:paraId="7EAEF19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Wiersz ten obejmuje sumę następujących pozycji, w stosownych przypadkach:</w:t>
            </w:r>
          </w:p>
          <w:p w14:paraId="1877449D"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korekty w okresie przejściowym z tytułu instrumentów w kapitale podstawowym Tier I podlegających zasadzie praw nabytych (art. 483 ust. 1, 2 i 3 oraz art. 484–4</w:t>
            </w:r>
            <w:r w:rsidRPr="00483307">
              <w:rPr>
                <w:rFonts w:ascii="Times New Roman" w:hAnsi="Times New Roman"/>
                <w:bCs/>
              </w:rPr>
              <w:t>87 rozporządzenia (UE) nr 575/2013);</w:t>
            </w:r>
          </w:p>
          <w:p w14:paraId="32900032"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korekty w okresie przejściowym z tytułu dodatkowych udziałów mniejszości (art. 479 i 480 rozporządzenia (UE) nr 575/2013);</w:t>
            </w:r>
          </w:p>
          <w:p w14:paraId="59644ABD"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inne korekty w okresie przejściowym w kapitale podstawowym Tier I (art. 469–478 i 481 rozpor</w:t>
            </w:r>
            <w:r w:rsidRPr="00483307">
              <w:rPr>
                <w:rFonts w:ascii="Times New Roman" w:hAnsi="Times New Roman"/>
                <w:bCs/>
              </w:rPr>
              <w:t>ządzenia (UE) nr 575/2013): korekty odliczeń od kapitału podstawowego Tier I wynikające z przepisów przejściowych;</w:t>
            </w:r>
          </w:p>
          <w:p w14:paraId="779426EC" w14:textId="77777777" w:rsidR="001C2C49" w:rsidRPr="00483307" w:rsidRDefault="00483307">
            <w:pPr>
              <w:spacing w:after="120" w:line="240" w:lineRule="auto"/>
              <w:ind w:left="360" w:hanging="360"/>
              <w:jc w:val="both"/>
              <w:rPr>
                <w:rFonts w:ascii="Times New Roman" w:eastAsia="Times New Roman" w:hAnsi="Times New Roman" w:cs="Times New Roman"/>
                <w:b/>
                <w:bCs/>
                <w:u w:val="single"/>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 xml:space="preserve">inne elementy kapitału podstawowego Tier I lub odliczenia od elementu kapitału podstawowego Tier I, których nie można przypisać do żadnego </w:t>
            </w:r>
            <w:r w:rsidRPr="00483307">
              <w:rPr>
                <w:rFonts w:ascii="Times New Roman" w:hAnsi="Times New Roman"/>
                <w:bCs/>
              </w:rPr>
              <w:t>z wierszy 0040–0280.</w:t>
            </w:r>
          </w:p>
          <w:p w14:paraId="09A62C0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Wiersza tego nie używa się do uwzględniania w obliczeniach współczynników wypłacalności pozycji kapitałowych lub odliczeń, które nie są objęte rozporządzeniem (UE) 2019/2033 ani rozporządzeniem (UE) nr 575/2013.</w:t>
            </w:r>
            <w:r w:rsidRPr="00483307">
              <w:rPr>
                <w:rFonts w:ascii="Times New Roman" w:hAnsi="Times New Roman"/>
                <w:b/>
                <w:bCs/>
                <w:u w:val="single"/>
              </w:rPr>
              <w:t xml:space="preserve"> </w:t>
            </w:r>
          </w:p>
        </w:tc>
      </w:tr>
      <w:tr w:rsidR="001C2C49" w:rsidRPr="00483307" w14:paraId="227CD539" w14:textId="77777777">
        <w:tc>
          <w:tcPr>
            <w:tcW w:w="1129" w:type="dxa"/>
          </w:tcPr>
          <w:p w14:paraId="7E13A63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2DBE77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KAPITAŁ DODATKOW</w:t>
            </w:r>
            <w:r w:rsidRPr="00483307">
              <w:rPr>
                <w:rFonts w:ascii="Times New Roman" w:hAnsi="Times New Roman"/>
                <w:b/>
                <w:bCs/>
                <w:u w:val="single"/>
              </w:rPr>
              <w:t>Y TIER I</w:t>
            </w:r>
          </w:p>
          <w:p w14:paraId="594C951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rozporządzenia (UE) 2019/2033.</w:t>
            </w:r>
          </w:p>
          <w:p w14:paraId="6A0004F8"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rPr>
              <w:t>Art. 61</w:t>
            </w:r>
            <w:r w:rsidRPr="00483307">
              <w:rPr>
                <w:rFonts w:ascii="Times New Roman" w:hAnsi="Times New Roman"/>
                <w:bCs/>
              </w:rPr>
              <w:t xml:space="preserve"> </w:t>
            </w:r>
            <w:r w:rsidRPr="00483307">
              <w:rPr>
                <w:rFonts w:ascii="Times New Roman" w:hAnsi="Times New Roman"/>
              </w:rPr>
              <w:t>rozporządzenia (UE) nr 575/2013.</w:t>
            </w:r>
          </w:p>
          <w:p w14:paraId="1DCB7CB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Należy podać łączną sumę wierszy 0310–0330 i 0410.</w:t>
            </w:r>
          </w:p>
        </w:tc>
      </w:tr>
      <w:tr w:rsidR="001C2C49" w:rsidRPr="00483307" w14:paraId="180F0018" w14:textId="77777777">
        <w:tc>
          <w:tcPr>
            <w:tcW w:w="1129" w:type="dxa"/>
          </w:tcPr>
          <w:p w14:paraId="2A0CA38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EA583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pełni opłacone, bezpośrednio wyemitowane instrumenty kapitałowe</w:t>
            </w:r>
          </w:p>
          <w:p w14:paraId="5648396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9 ust. 1 lit. i) </w:t>
            </w:r>
            <w:r w:rsidRPr="00483307">
              <w:rPr>
                <w:rFonts w:ascii="Times New Roman" w:hAnsi="Times New Roman"/>
                <w:bCs/>
              </w:rPr>
              <w:t>rozporządzenia (UE) 2019/2033.</w:t>
            </w:r>
          </w:p>
          <w:p w14:paraId="2BD03B48"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Art. 51 lit. a) oraz art. 52, 53 i 54</w:t>
            </w:r>
            <w:r w:rsidRPr="00483307">
              <w:t xml:space="preserve"> </w:t>
            </w:r>
            <w:r w:rsidRPr="00483307">
              <w:rPr>
                <w:rStyle w:val="FormatvorlageInstructionsTabelleText"/>
                <w:rFonts w:ascii="Times New Roman" w:hAnsi="Times New Roman"/>
                <w:sz w:val="22"/>
                <w:szCs w:val="22"/>
              </w:rPr>
              <w:t>rozporządzenia (UE) nr 575/2013.</w:t>
            </w:r>
          </w:p>
          <w:p w14:paraId="6E7EF87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Kwota, którą należy zgłosić, nie obejmuje ażio emisyjnego związanego z instrumentami.</w:t>
            </w:r>
          </w:p>
        </w:tc>
      </w:tr>
      <w:tr w:rsidR="001C2C49" w:rsidRPr="00483307" w14:paraId="6F2E1A5D" w14:textId="77777777">
        <w:tc>
          <w:tcPr>
            <w:tcW w:w="1129" w:type="dxa"/>
          </w:tcPr>
          <w:p w14:paraId="12834CC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25EAC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Ażio emisyjne</w:t>
            </w:r>
          </w:p>
          <w:p w14:paraId="13AD994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9 ust. 1 lit. i) </w:t>
            </w:r>
            <w:r w:rsidRPr="00483307">
              <w:rPr>
                <w:rFonts w:ascii="Times New Roman" w:hAnsi="Times New Roman"/>
                <w:bCs/>
              </w:rPr>
              <w:t>rozporządzenia (UE) 2019/2033.</w:t>
            </w:r>
          </w:p>
          <w:p w14:paraId="05DD4A34"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Art. 51 lit. b)</w:t>
            </w:r>
            <w:r w:rsidRPr="00483307">
              <w:t xml:space="preserve"> </w:t>
            </w:r>
            <w:r w:rsidRPr="00483307">
              <w:rPr>
                <w:rStyle w:val="FormatvorlageInstructionsTabelleText"/>
                <w:rFonts w:ascii="Times New Roman" w:hAnsi="Times New Roman"/>
                <w:sz w:val="22"/>
                <w:szCs w:val="22"/>
              </w:rPr>
              <w:t>rozporządzenia (UE) nr 575/2013.</w:t>
            </w:r>
          </w:p>
          <w:p w14:paraId="15745C79"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Ażio emisyjne ma takie samo znaczenie jak w mających zastosowanie standardach rachunkowości.</w:t>
            </w:r>
          </w:p>
          <w:p w14:paraId="2C0C4E8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Kwota, którą należy zgłosić w tej pozycji, stanowi część związaną z pozycją „Opłaco</w:t>
            </w:r>
            <w:r w:rsidRPr="00483307">
              <w:rPr>
                <w:rStyle w:val="FormatvorlageInstructionsTabelleText"/>
                <w:rFonts w:ascii="Times New Roman" w:hAnsi="Times New Roman"/>
                <w:sz w:val="22"/>
              </w:rPr>
              <w:t>ne instrumenty kapitałowe”.</w:t>
            </w:r>
          </w:p>
        </w:tc>
      </w:tr>
      <w:tr w:rsidR="001C2C49" w:rsidRPr="00483307" w14:paraId="0409F71F" w14:textId="77777777">
        <w:tc>
          <w:tcPr>
            <w:tcW w:w="1129" w:type="dxa"/>
          </w:tcPr>
          <w:p w14:paraId="56B642E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310E4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CAŁKOWITE ODLICZENIA OD KAPITAŁU DODATKOWEGO TIER I</w:t>
            </w:r>
          </w:p>
          <w:p w14:paraId="59FC9CE4" w14:textId="77777777" w:rsidR="001C2C49" w:rsidRPr="00483307" w:rsidRDefault="00483307">
            <w:pPr>
              <w:spacing w:before="60" w:after="60"/>
              <w:rPr>
                <w:rFonts w:ascii="Times New Roman" w:hAnsi="Times New Roman" w:cs="Times New Roman"/>
              </w:rPr>
            </w:pPr>
            <w:r w:rsidRPr="00483307">
              <w:rPr>
                <w:rFonts w:ascii="Times New Roman" w:hAnsi="Times New Roman"/>
              </w:rPr>
              <w:t>Art. 56</w:t>
            </w:r>
            <w:r w:rsidRPr="00483307">
              <w:rPr>
                <w:rFonts w:ascii="Times New Roman" w:hAnsi="Times New Roman"/>
                <w:bCs/>
              </w:rPr>
              <w:t xml:space="preserve"> </w:t>
            </w:r>
            <w:r w:rsidRPr="00483307">
              <w:rPr>
                <w:rFonts w:ascii="Times New Roman" w:hAnsi="Times New Roman"/>
              </w:rPr>
              <w:t>rozporządzenia (UE) nr 575/2013.</w:t>
            </w:r>
          </w:p>
          <w:p w14:paraId="4B1BC96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Należy podać łączną sumę wierszy 0340 i 0380–0400.</w:t>
            </w:r>
          </w:p>
        </w:tc>
      </w:tr>
      <w:tr w:rsidR="001C2C49" w:rsidRPr="00483307" w14:paraId="0FB86141" w14:textId="77777777">
        <w:tc>
          <w:tcPr>
            <w:tcW w:w="1129" w:type="dxa"/>
          </w:tcPr>
          <w:p w14:paraId="0D5A020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0DA9D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Instrumenty własne w kapitale dodatkowym Tier I</w:t>
            </w:r>
          </w:p>
          <w:p w14:paraId="1439F71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9 </w:t>
            </w:r>
            <w:r w:rsidRPr="00483307">
              <w:rPr>
                <w:rFonts w:ascii="Times New Roman" w:hAnsi="Times New Roman"/>
                <w:bCs/>
              </w:rPr>
              <w:t>ust. 1 lit. i) rozporządzenia (UE) 2019/2033.</w:t>
            </w:r>
          </w:p>
          <w:p w14:paraId="0EC85671" w14:textId="77777777" w:rsidR="001C2C49" w:rsidRPr="00483307" w:rsidRDefault="00483307">
            <w:pPr>
              <w:pStyle w:val="InstructionsText"/>
              <w:rPr>
                <w:rStyle w:val="FormatvorlageInstructionsTabelleText"/>
                <w:rFonts w:ascii="Times New Roman" w:eastAsiaTheme="minorHAnsi" w:hAnsi="Times New Roman"/>
                <w:bCs/>
                <w:sz w:val="22"/>
                <w:szCs w:val="22"/>
              </w:rPr>
            </w:pPr>
            <w:r w:rsidRPr="00483307">
              <w:rPr>
                <w:rStyle w:val="FormatvorlageInstructionsTabelleText"/>
                <w:rFonts w:ascii="Times New Roman" w:hAnsi="Times New Roman"/>
                <w:sz w:val="22"/>
                <w:szCs w:val="22"/>
              </w:rPr>
              <w:t>Art. 52 ust. 1 lit. b), art. 56 lit. a) i art. 57</w:t>
            </w:r>
            <w:r w:rsidRPr="00483307">
              <w:t xml:space="preserve"> </w:t>
            </w:r>
            <w:r w:rsidRPr="00483307">
              <w:rPr>
                <w:rStyle w:val="FormatvorlageInstructionsTabelleText"/>
                <w:rFonts w:ascii="Times New Roman" w:hAnsi="Times New Roman"/>
                <w:sz w:val="22"/>
                <w:szCs w:val="22"/>
              </w:rPr>
              <w:t>rozporządzenia (UE) nr 575/2013.</w:t>
            </w:r>
          </w:p>
          <w:p w14:paraId="36A8EBEB"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Instrumenty własne w kapitale dodatkowym Tier I będące w posiadaniu firmy inwestycyjnej na sprawozdawczy dzień odniesienia. Z z</w:t>
            </w:r>
            <w:r w:rsidRPr="00483307">
              <w:rPr>
                <w:rStyle w:val="FormatvorlageInstructionsTabelleText"/>
                <w:rFonts w:ascii="Times New Roman" w:hAnsi="Times New Roman"/>
                <w:sz w:val="22"/>
                <w:szCs w:val="22"/>
              </w:rPr>
              <w:t>astrzeżeniem wyjątków określonych w art. 57</w:t>
            </w:r>
            <w:r w:rsidRPr="00483307">
              <w:t xml:space="preserve"> </w:t>
            </w:r>
            <w:r w:rsidRPr="00483307">
              <w:rPr>
                <w:rStyle w:val="FormatvorlageInstructionsTabelleText"/>
                <w:rFonts w:ascii="Times New Roman" w:hAnsi="Times New Roman"/>
                <w:sz w:val="22"/>
                <w:szCs w:val="22"/>
              </w:rPr>
              <w:t>rozporządzenia (UE) nr 575/2013.</w:t>
            </w:r>
          </w:p>
          <w:p w14:paraId="096F5910" w14:textId="77777777" w:rsidR="001C2C49" w:rsidRPr="00483307" w:rsidRDefault="00483307">
            <w:pPr>
              <w:pStyle w:val="InstructionsText"/>
            </w:pPr>
            <w:r w:rsidRPr="00483307">
              <w:rPr>
                <w:rStyle w:val="FormatvorlageInstructionsTabelleText"/>
                <w:rFonts w:ascii="Times New Roman" w:hAnsi="Times New Roman"/>
                <w:sz w:val="22"/>
                <w:szCs w:val="22"/>
              </w:rPr>
              <w:t>Kwota, którą należy zgłosić, obejmuje ażio emisyjne związane z własnymi udziałami.</w:t>
            </w:r>
          </w:p>
        </w:tc>
      </w:tr>
      <w:tr w:rsidR="001C2C49" w:rsidRPr="00483307" w14:paraId="66E2EDCA" w14:textId="77777777">
        <w:tc>
          <w:tcPr>
            <w:tcW w:w="1129" w:type="dxa"/>
          </w:tcPr>
          <w:p w14:paraId="2F77B50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69CE0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Bezpośrednie udziały kapitałowe w instrumentach w kapitale dodatkowym Tier I</w:t>
            </w:r>
          </w:p>
          <w:p w14:paraId="5C10AFC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2 lit. c) rozporządzenia (UE) 2019/2033.</w:t>
            </w:r>
          </w:p>
          <w:p w14:paraId="0733BCE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56 lit. a) rozporządzenia (UE) nr 575/2013.</w:t>
            </w:r>
          </w:p>
        </w:tc>
      </w:tr>
      <w:tr w:rsidR="001C2C49" w:rsidRPr="00483307" w14:paraId="1D02461F" w14:textId="77777777">
        <w:tc>
          <w:tcPr>
            <w:tcW w:w="1129" w:type="dxa"/>
          </w:tcPr>
          <w:p w14:paraId="2AC9529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7286D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Pośrednie udziały kapitałowe w instrumentach w kapitale dodatkowym Tier I</w:t>
            </w:r>
          </w:p>
          <w:p w14:paraId="2CAC602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2 lit. c) rozporządzenia (UE) 2019/2033.</w:t>
            </w:r>
          </w:p>
          <w:p w14:paraId="6BF1241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Art. 56 </w:t>
            </w:r>
            <w:r w:rsidRPr="00483307">
              <w:rPr>
                <w:rFonts w:ascii="Times New Roman" w:hAnsi="Times New Roman"/>
                <w:bCs/>
              </w:rPr>
              <w:t>lit. a) rozporządzenia (UE) nr 575/2013.</w:t>
            </w:r>
          </w:p>
        </w:tc>
      </w:tr>
      <w:tr w:rsidR="001C2C49" w:rsidRPr="00483307" w14:paraId="035A7302" w14:textId="77777777">
        <w:tc>
          <w:tcPr>
            <w:tcW w:w="1129" w:type="dxa"/>
          </w:tcPr>
          <w:p w14:paraId="7B48DCE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4FEC0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Syntetyczne udziały kapitałowe w instrumentach w kapitale dodatkowym Tier I</w:t>
            </w:r>
          </w:p>
          <w:p w14:paraId="561F900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2 lit. c) rozporządzenia (UE) 2019/2033.</w:t>
            </w:r>
          </w:p>
          <w:p w14:paraId="13E6410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56 lit. a) rozporządzenia (UE) nr 575/2013.</w:t>
            </w:r>
          </w:p>
        </w:tc>
      </w:tr>
      <w:tr w:rsidR="001C2C49" w:rsidRPr="00483307" w14:paraId="4FCA5D87" w14:textId="77777777">
        <w:tc>
          <w:tcPr>
            <w:tcW w:w="1129" w:type="dxa"/>
          </w:tcPr>
          <w:p w14:paraId="3FFABAB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D8DD2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Instrumenty w kap</w:t>
            </w:r>
            <w:r w:rsidRPr="00483307">
              <w:rPr>
                <w:rFonts w:ascii="Times New Roman" w:hAnsi="Times New Roman"/>
                <w:b/>
                <w:bCs/>
                <w:u w:val="single"/>
              </w:rPr>
              <w:t>itale dodatkowym Tier I podmiotów sektora finansowego, jeżeli firma inwestycyjna nie dokonała znacznej inwestycji w te podmioty</w:t>
            </w:r>
          </w:p>
          <w:p w14:paraId="6AA944F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2 lit. c) rozporządzenia (UE) 2019/2033.</w:t>
            </w:r>
          </w:p>
          <w:p w14:paraId="7AC76DC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56 lit. c) rozporządzenia (UE) nr 575/2013.</w:t>
            </w:r>
          </w:p>
        </w:tc>
      </w:tr>
      <w:tr w:rsidR="001C2C49" w:rsidRPr="00483307" w14:paraId="77B215AB" w14:textId="77777777">
        <w:tc>
          <w:tcPr>
            <w:tcW w:w="1129" w:type="dxa"/>
          </w:tcPr>
          <w:p w14:paraId="2172EAC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A5628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Instrumenty w ka</w:t>
            </w:r>
            <w:r w:rsidRPr="00483307">
              <w:rPr>
                <w:rFonts w:ascii="Times New Roman" w:hAnsi="Times New Roman"/>
                <w:b/>
                <w:bCs/>
                <w:u w:val="single"/>
              </w:rPr>
              <w:t>pitale dodatkowym Tier I podmiotów sektora finansowego, jeżeli firma inwestycyjna dokonała znacznej inwestycji w te podmioty</w:t>
            </w:r>
          </w:p>
          <w:p w14:paraId="73C1C28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2 lit. c) rozporządzenia (UE) 2019/2033.</w:t>
            </w:r>
          </w:p>
          <w:p w14:paraId="6B5003E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lastRenderedPageBreak/>
              <w:t>Art. 56 lit. d) rozporządzenia (UE) nr 575/2013.</w:t>
            </w:r>
          </w:p>
        </w:tc>
      </w:tr>
      <w:tr w:rsidR="001C2C49" w:rsidRPr="00483307" w14:paraId="340E1EE1" w14:textId="77777777">
        <w:tc>
          <w:tcPr>
            <w:tcW w:w="1129" w:type="dxa"/>
          </w:tcPr>
          <w:p w14:paraId="05F64B3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B04DD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 Inne </w:t>
            </w:r>
            <w:r w:rsidRPr="00483307">
              <w:rPr>
                <w:rFonts w:ascii="Times New Roman" w:hAnsi="Times New Roman"/>
                <w:b/>
                <w:bCs/>
                <w:u w:val="single"/>
              </w:rPr>
              <w:t>odliczenia</w:t>
            </w:r>
          </w:p>
          <w:p w14:paraId="0AA6977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Suma wszystkich innych odliczeń zgodnie z art. 56 rozporządzenia (UE) nr 575/2013, których nie uwzględniono w żadnym z wierszy 0340–0390 powyżej.</w:t>
            </w:r>
          </w:p>
        </w:tc>
      </w:tr>
      <w:tr w:rsidR="001C2C49" w:rsidRPr="00483307" w14:paraId="4973560C" w14:textId="77777777">
        <w:tc>
          <w:tcPr>
            <w:tcW w:w="1129" w:type="dxa"/>
          </w:tcPr>
          <w:p w14:paraId="1CC3655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14B9D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Kapitał dodatkowy Tier I: Inne elementy kapitału, odliczenia i korekty</w:t>
            </w:r>
          </w:p>
          <w:p w14:paraId="292B30A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Wiersz ten obejmuje su</w:t>
            </w:r>
            <w:r w:rsidRPr="00483307">
              <w:rPr>
                <w:rFonts w:ascii="Times New Roman" w:hAnsi="Times New Roman"/>
                <w:bCs/>
              </w:rPr>
              <w:t>mę następujących pozycji, w stosownych przypadkach:</w:t>
            </w:r>
          </w:p>
          <w:p w14:paraId="78F61037"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korekty w okresie przejściowym z tytułu instrumentów w kapitale dodatkowym Tier I podlegających zasadzie praw nabytych (art. 483 ust. 4 i 5, art. 484–487, art. 489 i 491 rozporządzenia (UE) nr 575/2013)</w:t>
            </w:r>
            <w:r w:rsidRPr="00483307">
              <w:rPr>
                <w:rFonts w:ascii="Times New Roman" w:hAnsi="Times New Roman"/>
                <w:bCs/>
              </w:rPr>
              <w:t>;</w:t>
            </w:r>
          </w:p>
          <w:p w14:paraId="12D90BDD"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instrumenty emitowane przez jednostki zależne ujmowane w kapitale dodatkowym Tier I (art. 83, 85 i 86 rozporządzenia (UE) nr 575/2013): suma wszystkich kwot kwalifikującego się kapitału Tier I jednostek zależnych uwzględniona w skonsolidowanym kapitale</w:t>
            </w:r>
            <w:r w:rsidRPr="00483307">
              <w:rPr>
                <w:rFonts w:ascii="Times New Roman" w:hAnsi="Times New Roman"/>
                <w:bCs/>
              </w:rPr>
              <w:t xml:space="preserve"> dodatkowym Tier I, w tym również kapitał emitowany przez jednostkę specjalnego przeznaczenia (art. 83 rozporządzenia (UE) nr 575/2013);</w:t>
            </w:r>
          </w:p>
          <w:p w14:paraId="2BA8D6C2"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korekty w okresie przejściowym z tytułu dodatkowego ujęcia instrumentów emitowanych przez jednostki zależne w kapital</w:t>
            </w:r>
            <w:r w:rsidRPr="00483307">
              <w:rPr>
                <w:rFonts w:ascii="Times New Roman" w:hAnsi="Times New Roman"/>
                <w:bCs/>
              </w:rPr>
              <w:t>e dodatkowym Tier I (art. 480 rozporządzenia (UE) nr 575/2013), korekty kwalifikującego się kapitału Tier I uwzględnionego w skonsolidowanym kapitale dodatkowym Tier I wynikające z przepisów przejściowych;</w:t>
            </w:r>
          </w:p>
          <w:p w14:paraId="0743902B"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inne korekty w okresie przejściowym w kapitale d</w:t>
            </w:r>
            <w:r w:rsidRPr="00483307">
              <w:rPr>
                <w:rFonts w:ascii="Times New Roman" w:hAnsi="Times New Roman"/>
                <w:bCs/>
              </w:rPr>
              <w:t>odatkowym Tier I (art. 472, 473a, 474, 475, 478 i 481 rozporządzenia (UE) nr 575/2013): korekty odliczeń wynikające z przepisów przejściowych;</w:t>
            </w:r>
          </w:p>
          <w:p w14:paraId="45FE843B"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nadwyżka odliczenia od pozycji dodatkowych w Tier I ponad kapitał dodatkowy Tier I, odliczona z kapitału podsta</w:t>
            </w:r>
            <w:r w:rsidRPr="00483307">
              <w:rPr>
                <w:rFonts w:ascii="Times New Roman" w:hAnsi="Times New Roman"/>
                <w:bCs/>
              </w:rPr>
              <w:t>wowego Tier I zgodnie z art. 36 ust. 1 lit. j) rozporządzenia (UE) nr 575/2013: kapitał dodatkowy Tier I nie może mieć wartości ujemnej, ale możliwa jest sytuacja, w której odliczenia od pozycji dodatkowych w Tier I mają większą wartość niż dostępne pozycj</w:t>
            </w:r>
            <w:r w:rsidRPr="00483307">
              <w:rPr>
                <w:rFonts w:ascii="Times New Roman" w:hAnsi="Times New Roman"/>
                <w:bCs/>
              </w:rPr>
              <w:t xml:space="preserve">e dodatkowe w Tier I. Jeżeli tak się stanie, pozycja ta stanowi kwotę potrzebną do zwiększenia kwoty wykazanej w wierszu 0300 do zera i jest równa odwrotności nadwyżki odliczeń od pozycji dodatkowych w Tier I ponad kapitał dodatkowy Tier I uwzględnionych, </w:t>
            </w:r>
            <w:r w:rsidRPr="00483307">
              <w:rPr>
                <w:rFonts w:ascii="Times New Roman" w:hAnsi="Times New Roman"/>
                <w:bCs/>
              </w:rPr>
              <w:t>wraz z innymi odliczeniami, w wierszu 0280;</w:t>
            </w:r>
          </w:p>
          <w:p w14:paraId="5023B7A1"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inne elementy kapitału dodatkowego Tier I lub odliczenia od elementu kapitału dodatkowego Tier I, których nie można przypisać do żadnego z wierszy 0310–0400.</w:t>
            </w:r>
          </w:p>
          <w:p w14:paraId="0548806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Wiersza tego nie używa się do </w:t>
            </w:r>
            <w:r w:rsidRPr="00483307">
              <w:rPr>
                <w:rFonts w:ascii="Times New Roman" w:hAnsi="Times New Roman"/>
                <w:bCs/>
              </w:rPr>
              <w:t>uwzględniania w obliczeniach współczynników wypłacalności pozycji kapitałowych lub odliczeń, które nie są objęte rozporządzeniem (UE) 2019/2033 ani rozporządzeniem (UE) nr 575/2013.</w:t>
            </w:r>
          </w:p>
        </w:tc>
      </w:tr>
      <w:tr w:rsidR="001C2C49" w:rsidRPr="00483307" w14:paraId="2826B1EB" w14:textId="77777777">
        <w:tc>
          <w:tcPr>
            <w:tcW w:w="1129" w:type="dxa"/>
          </w:tcPr>
          <w:p w14:paraId="68B8E7A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89B844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KAPITAŁ TIER II</w:t>
            </w:r>
          </w:p>
          <w:p w14:paraId="212D66E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9 ust. 1 rozporządzenia (UE) </w:t>
            </w:r>
            <w:r w:rsidRPr="00483307">
              <w:rPr>
                <w:rFonts w:ascii="Times New Roman" w:hAnsi="Times New Roman"/>
                <w:bCs/>
              </w:rPr>
              <w:t>2019/2033.</w:t>
            </w:r>
          </w:p>
          <w:p w14:paraId="65D0F1EC" w14:textId="77777777" w:rsidR="001C2C49" w:rsidRPr="00483307" w:rsidRDefault="00483307">
            <w:pPr>
              <w:spacing w:after="120" w:line="240" w:lineRule="auto"/>
              <w:jc w:val="both"/>
              <w:rPr>
                <w:rStyle w:val="FormatvorlageInstructionsTabelleText"/>
                <w:rFonts w:ascii="Times New Roman" w:hAnsi="Times New Roman"/>
                <w:sz w:val="22"/>
              </w:rPr>
            </w:pPr>
            <w:r w:rsidRPr="00483307">
              <w:rPr>
                <w:rStyle w:val="FormatvorlageInstructionsTabelleText"/>
                <w:rFonts w:ascii="Times New Roman" w:hAnsi="Times New Roman"/>
                <w:sz w:val="22"/>
              </w:rPr>
              <w:t>Art. 71</w:t>
            </w:r>
            <w:r w:rsidRPr="00483307">
              <w:rPr>
                <w:rFonts w:ascii="Times New Roman" w:hAnsi="Times New Roman"/>
                <w:bCs/>
              </w:rPr>
              <w:t xml:space="preserve"> </w:t>
            </w:r>
            <w:r w:rsidRPr="00483307">
              <w:rPr>
                <w:rStyle w:val="FormatvorlageInstructionsTabelleText"/>
                <w:rFonts w:ascii="Times New Roman" w:hAnsi="Times New Roman"/>
                <w:sz w:val="22"/>
              </w:rPr>
              <w:t>rozporządzenia (UE) nr 575/2013.</w:t>
            </w:r>
          </w:p>
          <w:p w14:paraId="1BDDD450" w14:textId="77777777" w:rsidR="001C2C49" w:rsidRPr="00483307" w:rsidRDefault="00483307">
            <w:pPr>
              <w:pStyle w:val="CommentText"/>
              <w:rPr>
                <w:sz w:val="22"/>
                <w:szCs w:val="22"/>
              </w:rPr>
            </w:pPr>
            <w:r w:rsidRPr="00483307">
              <w:rPr>
                <w:rFonts w:ascii="Times New Roman" w:hAnsi="Times New Roman"/>
                <w:bCs/>
                <w:sz w:val="22"/>
                <w:szCs w:val="22"/>
              </w:rPr>
              <w:t>Należy podać łączną sumę wierszy 0430–0450 i 0520.</w:t>
            </w:r>
          </w:p>
        </w:tc>
      </w:tr>
      <w:tr w:rsidR="001C2C49" w:rsidRPr="00483307" w14:paraId="00BF24BA" w14:textId="77777777">
        <w:tc>
          <w:tcPr>
            <w:tcW w:w="1129" w:type="dxa"/>
          </w:tcPr>
          <w:p w14:paraId="6F84485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D7B50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pełni opłacone, bezpośrednio wyemitowane instrumenty kapitałowe</w:t>
            </w:r>
          </w:p>
          <w:p w14:paraId="2E499B5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58D98730" w14:textId="77777777" w:rsidR="001C2C49" w:rsidRPr="00483307" w:rsidRDefault="00483307">
            <w:pPr>
              <w:pStyle w:val="InstructionsText"/>
              <w:rPr>
                <w:rStyle w:val="FormatvorlageInstructionsTabelleText"/>
                <w:rFonts w:ascii="Times New Roman" w:eastAsiaTheme="minorHAnsi" w:hAnsi="Times New Roman"/>
                <w:bCs/>
                <w:sz w:val="22"/>
                <w:szCs w:val="22"/>
              </w:rPr>
            </w:pPr>
            <w:r w:rsidRPr="00483307">
              <w:rPr>
                <w:rStyle w:val="FormatvorlageInstructionsTabelleText"/>
                <w:rFonts w:ascii="Times New Roman" w:hAnsi="Times New Roman"/>
                <w:sz w:val="22"/>
                <w:szCs w:val="22"/>
              </w:rPr>
              <w:t xml:space="preserve">Art. 62 lit. a) oraz </w:t>
            </w:r>
            <w:r w:rsidRPr="00483307">
              <w:rPr>
                <w:rStyle w:val="FormatvorlageInstructionsTabelleText"/>
                <w:rFonts w:ascii="Times New Roman" w:hAnsi="Times New Roman"/>
                <w:sz w:val="22"/>
                <w:szCs w:val="22"/>
              </w:rPr>
              <w:t>art. 63 i 65</w:t>
            </w:r>
            <w:r w:rsidRPr="00483307">
              <w:rPr>
                <w:sz w:val="22"/>
                <w:szCs w:val="22"/>
              </w:rPr>
              <w:t xml:space="preserve"> </w:t>
            </w:r>
            <w:r w:rsidRPr="00483307">
              <w:rPr>
                <w:rStyle w:val="FormatvorlageInstructionsTabelleText"/>
                <w:rFonts w:ascii="Times New Roman" w:hAnsi="Times New Roman"/>
                <w:sz w:val="22"/>
                <w:szCs w:val="22"/>
              </w:rPr>
              <w:t>rozporządzenia (UE) nr 575/2013.</w:t>
            </w:r>
          </w:p>
          <w:p w14:paraId="2C241ED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lastRenderedPageBreak/>
              <w:t>Kwota, którą należy zgłosić, nie obejmuje ażio emisyjnego związanego z instrumentami.</w:t>
            </w:r>
          </w:p>
        </w:tc>
      </w:tr>
      <w:tr w:rsidR="001C2C49" w:rsidRPr="00483307" w14:paraId="4AB6BB7C" w14:textId="77777777">
        <w:tc>
          <w:tcPr>
            <w:tcW w:w="1129" w:type="dxa"/>
          </w:tcPr>
          <w:p w14:paraId="3FF09D2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C9DA1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Ażio emisyjne</w:t>
            </w:r>
          </w:p>
          <w:p w14:paraId="36C1033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25A45049"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Art. 62 lit. b) i art. 65</w:t>
            </w:r>
            <w:r w:rsidRPr="00483307">
              <w:rPr>
                <w:bCs w:val="0"/>
                <w:sz w:val="22"/>
                <w:szCs w:val="22"/>
              </w:rPr>
              <w:t xml:space="preserve"> </w:t>
            </w:r>
            <w:r w:rsidRPr="00483307">
              <w:rPr>
                <w:rStyle w:val="FormatvorlageInstructionsTabelleText"/>
                <w:rFonts w:ascii="Times New Roman" w:hAnsi="Times New Roman"/>
                <w:sz w:val="22"/>
                <w:szCs w:val="22"/>
              </w:rPr>
              <w:t>rozporządzenia (UE) nr 575/2013.</w:t>
            </w:r>
          </w:p>
          <w:p w14:paraId="2BA8C00F"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Ażio emisyjne ma takie samo znaczenie jak w mających zastosowanie standardach rachunkowości.</w:t>
            </w:r>
          </w:p>
          <w:p w14:paraId="03DCDA7E" w14:textId="77777777" w:rsidR="001C2C49" w:rsidRPr="00483307" w:rsidRDefault="00483307">
            <w:pPr>
              <w:pStyle w:val="InstructionsText"/>
              <w:rPr>
                <w:sz w:val="22"/>
                <w:szCs w:val="22"/>
              </w:rPr>
            </w:pPr>
            <w:r w:rsidRPr="00483307">
              <w:rPr>
                <w:rStyle w:val="FormatvorlageInstructionsTabelleText"/>
                <w:rFonts w:ascii="Times New Roman" w:hAnsi="Times New Roman"/>
                <w:sz w:val="22"/>
                <w:szCs w:val="22"/>
              </w:rPr>
              <w:t>Kwota, którą należy zgłosić w tej pozycji, stanowi część związaną z pozycją „Opłacone instrumenty kapitałowe”.</w:t>
            </w:r>
          </w:p>
        </w:tc>
      </w:tr>
      <w:tr w:rsidR="001C2C49" w:rsidRPr="00483307" w14:paraId="2113A505" w14:textId="77777777">
        <w:tc>
          <w:tcPr>
            <w:tcW w:w="1129" w:type="dxa"/>
          </w:tcPr>
          <w:p w14:paraId="5F43683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024D4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CAŁKOWITE</w:t>
            </w:r>
            <w:r w:rsidRPr="00483307">
              <w:rPr>
                <w:rFonts w:ascii="Times New Roman" w:hAnsi="Times New Roman"/>
                <w:b/>
                <w:bCs/>
                <w:u w:val="single"/>
              </w:rPr>
              <w:t xml:space="preserve"> ODLICZENIA OD KAPITAŁU TIER II</w:t>
            </w:r>
          </w:p>
          <w:p w14:paraId="4B5BF00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Art. 66</w:t>
            </w:r>
            <w:r w:rsidRPr="00483307">
              <w:rPr>
                <w:rFonts w:ascii="Times New Roman" w:hAnsi="Times New Roman"/>
                <w:bCs/>
              </w:rPr>
              <w:t xml:space="preserve"> </w:t>
            </w:r>
            <w:r w:rsidRPr="00483307">
              <w:rPr>
                <w:rFonts w:ascii="Times New Roman" w:hAnsi="Times New Roman"/>
              </w:rPr>
              <w:t>rozporządzenia (UE) nr 575/2013.</w:t>
            </w:r>
          </w:p>
        </w:tc>
      </w:tr>
      <w:tr w:rsidR="001C2C49" w:rsidRPr="00483307" w14:paraId="4C1E7210" w14:textId="77777777">
        <w:tc>
          <w:tcPr>
            <w:tcW w:w="1129" w:type="dxa"/>
          </w:tcPr>
          <w:p w14:paraId="09AE62F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16A54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Instrumenty własne w kapitale Tier II</w:t>
            </w:r>
          </w:p>
          <w:p w14:paraId="39CE38B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i) rozporządzenia (UE) 2019/2033.</w:t>
            </w:r>
          </w:p>
          <w:p w14:paraId="3763256B"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Art. 63 lit. b) pkt (i), art. 66 lit. a) i art. 67</w:t>
            </w:r>
            <w:r w:rsidRPr="00483307">
              <w:rPr>
                <w:bCs w:val="0"/>
                <w:sz w:val="22"/>
                <w:szCs w:val="22"/>
              </w:rPr>
              <w:t xml:space="preserve"> </w:t>
            </w:r>
            <w:r w:rsidRPr="00483307">
              <w:rPr>
                <w:rStyle w:val="FormatvorlageInstructionsTabelleText"/>
                <w:rFonts w:ascii="Times New Roman" w:hAnsi="Times New Roman"/>
                <w:sz w:val="22"/>
                <w:szCs w:val="22"/>
              </w:rPr>
              <w:t xml:space="preserve">rozporządzenia (UE) nr </w:t>
            </w:r>
            <w:r w:rsidRPr="00483307">
              <w:rPr>
                <w:rStyle w:val="FormatvorlageInstructionsTabelleText"/>
                <w:rFonts w:ascii="Times New Roman" w:hAnsi="Times New Roman"/>
                <w:sz w:val="22"/>
                <w:szCs w:val="22"/>
              </w:rPr>
              <w:t>575/2013.</w:t>
            </w:r>
          </w:p>
          <w:p w14:paraId="719F4F49"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Instrumenty własne w kapitale Tier II będące w posiadaniu instytucji lub grupy sprawozdającej na sprawozdawczy dzień odniesienia. Z zastrzeżeniem wyjątków określonych w art. 67</w:t>
            </w:r>
            <w:r w:rsidRPr="00483307">
              <w:rPr>
                <w:bCs w:val="0"/>
                <w:sz w:val="22"/>
                <w:szCs w:val="22"/>
              </w:rPr>
              <w:t xml:space="preserve"> </w:t>
            </w:r>
            <w:r w:rsidRPr="00483307">
              <w:rPr>
                <w:rStyle w:val="FormatvorlageInstructionsTabelleText"/>
                <w:rFonts w:ascii="Times New Roman" w:hAnsi="Times New Roman"/>
                <w:sz w:val="22"/>
                <w:szCs w:val="22"/>
              </w:rPr>
              <w:t>rozporządzenia (UE) nr 575/2013.</w:t>
            </w:r>
          </w:p>
          <w:p w14:paraId="07B1A66C"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W tym wierszu nie zgłasza się udział</w:t>
            </w:r>
            <w:r w:rsidRPr="00483307">
              <w:rPr>
                <w:rStyle w:val="FormatvorlageInstructionsTabelleText"/>
                <w:rFonts w:ascii="Times New Roman" w:hAnsi="Times New Roman"/>
                <w:sz w:val="22"/>
                <w:szCs w:val="22"/>
              </w:rPr>
              <w:t>ów kapitałowych zaliczanych do „Nieuznanych instrumentów kapitałowych”.</w:t>
            </w:r>
          </w:p>
          <w:p w14:paraId="454A3D4C" w14:textId="77777777" w:rsidR="001C2C49" w:rsidRPr="00483307" w:rsidRDefault="00483307">
            <w:pPr>
              <w:pStyle w:val="InstructionsText"/>
              <w:rPr>
                <w:sz w:val="22"/>
                <w:szCs w:val="22"/>
              </w:rPr>
            </w:pPr>
            <w:r w:rsidRPr="00483307">
              <w:rPr>
                <w:rStyle w:val="FormatvorlageInstructionsTabelleText"/>
                <w:rFonts w:ascii="Times New Roman" w:hAnsi="Times New Roman"/>
                <w:sz w:val="22"/>
                <w:szCs w:val="22"/>
              </w:rPr>
              <w:t>Kwota, którą należy zgłosić, obejmuje ażio emisyjne związane z własnymi udziałami.</w:t>
            </w:r>
          </w:p>
        </w:tc>
      </w:tr>
      <w:tr w:rsidR="001C2C49" w:rsidRPr="00483307" w14:paraId="53A09DDA" w14:textId="77777777">
        <w:tc>
          <w:tcPr>
            <w:tcW w:w="1129" w:type="dxa"/>
          </w:tcPr>
          <w:p w14:paraId="470AA76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C5013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Bezpośrednie udziały kapitałowe w instrumentach w kapitale Tier II</w:t>
            </w:r>
          </w:p>
          <w:p w14:paraId="66CCA346" w14:textId="77777777" w:rsidR="001C2C49" w:rsidRPr="00483307" w:rsidRDefault="00483307">
            <w:pPr>
              <w:pStyle w:val="InstructionsText"/>
              <w:rPr>
                <w:sz w:val="22"/>
                <w:szCs w:val="22"/>
              </w:rPr>
            </w:pPr>
            <w:r w:rsidRPr="00483307">
              <w:rPr>
                <w:rStyle w:val="FormatvorlageInstructionsTabelleText"/>
                <w:rFonts w:ascii="Times New Roman" w:hAnsi="Times New Roman"/>
                <w:sz w:val="22"/>
                <w:szCs w:val="22"/>
              </w:rPr>
              <w:t>Art. 63 lit. b), art. 66</w:t>
            </w:r>
            <w:r w:rsidRPr="00483307">
              <w:rPr>
                <w:rStyle w:val="FormatvorlageInstructionsTabelleText"/>
                <w:rFonts w:ascii="Times New Roman" w:hAnsi="Times New Roman"/>
                <w:sz w:val="22"/>
                <w:szCs w:val="22"/>
              </w:rPr>
              <w:t xml:space="preserve"> lit. a) i art. 67</w:t>
            </w:r>
            <w:r w:rsidRPr="00483307">
              <w:rPr>
                <w:bCs w:val="0"/>
                <w:sz w:val="22"/>
                <w:szCs w:val="22"/>
              </w:rPr>
              <w:t xml:space="preserve"> </w:t>
            </w:r>
            <w:r w:rsidRPr="00483307">
              <w:rPr>
                <w:rStyle w:val="FormatvorlageInstructionsTabelleText"/>
                <w:rFonts w:ascii="Times New Roman" w:hAnsi="Times New Roman"/>
                <w:sz w:val="22"/>
                <w:szCs w:val="22"/>
              </w:rPr>
              <w:t>rozporządzenia (UE) nr 575/2013.</w:t>
            </w:r>
          </w:p>
        </w:tc>
      </w:tr>
      <w:tr w:rsidR="001C2C49" w:rsidRPr="00483307" w14:paraId="457534C8" w14:textId="77777777">
        <w:tc>
          <w:tcPr>
            <w:tcW w:w="1129" w:type="dxa"/>
          </w:tcPr>
          <w:p w14:paraId="53D4A3D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9E3B4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Pośrednie udziały kapitałowe w instrumentach w kapitale Tier II</w:t>
            </w:r>
          </w:p>
          <w:p w14:paraId="1456152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Art. 4 ust. 1 pkt 114, art. 63 lit. b), art. 66 lit. a) i art. 67</w:t>
            </w:r>
            <w:r w:rsidRPr="00483307">
              <w:rPr>
                <w:rFonts w:ascii="Times New Roman" w:hAnsi="Times New Roman"/>
                <w:bCs/>
              </w:rPr>
              <w:t xml:space="preserve"> </w:t>
            </w:r>
            <w:r w:rsidRPr="00483307">
              <w:rPr>
                <w:rStyle w:val="FormatvorlageInstructionsTabelleText"/>
                <w:rFonts w:ascii="Times New Roman" w:hAnsi="Times New Roman"/>
                <w:sz w:val="22"/>
              </w:rPr>
              <w:t>rozporządzenia (UE) nr 575/2013.</w:t>
            </w:r>
          </w:p>
        </w:tc>
      </w:tr>
      <w:tr w:rsidR="001C2C49" w:rsidRPr="00483307" w14:paraId="1A862BC5" w14:textId="77777777">
        <w:tc>
          <w:tcPr>
            <w:tcW w:w="1129" w:type="dxa"/>
          </w:tcPr>
          <w:p w14:paraId="3C76B36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CE1D1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Syntetyczne udziały k</w:t>
            </w:r>
            <w:r w:rsidRPr="00483307">
              <w:rPr>
                <w:rFonts w:ascii="Times New Roman" w:hAnsi="Times New Roman"/>
                <w:b/>
                <w:bCs/>
                <w:u w:val="single"/>
              </w:rPr>
              <w:t>apitałowe w instrumentach w kapitale Tier II</w:t>
            </w:r>
          </w:p>
          <w:p w14:paraId="6E3FA41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Art. 4 ust. 1 pkt 126, art. 63 lit. b), art. 66 lit. a) i art. 67</w:t>
            </w:r>
            <w:r w:rsidRPr="00483307">
              <w:rPr>
                <w:rFonts w:ascii="Times New Roman" w:hAnsi="Times New Roman"/>
                <w:bCs/>
              </w:rPr>
              <w:t xml:space="preserve"> </w:t>
            </w:r>
            <w:r w:rsidRPr="00483307">
              <w:rPr>
                <w:rStyle w:val="FormatvorlageInstructionsTabelleText"/>
                <w:rFonts w:ascii="Times New Roman" w:hAnsi="Times New Roman"/>
                <w:sz w:val="22"/>
              </w:rPr>
              <w:t>rozporządzenia (UE) nr 575/2013.</w:t>
            </w:r>
          </w:p>
        </w:tc>
      </w:tr>
      <w:tr w:rsidR="001C2C49" w:rsidRPr="00483307" w14:paraId="1195BBF5" w14:textId="77777777">
        <w:tc>
          <w:tcPr>
            <w:tcW w:w="1129" w:type="dxa"/>
            <w:tcBorders>
              <w:bottom w:val="single" w:sz="4" w:space="0" w:color="auto"/>
            </w:tcBorders>
          </w:tcPr>
          <w:p w14:paraId="2849E75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3C554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 Instrumenty w kapitale Tier II podmiotów sektora finansowego, jeżeli firma inwestycyjna nie </w:t>
            </w:r>
            <w:r w:rsidRPr="00483307">
              <w:rPr>
                <w:rFonts w:ascii="Times New Roman" w:hAnsi="Times New Roman"/>
                <w:b/>
                <w:bCs/>
                <w:u w:val="single"/>
              </w:rPr>
              <w:t>dokonała znacznej inwestycji w te podmioty</w:t>
            </w:r>
          </w:p>
          <w:p w14:paraId="43A0AE3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2 lit. c) rozporządzenia (UE) 2019/2033.</w:t>
            </w:r>
          </w:p>
          <w:p w14:paraId="0647F52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66 lit. c) rozporządzenia (UE) nr 575/2013.</w:t>
            </w:r>
          </w:p>
        </w:tc>
      </w:tr>
      <w:tr w:rsidR="001C2C49" w:rsidRPr="00483307" w14:paraId="09534B09" w14:textId="77777777">
        <w:tc>
          <w:tcPr>
            <w:tcW w:w="1129" w:type="dxa"/>
            <w:tcBorders>
              <w:top w:val="single" w:sz="4" w:space="0" w:color="auto"/>
              <w:bottom w:val="single" w:sz="4" w:space="0" w:color="auto"/>
            </w:tcBorders>
          </w:tcPr>
          <w:p w14:paraId="38585C1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0D230D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 Instrumenty w kapitale Tier II podmiotów sektora finansowego, jeżeli firma inwestycyjna </w:t>
            </w:r>
            <w:r w:rsidRPr="00483307">
              <w:rPr>
                <w:rFonts w:ascii="Times New Roman" w:hAnsi="Times New Roman"/>
                <w:b/>
                <w:bCs/>
                <w:u w:val="single"/>
              </w:rPr>
              <w:t>dokonała znacznej inwestycji w te podmioty</w:t>
            </w:r>
          </w:p>
          <w:p w14:paraId="0AA817A0" w14:textId="77777777" w:rsidR="001C2C49" w:rsidRPr="00483307" w:rsidRDefault="00483307">
            <w:pPr>
              <w:pStyle w:val="InstructionsText"/>
              <w:rPr>
                <w:rStyle w:val="FormatvorlageInstructionsTabelleText"/>
                <w:rFonts w:ascii="Times New Roman" w:hAnsi="Times New Roman"/>
                <w:sz w:val="22"/>
                <w:szCs w:val="22"/>
              </w:rPr>
            </w:pPr>
            <w:r w:rsidRPr="00483307">
              <w:rPr>
                <w:rStyle w:val="FormatvorlageInstructionsTabelleText"/>
                <w:rFonts w:ascii="Times New Roman" w:hAnsi="Times New Roman"/>
                <w:sz w:val="22"/>
                <w:szCs w:val="22"/>
              </w:rPr>
              <w:t>Art. 4 ust. 1 pkt 27, art. 66 lit. d), art. 68, 69 i 79</w:t>
            </w:r>
            <w:r w:rsidRPr="00483307">
              <w:rPr>
                <w:bCs w:val="0"/>
                <w:sz w:val="22"/>
                <w:szCs w:val="22"/>
              </w:rPr>
              <w:t xml:space="preserve"> </w:t>
            </w:r>
            <w:r w:rsidRPr="00483307">
              <w:rPr>
                <w:rStyle w:val="FormatvorlageInstructionsTabelleText"/>
                <w:rFonts w:ascii="Times New Roman" w:hAnsi="Times New Roman"/>
                <w:sz w:val="22"/>
                <w:szCs w:val="22"/>
              </w:rPr>
              <w:t>rozporządzenia (UE) nr 575/2013.</w:t>
            </w:r>
          </w:p>
          <w:p w14:paraId="6D9F0A1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Posiadane przez instytucję udziały kapitałowe w instrumentach w kapitale Tier II podmiotów sektora finansowego (zgodnie z de</w:t>
            </w:r>
            <w:r w:rsidRPr="00483307">
              <w:rPr>
                <w:rStyle w:val="FormatvorlageInstructionsTabelleText"/>
                <w:rFonts w:ascii="Times New Roman" w:hAnsi="Times New Roman"/>
                <w:sz w:val="22"/>
              </w:rPr>
              <w:t>finicją w art. 4 ust. 1 pkt 27</w:t>
            </w:r>
            <w:r w:rsidRPr="00483307">
              <w:rPr>
                <w:rFonts w:ascii="Times New Roman" w:hAnsi="Times New Roman"/>
                <w:bCs/>
              </w:rPr>
              <w:t xml:space="preserve"> </w:t>
            </w:r>
            <w:r w:rsidRPr="00483307">
              <w:rPr>
                <w:rStyle w:val="FormatvorlageInstructionsTabelleText"/>
                <w:rFonts w:ascii="Times New Roman" w:hAnsi="Times New Roman"/>
                <w:sz w:val="22"/>
              </w:rPr>
              <w:t>rozporządzenia (UE) nr 575/2013) są całkowicie odliczane w przypadkach, gdy firma inwestycyjna dokonała znacznej inwestycji.</w:t>
            </w:r>
          </w:p>
        </w:tc>
      </w:tr>
      <w:tr w:rsidR="001C2C49" w:rsidRPr="00483307" w14:paraId="2C08876D" w14:textId="77777777">
        <w:tc>
          <w:tcPr>
            <w:tcW w:w="1129" w:type="dxa"/>
            <w:tcBorders>
              <w:top w:val="single" w:sz="4" w:space="0" w:color="auto"/>
              <w:bottom w:val="single" w:sz="4" w:space="0" w:color="auto"/>
            </w:tcBorders>
          </w:tcPr>
          <w:p w14:paraId="5B7245C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9EABA6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Kapitał Tier II: Inne elementy kapitału, odliczenia i korekty</w:t>
            </w:r>
          </w:p>
          <w:p w14:paraId="4CFDF19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Wiersz ten obejmuje sumę </w:t>
            </w:r>
            <w:r w:rsidRPr="00483307">
              <w:rPr>
                <w:rFonts w:ascii="Times New Roman" w:hAnsi="Times New Roman"/>
                <w:bCs/>
              </w:rPr>
              <w:t>następujących pozycji, w stosownych przypadkach:</w:t>
            </w:r>
          </w:p>
          <w:p w14:paraId="4529DE1C"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korekty w okresie przejściowym z tytułu instrumentów w kapitale Tier II podlegających zasadzie praw nabytych (art. 483 ust. 6 i 7, art. 484, 486, 488, 490 i 491 rozporządzenia (UE) nr 575/2013);</w:t>
            </w:r>
          </w:p>
          <w:p w14:paraId="723AB11C"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lastRenderedPageBreak/>
              <w:t>—</w:t>
            </w:r>
            <w:r w:rsidRPr="00483307">
              <w:rPr>
                <w:rFonts w:ascii="Times New Roman" w:eastAsia="Times New Roman" w:hAnsi="Times New Roman" w:cs="Times New Roman"/>
                <w:bCs/>
              </w:rPr>
              <w:tab/>
            </w:r>
            <w:r w:rsidRPr="00483307">
              <w:rPr>
                <w:rFonts w:ascii="Times New Roman" w:hAnsi="Times New Roman"/>
                <w:bCs/>
              </w:rPr>
              <w:t>instrume</w:t>
            </w:r>
            <w:r w:rsidRPr="00483307">
              <w:rPr>
                <w:rFonts w:ascii="Times New Roman" w:hAnsi="Times New Roman"/>
                <w:bCs/>
              </w:rPr>
              <w:t>nty emitowane przez jednostki zależne ujmowane w kapitale Tier II (art. 83, 87 i 88 rozporządzenia (UE) nr 575/2013): suma wszystkich kwot kwalifikujących się funduszy własnych jednostek zależnych uwzględniona w skonsolidowanym kapitale Tier II, w tym równ</w:t>
            </w:r>
            <w:r w:rsidRPr="00483307">
              <w:rPr>
                <w:rFonts w:ascii="Times New Roman" w:hAnsi="Times New Roman"/>
                <w:bCs/>
              </w:rPr>
              <w:t>ież kwalifikujący się kapitał Tier II emitowany przez jednostkę specjalnego przeznaczenia (art. 83 rozporządzenia (UE) nr 575/2013);</w:t>
            </w:r>
          </w:p>
          <w:p w14:paraId="50A97050"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korekty w okresie przejściowym z tytułu dodatkowego ujęcia instrumentów emitowanych przez jednostki zależne w kapitale Ti</w:t>
            </w:r>
            <w:r w:rsidRPr="00483307">
              <w:rPr>
                <w:rFonts w:ascii="Times New Roman" w:hAnsi="Times New Roman"/>
                <w:bCs/>
              </w:rPr>
              <w:t>er II (art. 480 rozporządzenia (UE) nr 575/2013): korekty kwalifikujących się funduszy własnych uwzględnionych w skonsolidowanym kapitale Tier II wynikające z przepisów przejściowych.</w:t>
            </w:r>
          </w:p>
          <w:p w14:paraId="0F4691B2"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inne korekty w okresie przejściowym w kapitale Tier II (art. 472, 473a</w:t>
            </w:r>
            <w:r w:rsidRPr="00483307">
              <w:rPr>
                <w:rFonts w:ascii="Times New Roman" w:hAnsi="Times New Roman"/>
                <w:bCs/>
              </w:rPr>
              <w:t>, 476, 477, 478 i 481 rozporządzenia (UE) nr 575/2013): korekty odliczeń od kapitału Tier II wynikające z przepisów przejściowych;</w:t>
            </w:r>
          </w:p>
          <w:p w14:paraId="21500AF8"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nadwyżka odliczenia od pozycji w Tier II ponad kapitał Tier II, odliczona z kapitału dodatkowego Tier I zgodnie z art. 56 l</w:t>
            </w:r>
            <w:r w:rsidRPr="00483307">
              <w:rPr>
                <w:rFonts w:ascii="Times New Roman" w:hAnsi="Times New Roman"/>
                <w:bCs/>
              </w:rPr>
              <w:t>it. e) rozporządzenia (UE) nr 575/2013: kapitał Tier II nie może mieć wartości ujemnej, ale możliwa jest sytuacja, w której odliczenia od pozycji w Tier II mają większą wartość niż dostępne pozycje w Tier II. Jeżeli tak się stanie, pozycja ta stanowi kwotę</w:t>
            </w:r>
            <w:r w:rsidRPr="00483307">
              <w:rPr>
                <w:rFonts w:ascii="Times New Roman" w:hAnsi="Times New Roman"/>
                <w:bCs/>
              </w:rPr>
              <w:t xml:space="preserve"> potrzebną do zwiększenia kwoty wykazanej w wierszu 0420 do zera;</w:t>
            </w:r>
          </w:p>
          <w:p w14:paraId="16C19381" w14:textId="77777777" w:rsidR="001C2C49" w:rsidRPr="00483307" w:rsidRDefault="00483307">
            <w:pPr>
              <w:spacing w:after="120" w:line="240" w:lineRule="auto"/>
              <w:ind w:left="360" w:hanging="360"/>
              <w:jc w:val="both"/>
              <w:rPr>
                <w:rFonts w:ascii="Times New Roman" w:eastAsia="Times New Roman" w:hAnsi="Times New Roman" w:cs="Times New Roman"/>
                <w:bCs/>
              </w:rPr>
            </w:pPr>
            <w:r w:rsidRPr="00483307">
              <w:rPr>
                <w:rFonts w:ascii="Times New Roman" w:eastAsia="Times New Roman" w:hAnsi="Times New Roman" w:cs="Times New Roman"/>
                <w:bCs/>
              </w:rPr>
              <w:t>—</w:t>
            </w:r>
            <w:r w:rsidRPr="00483307">
              <w:rPr>
                <w:rFonts w:ascii="Times New Roman" w:eastAsia="Times New Roman" w:hAnsi="Times New Roman" w:cs="Times New Roman"/>
                <w:bCs/>
              </w:rPr>
              <w:tab/>
            </w:r>
            <w:r w:rsidRPr="00483307">
              <w:rPr>
                <w:rFonts w:ascii="Times New Roman" w:hAnsi="Times New Roman"/>
                <w:bCs/>
              </w:rPr>
              <w:t>inne elementy kapitału Tier II lub odliczenia od elementu kapitału Tier II, których nie można przypisać do żadnego z wierszy 0430–0510.</w:t>
            </w:r>
          </w:p>
          <w:p w14:paraId="1B44735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Wiersza tego nie używa się do uwzględniania w oblicz</w:t>
            </w:r>
            <w:r w:rsidRPr="00483307">
              <w:rPr>
                <w:rFonts w:ascii="Times New Roman" w:hAnsi="Times New Roman"/>
                <w:bCs/>
              </w:rPr>
              <w:t>eniach współczynników wypłacalności pozycji kapitałowych lub odliczeń, które nie są objęte rozporządzeniem (UE) 2019/2033 ani rozporządzeniem (UE) nr 575/2013.</w:t>
            </w:r>
          </w:p>
        </w:tc>
      </w:tr>
    </w:tbl>
    <w:p w14:paraId="5E401F63" w14:textId="77777777" w:rsidR="001C2C49" w:rsidRPr="00483307" w:rsidRDefault="001C2C49">
      <w:pPr>
        <w:keepNext/>
        <w:spacing w:before="240" w:after="240" w:line="240" w:lineRule="auto"/>
        <w:jc w:val="both"/>
        <w:outlineLvl w:val="1"/>
        <w:rPr>
          <w:rFonts w:ascii="Times New Roman" w:eastAsia="Arial" w:hAnsi="Times New Roman" w:cs="Times New Roman"/>
          <w:sz w:val="24"/>
          <w:szCs w:val="24"/>
        </w:rPr>
      </w:pPr>
    </w:p>
    <w:p w14:paraId="5D00FB0B"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24553"/>
      <w:r w:rsidRPr="00483307">
        <w:rPr>
          <w:rFonts w:ascii="Times New Roman" w:hAnsi="Times New Roman"/>
          <w:sz w:val="24"/>
          <w:szCs w:val="24"/>
          <w:u w:val="single"/>
        </w:rPr>
        <w:t>1.3. I 02.01 – WYMOGI W ZAKRESIE FUNDUSZY WŁASNYCH (I 2.1)</w:t>
      </w:r>
      <w:bookmarkEnd w:id="29"/>
    </w:p>
    <w:p w14:paraId="09ABCC49"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24554"/>
      <w:r w:rsidRPr="00483307">
        <w:rPr>
          <w:rFonts w:ascii="Times New Roman" w:hAnsi="Times New Roman"/>
          <w:sz w:val="24"/>
          <w:szCs w:val="24"/>
        </w:rPr>
        <w:t>1.3.1.</w:t>
      </w:r>
      <w:r w:rsidRPr="00483307">
        <w:rPr>
          <w:rFonts w:ascii="Times New Roman" w:hAnsi="Times New Roman"/>
          <w:sz w:val="24"/>
          <w:szCs w:val="24"/>
        </w:rPr>
        <w:tab/>
      </w:r>
      <w:r w:rsidRPr="00483307">
        <w:rPr>
          <w:rFonts w:ascii="Times New Roman" w:hAnsi="Times New Roman"/>
          <w:sz w:val="24"/>
          <w:szCs w:val="24"/>
          <w:u w:val="single"/>
        </w:rPr>
        <w:t xml:space="preserve">Instrukcje </w:t>
      </w:r>
      <w:r w:rsidRPr="00483307">
        <w:rPr>
          <w:rFonts w:ascii="Times New Roman" w:hAnsi="Times New Roman"/>
          <w:sz w:val="24"/>
          <w:szCs w:val="24"/>
          <w:u w:val="single"/>
        </w:rPr>
        <w:t>dotyczące poszczególnych pozycji</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59A7F577" w14:textId="77777777">
        <w:tc>
          <w:tcPr>
            <w:tcW w:w="1129" w:type="dxa"/>
            <w:shd w:val="clear" w:color="auto" w:fill="D9D9D9"/>
          </w:tcPr>
          <w:p w14:paraId="1EC8C697"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color w:val="000000" w:themeColor="text1"/>
              </w:rPr>
              <w:t>Wiersz</w:t>
            </w:r>
          </w:p>
        </w:tc>
        <w:tc>
          <w:tcPr>
            <w:tcW w:w="7620" w:type="dxa"/>
            <w:shd w:val="clear" w:color="auto" w:fill="D9D9D9"/>
          </w:tcPr>
          <w:p w14:paraId="17775FEE"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color w:val="000000" w:themeColor="text1"/>
              </w:rPr>
              <w:t>Odniesienia prawne i instrukcje</w:t>
            </w:r>
          </w:p>
        </w:tc>
      </w:tr>
      <w:tr w:rsidR="001C2C49" w:rsidRPr="00483307" w14:paraId="2CE389E0" w14:textId="77777777">
        <w:tc>
          <w:tcPr>
            <w:tcW w:w="1129" w:type="dxa"/>
          </w:tcPr>
          <w:p w14:paraId="1B80C56D"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0010</w:t>
            </w:r>
          </w:p>
        </w:tc>
        <w:tc>
          <w:tcPr>
            <w:tcW w:w="7620" w:type="dxa"/>
          </w:tcPr>
          <w:p w14:paraId="3622AF5B"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Wymóg w zakresie funduszy własnych</w:t>
            </w:r>
          </w:p>
          <w:p w14:paraId="6BADF7D8"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Art. 11 ust. 1 rozporządzenia (UE) 2019/2033.</w:t>
            </w:r>
          </w:p>
          <w:p w14:paraId="0C0A05BE" w14:textId="77777777" w:rsidR="001C2C49" w:rsidRPr="00483307" w:rsidRDefault="00483307">
            <w:pPr>
              <w:spacing w:after="120" w:line="240" w:lineRule="auto"/>
              <w:jc w:val="both"/>
              <w:rPr>
                <w:rFonts w:ascii="Times New Roman" w:eastAsia="Times New Roman" w:hAnsi="Times New Roman" w:cs="Times New Roman"/>
                <w:bCs/>
                <w:i/>
                <w:color w:val="000000" w:themeColor="text1"/>
              </w:rPr>
            </w:pPr>
            <w:r w:rsidRPr="00483307">
              <w:rPr>
                <w:rFonts w:ascii="Times New Roman" w:hAnsi="Times New Roman"/>
                <w:bCs/>
              </w:rPr>
              <w:t>Kwota ta jest kwotą bez zastosowania art. 57 ust. 3, 4 lub 6 rozporządzenia (UE) 2019/2033.</w:t>
            </w:r>
          </w:p>
          <w:p w14:paraId="778B0FA1"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Kwota</w:t>
            </w:r>
            <w:r w:rsidRPr="00483307">
              <w:rPr>
                <w:rFonts w:ascii="Times New Roman" w:hAnsi="Times New Roman"/>
                <w:bCs/>
                <w:color w:val="000000" w:themeColor="text1"/>
              </w:rPr>
              <w:t>, którą należy zgłosić w tym wierszu, jest równa maksymalnej kwocie podanej w wierszach 0020, 0030 i 0040.</w:t>
            </w:r>
          </w:p>
        </w:tc>
      </w:tr>
      <w:tr w:rsidR="001C2C49" w:rsidRPr="00483307" w14:paraId="537B6F20" w14:textId="77777777">
        <w:tc>
          <w:tcPr>
            <w:tcW w:w="1129" w:type="dxa"/>
          </w:tcPr>
          <w:p w14:paraId="302D2FEA"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0020</w:t>
            </w:r>
          </w:p>
        </w:tc>
        <w:tc>
          <w:tcPr>
            <w:tcW w:w="7620" w:type="dxa"/>
          </w:tcPr>
          <w:p w14:paraId="5094002B"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Stały minimalny wymóg kapitałowy</w:t>
            </w:r>
          </w:p>
          <w:p w14:paraId="58D75B7E"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Art. 14 rozporządzenia (UE) 2019/2033.</w:t>
            </w:r>
          </w:p>
          <w:p w14:paraId="58DDE3DD"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 xml:space="preserve">Kwota ta jest kwotą bez zastosowania art. 57 ust. 3, 4 lub 6 </w:t>
            </w:r>
            <w:r w:rsidRPr="00483307">
              <w:rPr>
                <w:rFonts w:ascii="Times New Roman" w:hAnsi="Times New Roman"/>
                <w:bCs/>
              </w:rPr>
              <w:t>rozporządzenia (UE) 2019/2033.</w:t>
            </w:r>
          </w:p>
        </w:tc>
      </w:tr>
      <w:tr w:rsidR="001C2C49" w:rsidRPr="00483307" w14:paraId="73FD55B4" w14:textId="77777777">
        <w:tc>
          <w:tcPr>
            <w:tcW w:w="1129" w:type="dxa"/>
          </w:tcPr>
          <w:p w14:paraId="4162F04C"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0030</w:t>
            </w:r>
          </w:p>
        </w:tc>
        <w:tc>
          <w:tcPr>
            <w:tcW w:w="7620" w:type="dxa"/>
          </w:tcPr>
          <w:p w14:paraId="0BA96D01"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Wymóg dotyczący stałych kosztów pośrednich</w:t>
            </w:r>
          </w:p>
          <w:p w14:paraId="7DC76739"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Art. 13 rozporządzenia (UE) 2019/2033.</w:t>
            </w:r>
          </w:p>
          <w:p w14:paraId="65CFE7D2"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lastRenderedPageBreak/>
              <w:t>Kwota ta jest kwotą bez zastosowania art. 57 ust. 3, 4 lub 6 rozporządzenia (UE) 2019/2033.</w:t>
            </w:r>
          </w:p>
        </w:tc>
      </w:tr>
      <w:tr w:rsidR="001C2C49" w:rsidRPr="00483307" w14:paraId="6EBE2245" w14:textId="77777777">
        <w:tc>
          <w:tcPr>
            <w:tcW w:w="1129" w:type="dxa"/>
          </w:tcPr>
          <w:p w14:paraId="58CDC23D"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lastRenderedPageBreak/>
              <w:t>0040</w:t>
            </w:r>
          </w:p>
        </w:tc>
        <w:tc>
          <w:tcPr>
            <w:tcW w:w="7620" w:type="dxa"/>
          </w:tcPr>
          <w:p w14:paraId="68A19512"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Łączny wymóg oparty na współczynniku K</w:t>
            </w:r>
          </w:p>
          <w:p w14:paraId="19E0B77F"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Art. 15 rozporządzenia (UE) 2019/2033.</w:t>
            </w:r>
          </w:p>
          <w:p w14:paraId="5CEC4273"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Kwota ta jest kwotą bez zastosowania art. 57 ust. 3, 4 lub 6 rozporządzenia (UE) 2019/2033.</w:t>
            </w:r>
          </w:p>
        </w:tc>
      </w:tr>
      <w:tr w:rsidR="001C2C49" w:rsidRPr="00483307" w14:paraId="788DDC0B" w14:textId="77777777">
        <w:tc>
          <w:tcPr>
            <w:tcW w:w="1129" w:type="dxa"/>
          </w:tcPr>
          <w:p w14:paraId="0F35B1DF"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0050–0100</w:t>
            </w:r>
          </w:p>
        </w:tc>
        <w:tc>
          <w:tcPr>
            <w:tcW w:w="7620" w:type="dxa"/>
          </w:tcPr>
          <w:p w14:paraId="19F574C8"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Przejściowe wymogi w zakresie funduszy własnych</w:t>
            </w:r>
          </w:p>
        </w:tc>
      </w:tr>
      <w:tr w:rsidR="001C2C49" w:rsidRPr="00483307" w14:paraId="6C47F5E3" w14:textId="77777777">
        <w:tc>
          <w:tcPr>
            <w:tcW w:w="1129" w:type="dxa"/>
          </w:tcPr>
          <w:p w14:paraId="753F8575"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0050</w:t>
            </w:r>
          </w:p>
        </w:tc>
        <w:tc>
          <w:tcPr>
            <w:tcW w:w="7620" w:type="dxa"/>
          </w:tcPr>
          <w:p w14:paraId="20EFD643"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xml:space="preserve">Wymóg przejściowy oparty na wymogach w zakresie </w:t>
            </w:r>
            <w:r w:rsidRPr="00483307">
              <w:rPr>
                <w:rFonts w:ascii="Times New Roman" w:hAnsi="Times New Roman"/>
                <w:b/>
                <w:bCs/>
                <w:color w:val="000000" w:themeColor="text1"/>
                <w:u w:val="single"/>
              </w:rPr>
              <w:t>funduszy własnych określonych w rozporządzeniu (UE) nr 575/2013</w:t>
            </w:r>
          </w:p>
          <w:p w14:paraId="2BFB8C74"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Art. 57 ust. 3 lit. a) rozporządzenia (UE) 2019/2033.</w:t>
            </w:r>
          </w:p>
        </w:tc>
      </w:tr>
      <w:tr w:rsidR="001C2C49" w:rsidRPr="00483307" w14:paraId="341D809D" w14:textId="77777777">
        <w:tc>
          <w:tcPr>
            <w:tcW w:w="1129" w:type="dxa"/>
          </w:tcPr>
          <w:p w14:paraId="1FB0E4B3"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0060</w:t>
            </w:r>
          </w:p>
        </w:tc>
        <w:tc>
          <w:tcPr>
            <w:tcW w:w="7620" w:type="dxa"/>
          </w:tcPr>
          <w:p w14:paraId="60427BC5"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Wymóg przejściowy oparty na wymogu dotyczącym stałych kosztów pośrednich</w:t>
            </w:r>
          </w:p>
          <w:p w14:paraId="71931F1D"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 xml:space="preserve">Art. 57 ust. 3 lit. b) rozporządzenia (UE) </w:t>
            </w:r>
            <w:r w:rsidRPr="00483307">
              <w:rPr>
                <w:rFonts w:ascii="Times New Roman" w:hAnsi="Times New Roman"/>
                <w:bCs/>
              </w:rPr>
              <w:t>2019/2033.</w:t>
            </w:r>
          </w:p>
        </w:tc>
      </w:tr>
      <w:tr w:rsidR="001C2C49" w:rsidRPr="00483307" w14:paraId="482543A0" w14:textId="77777777">
        <w:tc>
          <w:tcPr>
            <w:tcW w:w="1129" w:type="dxa"/>
          </w:tcPr>
          <w:p w14:paraId="6ADBE238"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0070</w:t>
            </w:r>
          </w:p>
        </w:tc>
        <w:tc>
          <w:tcPr>
            <w:tcW w:w="7620" w:type="dxa"/>
          </w:tcPr>
          <w:p w14:paraId="108280B9"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Wymóg przejściowy dotyczący firm inwestycyjnych, które wcześniej były objęte wyłącznie wymogiem w zakresie kapitału założycielskiego</w:t>
            </w:r>
          </w:p>
          <w:p w14:paraId="7990EEC7"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Art. 57 ust. 4 lit. a) rozporządzenia (UE) 2019/2033.</w:t>
            </w:r>
          </w:p>
        </w:tc>
      </w:tr>
      <w:tr w:rsidR="001C2C49" w:rsidRPr="00483307" w14:paraId="161188CE" w14:textId="77777777">
        <w:tc>
          <w:tcPr>
            <w:tcW w:w="1129" w:type="dxa"/>
          </w:tcPr>
          <w:p w14:paraId="58A02A5D"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0080</w:t>
            </w:r>
          </w:p>
        </w:tc>
        <w:tc>
          <w:tcPr>
            <w:tcW w:w="7620" w:type="dxa"/>
          </w:tcPr>
          <w:p w14:paraId="13861871"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xml:space="preserve">Wymóg przejściowy oparty na wymogu w zakresie </w:t>
            </w:r>
            <w:r w:rsidRPr="00483307">
              <w:rPr>
                <w:rFonts w:ascii="Times New Roman" w:hAnsi="Times New Roman"/>
                <w:b/>
                <w:bCs/>
                <w:color w:val="000000" w:themeColor="text1"/>
                <w:u w:val="single"/>
              </w:rPr>
              <w:t>kapitału założycielskiego w momencie uzyskania zezwolenia</w:t>
            </w:r>
          </w:p>
          <w:p w14:paraId="1A6454AF"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Art. 57 ust. 4 lit. b) rozporządzenia (UE) 2019/2033.</w:t>
            </w:r>
          </w:p>
        </w:tc>
      </w:tr>
      <w:tr w:rsidR="001C2C49" w:rsidRPr="00483307" w14:paraId="3E588548" w14:textId="77777777">
        <w:tc>
          <w:tcPr>
            <w:tcW w:w="1129" w:type="dxa"/>
          </w:tcPr>
          <w:p w14:paraId="39BA0866"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0090</w:t>
            </w:r>
          </w:p>
        </w:tc>
        <w:tc>
          <w:tcPr>
            <w:tcW w:w="7620" w:type="dxa"/>
          </w:tcPr>
          <w:p w14:paraId="30E1086C"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Wymóg przejściowy dla firm inwestycyjnych, które nie posiadają zezwolenia na świadczenie pewnych usług</w:t>
            </w:r>
          </w:p>
          <w:p w14:paraId="440CE922"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57 ust. 4 lit. c) rozporządzen</w:t>
            </w:r>
            <w:r w:rsidRPr="00483307">
              <w:rPr>
                <w:rFonts w:ascii="Times New Roman" w:hAnsi="Times New Roman"/>
                <w:bCs/>
              </w:rPr>
              <w:t>ia (UE) 2019/2033.</w:t>
            </w:r>
          </w:p>
        </w:tc>
      </w:tr>
      <w:tr w:rsidR="001C2C49" w:rsidRPr="00483307" w14:paraId="11F36397" w14:textId="77777777">
        <w:tc>
          <w:tcPr>
            <w:tcW w:w="1129" w:type="dxa"/>
          </w:tcPr>
          <w:p w14:paraId="64FE0361"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0100</w:t>
            </w:r>
          </w:p>
        </w:tc>
        <w:tc>
          <w:tcPr>
            <w:tcW w:w="7620" w:type="dxa"/>
          </w:tcPr>
          <w:p w14:paraId="7FD49379"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Wymóg przejściowy na kwotę co najmniej 250 000 EUR</w:t>
            </w:r>
          </w:p>
          <w:p w14:paraId="192A9719"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Art. 57 ust. 6 rozporządzenia (UE) 2019/2033.</w:t>
            </w:r>
          </w:p>
        </w:tc>
      </w:tr>
      <w:tr w:rsidR="001C2C49" w:rsidRPr="00483307" w14:paraId="2F069302" w14:textId="77777777">
        <w:tc>
          <w:tcPr>
            <w:tcW w:w="1129" w:type="dxa"/>
          </w:tcPr>
          <w:p w14:paraId="41405299"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0110–0130</w:t>
            </w:r>
          </w:p>
        </w:tc>
        <w:tc>
          <w:tcPr>
            <w:tcW w:w="7620" w:type="dxa"/>
          </w:tcPr>
          <w:p w14:paraId="5BADA101"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Pozycje uzupełniające</w:t>
            </w:r>
          </w:p>
        </w:tc>
      </w:tr>
      <w:tr w:rsidR="001C2C49" w:rsidRPr="00483307" w14:paraId="43E61BEB" w14:textId="77777777">
        <w:tc>
          <w:tcPr>
            <w:tcW w:w="1129" w:type="dxa"/>
            <w:tcBorders>
              <w:top w:val="single" w:sz="4" w:space="0" w:color="auto"/>
              <w:left w:val="single" w:sz="4" w:space="0" w:color="auto"/>
              <w:bottom w:val="single" w:sz="4" w:space="0" w:color="auto"/>
              <w:right w:val="single" w:sz="4" w:space="0" w:color="auto"/>
            </w:tcBorders>
          </w:tcPr>
          <w:p w14:paraId="2A427FEE"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54329CE2"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Wymóg w zakresie dodatkowych funduszy własnych</w:t>
            </w:r>
          </w:p>
          <w:p w14:paraId="34B9789F"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Art. 40 dyrektywy (UE) 2019/2034.</w:t>
            </w:r>
          </w:p>
          <w:p w14:paraId="4A554287"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color w:val="000000" w:themeColor="text1"/>
              </w:rPr>
              <w:t>Dodatkowe fundusze własne wymagane zgodnie ze SREP.</w:t>
            </w:r>
          </w:p>
        </w:tc>
      </w:tr>
      <w:tr w:rsidR="001C2C49" w:rsidRPr="00483307" w14:paraId="4FAC77CA" w14:textId="77777777">
        <w:tc>
          <w:tcPr>
            <w:tcW w:w="1129" w:type="dxa"/>
            <w:tcBorders>
              <w:top w:val="single" w:sz="4" w:space="0" w:color="auto"/>
              <w:left w:val="single" w:sz="4" w:space="0" w:color="auto"/>
              <w:bottom w:val="single" w:sz="4" w:space="0" w:color="auto"/>
              <w:right w:val="single" w:sz="4" w:space="0" w:color="auto"/>
            </w:tcBorders>
          </w:tcPr>
          <w:p w14:paraId="6DC9EF45"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76ED0F4B"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Wytyczne dotyczące dodatkowych funduszy własnych</w:t>
            </w:r>
          </w:p>
          <w:p w14:paraId="7F70995E"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41 dyrektywy (UE) 2019/2034.</w:t>
            </w:r>
          </w:p>
          <w:p w14:paraId="1DB8A55C"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color w:val="000000" w:themeColor="text1"/>
              </w:rPr>
              <w:t>Dodatkowe fundusze własne wymagane w ramach wytycznych dotyczących dodatkowych funduszy własnych.</w:t>
            </w:r>
          </w:p>
        </w:tc>
      </w:tr>
      <w:tr w:rsidR="001C2C49" w:rsidRPr="00483307" w14:paraId="37009E2E" w14:textId="77777777">
        <w:tc>
          <w:tcPr>
            <w:tcW w:w="1129" w:type="dxa"/>
            <w:tcBorders>
              <w:top w:val="single" w:sz="4" w:space="0" w:color="auto"/>
              <w:left w:val="single" w:sz="4" w:space="0" w:color="auto"/>
              <w:bottom w:val="single" w:sz="4" w:space="0" w:color="auto"/>
              <w:right w:val="single" w:sz="4" w:space="0" w:color="auto"/>
            </w:tcBorders>
          </w:tcPr>
          <w:p w14:paraId="267C5128"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0A423E08"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Łączny wymóg w zakresie funduszy własnych</w:t>
            </w:r>
          </w:p>
          <w:p w14:paraId="2A526BDC"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color w:val="000000" w:themeColor="text1"/>
              </w:rPr>
              <w:t>Całkowite wymogi w zakresie funduszy własnych firmy inwestycyjnej składają się z sumy wymogów w zakresie funduszy własnych obowiązujących na sprawozdawczy dzień odniesienia, wymogu w zakresie dodatkowych funduszy w</w:t>
            </w:r>
            <w:r w:rsidRPr="00483307">
              <w:rPr>
                <w:rFonts w:ascii="Times New Roman" w:hAnsi="Times New Roman"/>
                <w:bCs/>
                <w:color w:val="000000" w:themeColor="text1"/>
              </w:rPr>
              <w:t>łasnych wykazanego w wierszu 0110 oraz wytycznych dotyczących dodatkowych funduszy własnych wykazanych w wierszu 0120.</w:t>
            </w:r>
          </w:p>
        </w:tc>
      </w:tr>
    </w:tbl>
    <w:p w14:paraId="2DC11A96"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24555"/>
      <w:r w:rsidRPr="00483307">
        <w:rPr>
          <w:rFonts w:ascii="Times New Roman" w:hAnsi="Times New Roman"/>
          <w:sz w:val="24"/>
          <w:szCs w:val="24"/>
          <w:u w:val="single"/>
        </w:rPr>
        <w:lastRenderedPageBreak/>
        <w:t>1.4. I 02.02 – WSPÓŁCZYNNIKI KAPITAŁOWE (I 2.2)</w:t>
      </w:r>
      <w:bookmarkEnd w:id="31"/>
    </w:p>
    <w:p w14:paraId="6425B818"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24556"/>
      <w:r w:rsidRPr="00483307">
        <w:rPr>
          <w:rFonts w:ascii="Times New Roman" w:hAnsi="Times New Roman"/>
          <w:sz w:val="24"/>
          <w:szCs w:val="24"/>
        </w:rPr>
        <w:t>1.4.1.</w:t>
      </w:r>
      <w:r w:rsidRPr="00483307">
        <w:tab/>
      </w:r>
      <w:r w:rsidRPr="00483307">
        <w:rPr>
          <w:rFonts w:ascii="Times New Roman" w:hAnsi="Times New Roman"/>
          <w:sz w:val="24"/>
          <w:szCs w:val="24"/>
          <w:u w:val="single"/>
        </w:rPr>
        <w:t>Instrukcje dotyczące poszczególnych pozycji</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4F47FCBC" w14:textId="77777777">
        <w:tc>
          <w:tcPr>
            <w:tcW w:w="1129" w:type="dxa"/>
            <w:shd w:val="clear" w:color="auto" w:fill="D9D9D9"/>
          </w:tcPr>
          <w:p w14:paraId="1614552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25126F6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 xml:space="preserve">Odniesienia prawne i </w:t>
            </w:r>
            <w:r w:rsidRPr="00483307">
              <w:rPr>
                <w:rFonts w:ascii="Times New Roman" w:hAnsi="Times New Roman"/>
              </w:rPr>
              <w:t>instrukcje</w:t>
            </w:r>
          </w:p>
        </w:tc>
      </w:tr>
      <w:tr w:rsidR="001C2C49" w:rsidRPr="00483307" w14:paraId="05DE4BBF" w14:textId="77777777">
        <w:tc>
          <w:tcPr>
            <w:tcW w:w="1129" w:type="dxa"/>
          </w:tcPr>
          <w:p w14:paraId="17B794F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78DB557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Współczynnik kapitału podstawowego Tier I</w:t>
            </w:r>
          </w:p>
          <w:p w14:paraId="116AD93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a) oraz art. 11 ust. 1 rozporządzenia (UE) 2019/2033.</w:t>
            </w:r>
          </w:p>
          <w:p w14:paraId="4B1B561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4 rozporządzenia (UE) 2019/2033.</w:t>
            </w:r>
          </w:p>
          <w:p w14:paraId="72C18A2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Pozycję tę wyraża się w formie procentowej.</w:t>
            </w:r>
          </w:p>
        </w:tc>
      </w:tr>
      <w:tr w:rsidR="001C2C49" w:rsidRPr="00483307" w14:paraId="43BD2EB8" w14:textId="77777777">
        <w:tc>
          <w:tcPr>
            <w:tcW w:w="1129" w:type="dxa"/>
          </w:tcPr>
          <w:p w14:paraId="3C0C93D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498F599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Nadwyżka(+)/niedobór(-) kapitału podstawowego Tier I</w:t>
            </w:r>
          </w:p>
          <w:p w14:paraId="1B6CFD8E"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rPr>
              <w:t>W tej pozycji wykazuje się nadwyżkę lub niedobór kapitału podstawowego Tier I w odniesieniu do wymogu określonego w art. 9 ust. 1</w:t>
            </w:r>
            <w:r w:rsidRPr="00483307">
              <w:rPr>
                <w:rFonts w:ascii="Times New Roman" w:hAnsi="Times New Roman"/>
                <w:bCs/>
              </w:rPr>
              <w:t xml:space="preserve"> </w:t>
            </w:r>
            <w:r w:rsidRPr="00483307">
              <w:rPr>
                <w:rFonts w:ascii="Times New Roman" w:hAnsi="Times New Roman"/>
              </w:rPr>
              <w:t>rozporządzenia (UE) 2019/2033.</w:t>
            </w:r>
          </w:p>
          <w:p w14:paraId="3F47E23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W odniesieniu do tej pozycji nie bierze si</w:t>
            </w:r>
            <w:r w:rsidRPr="00483307">
              <w:rPr>
                <w:rFonts w:ascii="Times New Roman" w:hAnsi="Times New Roman"/>
              </w:rPr>
              <w:t>ę pod uwagę przepisów przejściowych art. 57 ust. 3 i 4</w:t>
            </w:r>
            <w:r w:rsidRPr="00483307">
              <w:rPr>
                <w:rFonts w:ascii="Times New Roman" w:hAnsi="Times New Roman"/>
                <w:bCs/>
              </w:rPr>
              <w:t xml:space="preserve"> </w:t>
            </w:r>
            <w:r w:rsidRPr="00483307">
              <w:rPr>
                <w:rFonts w:ascii="Times New Roman" w:hAnsi="Times New Roman"/>
              </w:rPr>
              <w:t>rozporządzenia (UE) 2019/2033.</w:t>
            </w:r>
          </w:p>
        </w:tc>
      </w:tr>
      <w:tr w:rsidR="001C2C49" w:rsidRPr="00483307" w14:paraId="7A6E89F2" w14:textId="77777777">
        <w:tc>
          <w:tcPr>
            <w:tcW w:w="1129" w:type="dxa"/>
          </w:tcPr>
          <w:p w14:paraId="4BB6162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Pr>
          <w:p w14:paraId="237D5AD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Współczynnik kapitału Tier I</w:t>
            </w:r>
          </w:p>
          <w:p w14:paraId="1B12E78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b) oraz art. 11 ust. 1 rozporządzenia (UE) 2019/2033.</w:t>
            </w:r>
          </w:p>
          <w:p w14:paraId="3F494F2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Pozycję tę wyraża się w formie procentowej.</w:t>
            </w:r>
          </w:p>
        </w:tc>
      </w:tr>
      <w:tr w:rsidR="001C2C49" w:rsidRPr="00483307" w14:paraId="4F9A82D3" w14:textId="77777777">
        <w:tc>
          <w:tcPr>
            <w:tcW w:w="1129" w:type="dxa"/>
          </w:tcPr>
          <w:p w14:paraId="7DAEEFA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Pr>
          <w:p w14:paraId="3B2C419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Nadwyżka(+)/niedobór(-) kapitału Tier I</w:t>
            </w:r>
          </w:p>
          <w:p w14:paraId="2BDE188D" w14:textId="77777777" w:rsidR="001C2C49" w:rsidRPr="00483307" w:rsidRDefault="00483307">
            <w:pPr>
              <w:pStyle w:val="CommentText"/>
              <w:rPr>
                <w:rFonts w:ascii="Times New Roman" w:hAnsi="Times New Roman" w:cs="Times New Roman"/>
                <w:sz w:val="22"/>
                <w:szCs w:val="22"/>
              </w:rPr>
            </w:pPr>
            <w:r w:rsidRPr="00483307">
              <w:rPr>
                <w:rFonts w:ascii="Times New Roman" w:hAnsi="Times New Roman"/>
                <w:sz w:val="22"/>
                <w:szCs w:val="22"/>
              </w:rPr>
              <w:t>W tej pozycji wykazuje się nadwyżkę lub niedobór kapitału Tier I w odniesieniu do wymogu określonego w art. 9 ust. 1</w:t>
            </w:r>
            <w:r w:rsidRPr="00483307">
              <w:rPr>
                <w:rFonts w:ascii="Times New Roman" w:hAnsi="Times New Roman"/>
                <w:bCs/>
                <w:color w:val="000000" w:themeColor="text1"/>
              </w:rPr>
              <w:t xml:space="preserve"> </w:t>
            </w:r>
            <w:r w:rsidRPr="00483307">
              <w:rPr>
                <w:rFonts w:ascii="Times New Roman" w:hAnsi="Times New Roman"/>
                <w:sz w:val="22"/>
                <w:szCs w:val="22"/>
              </w:rPr>
              <w:t>rozporządzenia (UE) 2019/2033.</w:t>
            </w:r>
          </w:p>
          <w:p w14:paraId="02609E03" w14:textId="77777777" w:rsidR="001C2C49" w:rsidRPr="00483307" w:rsidRDefault="00483307">
            <w:pPr>
              <w:spacing w:after="120" w:line="240" w:lineRule="auto"/>
              <w:jc w:val="both"/>
            </w:pPr>
            <w:r w:rsidRPr="00483307">
              <w:rPr>
                <w:rFonts w:ascii="Times New Roman" w:hAnsi="Times New Roman"/>
              </w:rPr>
              <w:t xml:space="preserve">W odniesieniu do tej pozycji nie bierze się pod uwagę </w:t>
            </w:r>
            <w:r w:rsidRPr="00483307">
              <w:rPr>
                <w:rFonts w:ascii="Times New Roman" w:hAnsi="Times New Roman"/>
              </w:rPr>
              <w:t>przepisów przejściowych art. 57 ust. 3 i 4</w:t>
            </w:r>
            <w:r w:rsidRPr="00483307">
              <w:rPr>
                <w:rFonts w:ascii="Times New Roman" w:hAnsi="Times New Roman"/>
                <w:bCs/>
              </w:rPr>
              <w:t xml:space="preserve"> </w:t>
            </w:r>
            <w:r w:rsidRPr="00483307">
              <w:rPr>
                <w:rFonts w:ascii="Times New Roman" w:hAnsi="Times New Roman"/>
              </w:rPr>
              <w:t>rozporządzenia (UE) 2019/2033.</w:t>
            </w:r>
          </w:p>
        </w:tc>
      </w:tr>
      <w:tr w:rsidR="001C2C49" w:rsidRPr="00483307" w14:paraId="775B9B6F" w14:textId="77777777">
        <w:tc>
          <w:tcPr>
            <w:tcW w:w="1129" w:type="dxa"/>
          </w:tcPr>
          <w:p w14:paraId="7599B92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Pr>
          <w:p w14:paraId="256148F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Współczynnik funduszy własnych</w:t>
            </w:r>
          </w:p>
          <w:p w14:paraId="2038008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9 ust. 1 lit. c) oraz art. 11 ust. 1 rozporządzenia (UE) 2019/2033.</w:t>
            </w:r>
          </w:p>
          <w:p w14:paraId="1F78C64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Pozycję tę wyraża się w formie procentowej.</w:t>
            </w:r>
          </w:p>
        </w:tc>
      </w:tr>
      <w:tr w:rsidR="001C2C49" w:rsidRPr="00483307" w14:paraId="3900504B" w14:textId="77777777">
        <w:tc>
          <w:tcPr>
            <w:tcW w:w="1129" w:type="dxa"/>
          </w:tcPr>
          <w:p w14:paraId="1066E50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Pr>
          <w:p w14:paraId="566C8F5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Nadwyżka(+)/niedobór(-</w:t>
            </w:r>
            <w:r w:rsidRPr="00483307">
              <w:rPr>
                <w:rFonts w:ascii="Times New Roman" w:hAnsi="Times New Roman"/>
                <w:b/>
                <w:bCs/>
                <w:u w:val="single"/>
              </w:rPr>
              <w:t>) łącznego kapitału</w:t>
            </w:r>
          </w:p>
          <w:p w14:paraId="1DC2C722"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rPr>
              <w:t>W tej pozycji wykazuje się nadwyżkę lub niedobór funduszy własnych w odniesieniu do wymogu określonego w art. 9 ust. 1 rozporządzenia (UE) 2019/2033.</w:t>
            </w:r>
          </w:p>
          <w:p w14:paraId="545E196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 xml:space="preserve">W odniesieniu do tej pozycji nie bierze się pod uwagę przepisów </w:t>
            </w:r>
            <w:r w:rsidRPr="00483307">
              <w:rPr>
                <w:rFonts w:ascii="Times New Roman" w:hAnsi="Times New Roman"/>
              </w:rPr>
              <w:t>przejściowych art. 57 ust. 3 i 4</w:t>
            </w:r>
            <w:r w:rsidRPr="00483307">
              <w:rPr>
                <w:rFonts w:ascii="Times New Roman" w:hAnsi="Times New Roman"/>
                <w:bCs/>
              </w:rPr>
              <w:t xml:space="preserve"> </w:t>
            </w:r>
            <w:r w:rsidRPr="00483307">
              <w:rPr>
                <w:rFonts w:ascii="Times New Roman" w:hAnsi="Times New Roman"/>
              </w:rPr>
              <w:t>rozporządzenia (UE) 2019/2033.</w:t>
            </w:r>
          </w:p>
        </w:tc>
      </w:tr>
    </w:tbl>
    <w:p w14:paraId="5C150D9C"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224557"/>
      <w:r w:rsidRPr="00483307">
        <w:rPr>
          <w:rFonts w:ascii="Times New Roman" w:hAnsi="Times New Roman"/>
          <w:sz w:val="24"/>
          <w:szCs w:val="24"/>
          <w:u w:val="single"/>
        </w:rPr>
        <w:t>1.5. I 03.00 – OBLICZANIE WYMOGU DOTYCZĄCEGO STAŁYCH KOSZTÓW POŚREDNICH (I 3)</w:t>
      </w:r>
      <w:bookmarkEnd w:id="2"/>
      <w:bookmarkEnd w:id="3"/>
      <w:bookmarkEnd w:id="33"/>
      <w:bookmarkEnd w:id="4"/>
      <w:bookmarkEnd w:id="5"/>
    </w:p>
    <w:p w14:paraId="2EB7F4A3" w14:textId="77777777" w:rsidR="001C2C49" w:rsidRPr="00483307" w:rsidRDefault="00483307">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8224558"/>
      <w:r w:rsidRPr="00483307">
        <w:rPr>
          <w:rFonts w:ascii="Times New Roman" w:hAnsi="Times New Roman"/>
          <w:sz w:val="24"/>
          <w:szCs w:val="24"/>
        </w:rPr>
        <w:t>1.5.1.</w:t>
      </w:r>
      <w:r w:rsidRPr="00483307">
        <w:tab/>
      </w:r>
      <w:bookmarkStart w:id="39" w:name="_Toc308175821"/>
      <w:r w:rsidRPr="00483307">
        <w:rPr>
          <w:rFonts w:ascii="Times New Roman" w:hAnsi="Times New Roman"/>
          <w:sz w:val="24"/>
          <w:szCs w:val="24"/>
          <w:u w:val="single"/>
        </w:rPr>
        <w:t xml:space="preserve">Instrukcje dotyczące poszczególnych </w:t>
      </w:r>
      <w:bookmarkEnd w:id="39"/>
      <w:bookmarkEnd w:id="34"/>
      <w:r w:rsidRPr="00483307">
        <w:rPr>
          <w:rFonts w:ascii="Times New Roman" w:hAnsi="Times New Roman"/>
          <w:sz w:val="24"/>
          <w:szCs w:val="24"/>
          <w:u w:val="single"/>
        </w:rPr>
        <w:t>pozycji</w:t>
      </w:r>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00750834" w14:textId="77777777">
        <w:tc>
          <w:tcPr>
            <w:tcW w:w="1129" w:type="dxa"/>
            <w:shd w:val="clear" w:color="auto" w:fill="D9D9D9"/>
          </w:tcPr>
          <w:p w14:paraId="6230D852"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color w:val="000000" w:themeColor="text1"/>
              </w:rPr>
              <w:t>Wiersz</w:t>
            </w:r>
          </w:p>
        </w:tc>
        <w:tc>
          <w:tcPr>
            <w:tcW w:w="7620" w:type="dxa"/>
            <w:shd w:val="clear" w:color="auto" w:fill="D9D9D9"/>
          </w:tcPr>
          <w:p w14:paraId="06E7AA18"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color w:val="000000" w:themeColor="text1"/>
              </w:rPr>
              <w:t>Odniesienia prawne i instrukcje</w:t>
            </w:r>
          </w:p>
        </w:tc>
      </w:tr>
      <w:tr w:rsidR="001C2C49" w:rsidRPr="00483307" w14:paraId="60D0B6B2" w14:textId="77777777">
        <w:tc>
          <w:tcPr>
            <w:tcW w:w="1129" w:type="dxa"/>
          </w:tcPr>
          <w:p w14:paraId="24C8702F"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0010</w:t>
            </w:r>
          </w:p>
        </w:tc>
        <w:tc>
          <w:tcPr>
            <w:tcW w:w="7620" w:type="dxa"/>
          </w:tcPr>
          <w:p w14:paraId="388484E1"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xml:space="preserve">Wymóg </w:t>
            </w:r>
            <w:r w:rsidRPr="00483307">
              <w:rPr>
                <w:rFonts w:ascii="Times New Roman" w:hAnsi="Times New Roman"/>
                <w:b/>
                <w:bCs/>
                <w:color w:val="000000" w:themeColor="text1"/>
                <w:u w:val="single"/>
              </w:rPr>
              <w:t>dotyczący stałych kosztów pośrednich</w:t>
            </w:r>
          </w:p>
          <w:p w14:paraId="4EEA8DDB"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Art. 13 ust. 1 rozporządzenia (UE) 2019/2033.</w:t>
            </w:r>
          </w:p>
          <w:p w14:paraId="1750F21D"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rPr>
              <w:t>Podana kwota powinna wynosić co najmniej 25 % rocznych stałych kosztów pośrednich w roku poprzednim (wiersz 0020).</w:t>
            </w:r>
          </w:p>
          <w:p w14:paraId="1764F710"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rPr>
              <w:lastRenderedPageBreak/>
              <w:t>W przypadkach, w których nastąpiła istotna zmiana, zgłasza</w:t>
            </w:r>
            <w:r w:rsidRPr="00483307">
              <w:rPr>
                <w:rFonts w:ascii="Times New Roman" w:hAnsi="Times New Roman"/>
              </w:rPr>
              <w:t>na kwota stanowi wymóg dotyczący stałych kosztów pośrednich nałożony przez właściwy organ zgodnie z art. 13 ust. 2</w:t>
            </w:r>
            <w:r w:rsidRPr="00483307">
              <w:rPr>
                <w:rFonts w:ascii="Times New Roman" w:hAnsi="Times New Roman"/>
                <w:bCs/>
              </w:rPr>
              <w:t xml:space="preserve"> </w:t>
            </w:r>
            <w:r w:rsidRPr="00483307">
              <w:rPr>
                <w:rFonts w:ascii="Times New Roman" w:hAnsi="Times New Roman"/>
              </w:rPr>
              <w:t>rozporządzenia (UE) 2019/2033.</w:t>
            </w:r>
          </w:p>
          <w:p w14:paraId="1766E0F4"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rPr>
              <w:t>W przypadkach określonych w art. 13 ust. 3</w:t>
            </w:r>
            <w:r w:rsidRPr="00483307">
              <w:rPr>
                <w:rFonts w:ascii="Times New Roman" w:hAnsi="Times New Roman"/>
                <w:bCs/>
              </w:rPr>
              <w:t xml:space="preserve"> </w:t>
            </w:r>
            <w:r w:rsidRPr="00483307">
              <w:rPr>
                <w:rFonts w:ascii="Times New Roman" w:hAnsi="Times New Roman"/>
              </w:rPr>
              <w:t>rozporządzenia (UE) 2019/2033 kwota, którą należy podać, to prognoz</w:t>
            </w:r>
            <w:r w:rsidRPr="00483307">
              <w:rPr>
                <w:rFonts w:ascii="Times New Roman" w:hAnsi="Times New Roman"/>
              </w:rPr>
              <w:t>owane stałe koszty pośrednie w bieżącym roku (wiersz 0210).</w:t>
            </w:r>
          </w:p>
        </w:tc>
      </w:tr>
      <w:tr w:rsidR="001C2C49" w:rsidRPr="00483307" w14:paraId="047EBD94" w14:textId="77777777">
        <w:tc>
          <w:tcPr>
            <w:tcW w:w="1129" w:type="dxa"/>
          </w:tcPr>
          <w:p w14:paraId="41FDC47F"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lastRenderedPageBreak/>
              <w:t>0020</w:t>
            </w:r>
          </w:p>
        </w:tc>
        <w:tc>
          <w:tcPr>
            <w:tcW w:w="7620" w:type="dxa"/>
          </w:tcPr>
          <w:p w14:paraId="3F682350"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Roczne stałe koszty pośrednie w roku poprzednim po podziale zysku</w:t>
            </w:r>
          </w:p>
          <w:p w14:paraId="191F927A"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13 ust. 1 rozporządzenia (UE) 2019/2033.</w:t>
            </w:r>
          </w:p>
          <w:p w14:paraId="6B4300B3" w14:textId="77777777" w:rsidR="001C2C49" w:rsidRPr="00483307" w:rsidRDefault="00483307">
            <w:pPr>
              <w:pStyle w:val="CommentText"/>
              <w:rPr>
                <w:rFonts w:ascii="Times New Roman" w:hAnsi="Times New Roman" w:cs="Times New Roman"/>
              </w:rPr>
            </w:pPr>
            <w:r w:rsidRPr="00483307">
              <w:rPr>
                <w:rFonts w:ascii="Times New Roman" w:hAnsi="Times New Roman"/>
                <w:bCs/>
                <w:color w:val="000000" w:themeColor="text1"/>
                <w:sz w:val="22"/>
              </w:rPr>
              <w:t>Firmy inwestycyjne informują o stałych kosztach pośrednich w roku poprzednim p</w:t>
            </w:r>
            <w:r w:rsidRPr="00483307">
              <w:rPr>
                <w:rFonts w:ascii="Times New Roman" w:hAnsi="Times New Roman"/>
                <w:bCs/>
                <w:color w:val="000000" w:themeColor="text1"/>
                <w:sz w:val="22"/>
              </w:rPr>
              <w:t xml:space="preserve">o podziale zysku. </w:t>
            </w:r>
          </w:p>
        </w:tc>
      </w:tr>
      <w:tr w:rsidR="001C2C49" w:rsidRPr="00483307" w14:paraId="08CEFD69" w14:textId="77777777">
        <w:tc>
          <w:tcPr>
            <w:tcW w:w="1129" w:type="dxa"/>
          </w:tcPr>
          <w:p w14:paraId="0D3B95A2"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0030</w:t>
            </w:r>
          </w:p>
        </w:tc>
        <w:tc>
          <w:tcPr>
            <w:tcW w:w="7620" w:type="dxa"/>
          </w:tcPr>
          <w:p w14:paraId="41E82A8A"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Łączne wydatki w roku poprzednim po podziale zysku</w:t>
            </w:r>
          </w:p>
          <w:p w14:paraId="02B4BCF0"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13 ust. 1 rozporządzenia (UE) 2019/2033.</w:t>
            </w:r>
          </w:p>
          <w:p w14:paraId="6AC0FDA1"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Kwota, którą należy zgłosić, jest kwotą po podziale zysku.</w:t>
            </w:r>
          </w:p>
        </w:tc>
      </w:tr>
      <w:tr w:rsidR="001C2C49" w:rsidRPr="00483307" w14:paraId="7A5BA4EF" w14:textId="77777777">
        <w:tc>
          <w:tcPr>
            <w:tcW w:w="1129" w:type="dxa"/>
          </w:tcPr>
          <w:p w14:paraId="07DC4930"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0040</w:t>
            </w:r>
          </w:p>
        </w:tc>
        <w:tc>
          <w:tcPr>
            <w:tcW w:w="7620" w:type="dxa"/>
          </w:tcPr>
          <w:p w14:paraId="28F07814"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xml:space="preserve">W tym: wydatki stałe poniesione w imieniu firm </w:t>
            </w:r>
            <w:r w:rsidRPr="00483307">
              <w:rPr>
                <w:rFonts w:ascii="Times New Roman" w:hAnsi="Times New Roman"/>
                <w:b/>
                <w:bCs/>
                <w:color w:val="000000" w:themeColor="text1"/>
                <w:u w:val="single"/>
              </w:rPr>
              <w:t>inwestycyjnych przez osoby trzecie</w:t>
            </w:r>
          </w:p>
          <w:p w14:paraId="2C3B4F3D" w14:textId="77777777" w:rsidR="001C2C49" w:rsidRPr="00483307" w:rsidRDefault="00483307">
            <w:pPr>
              <w:pStyle w:val="NumPar1"/>
              <w:numPr>
                <w:ilvl w:val="0"/>
                <w:numId w:val="0"/>
              </w:numPr>
              <w:rPr>
                <w:rFonts w:eastAsia="Times New Roman"/>
                <w:b/>
                <w:bCs/>
                <w:color w:val="000000" w:themeColor="text1"/>
                <w:u w:val="single"/>
              </w:rPr>
            </w:pPr>
            <w:r w:rsidRPr="00483307">
              <w:rPr>
                <w:bCs/>
                <w:color w:val="000000" w:themeColor="text1"/>
                <w:szCs w:val="20"/>
              </w:rPr>
              <w:t>W przypadku gdy osoby trzecie, w tym agenci, poniosły w imieniu firm inwestycyjnych wydatki stałe, które nie zostały jeszcze włączone do łącznych wydatków w rocznym sprawozdaniu finansowym, o którym mowa w ust. 1, takie w</w:t>
            </w:r>
            <w:r w:rsidRPr="00483307">
              <w:rPr>
                <w:bCs/>
                <w:color w:val="000000" w:themeColor="text1"/>
                <w:szCs w:val="20"/>
              </w:rPr>
              <w:t>ydatki stałe dodaje się do łącznych wydatków firmy inwestycyjnej. Jeżeli dostępny jest podział kosztów osoby trzeciej, firma inwestycyjna dodaje do liczby reprezentującej łączne wydatki jedynie tę część przedmiotowych wydatków stałych, która ma zastosowani</w:t>
            </w:r>
            <w:r w:rsidRPr="00483307">
              <w:rPr>
                <w:bCs/>
                <w:color w:val="000000" w:themeColor="text1"/>
                <w:szCs w:val="20"/>
              </w:rPr>
              <w:t>e do firmy inwestycyjnej. Jeżeli taki podział nie jest dostępny, firma inwestycyjna dodaje do liczby reprezentującej łączne wydatki jedynie swój udział w wydatkach osoby trzeciej, który wynika z biznesplanu firmy inwestycyjnej.</w:t>
            </w:r>
          </w:p>
        </w:tc>
      </w:tr>
      <w:tr w:rsidR="001C2C49" w:rsidRPr="00483307" w14:paraId="10579091" w14:textId="77777777">
        <w:tc>
          <w:tcPr>
            <w:tcW w:w="1129" w:type="dxa"/>
          </w:tcPr>
          <w:p w14:paraId="28D3537F"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0050</w:t>
            </w:r>
          </w:p>
        </w:tc>
        <w:tc>
          <w:tcPr>
            <w:tcW w:w="7620" w:type="dxa"/>
          </w:tcPr>
          <w:p w14:paraId="4E36ED8D" w14:textId="77777777" w:rsidR="001C2C49" w:rsidRPr="00483307" w:rsidRDefault="00483307">
            <w:pPr>
              <w:spacing w:after="120" w:line="240" w:lineRule="auto"/>
              <w:jc w:val="both"/>
              <w:rPr>
                <w:rFonts w:ascii="Times New Roman" w:eastAsia="Times New Roman" w:hAnsi="Times New Roman" w:cs="Times New Roman"/>
                <w:bCs/>
                <w:color w:val="000000" w:themeColor="text1"/>
                <w:szCs w:val="20"/>
              </w:rPr>
            </w:pPr>
            <w:r w:rsidRPr="00483307">
              <w:rPr>
                <w:rFonts w:ascii="Times New Roman" w:hAnsi="Times New Roman"/>
                <w:bCs/>
                <w:color w:val="000000" w:themeColor="text1"/>
                <w:szCs w:val="20"/>
              </w:rPr>
              <w:t xml:space="preserve">(-) Całkowite </w:t>
            </w:r>
            <w:r w:rsidRPr="00483307">
              <w:rPr>
                <w:rFonts w:ascii="Times New Roman" w:hAnsi="Times New Roman"/>
                <w:bCs/>
                <w:color w:val="000000" w:themeColor="text1"/>
                <w:szCs w:val="20"/>
              </w:rPr>
              <w:t>odliczenia</w:t>
            </w:r>
          </w:p>
          <w:p w14:paraId="2C441FD4" w14:textId="77777777" w:rsidR="001C2C49" w:rsidRPr="00483307" w:rsidRDefault="00483307">
            <w:pPr>
              <w:spacing w:after="120" w:line="240" w:lineRule="auto"/>
              <w:jc w:val="both"/>
              <w:rPr>
                <w:rFonts w:eastAsia="Times New Roman"/>
                <w:bCs/>
                <w:color w:val="000000" w:themeColor="text1"/>
                <w:szCs w:val="20"/>
              </w:rPr>
            </w:pPr>
            <w:r w:rsidRPr="00483307">
              <w:rPr>
                <w:rFonts w:ascii="Times New Roman" w:hAnsi="Times New Roman"/>
                <w:bCs/>
              </w:rPr>
              <w:t>Oprócz pozycji do odliczenia, o których mowa w art. 13 ust. 4 rozporządzenia (UE) 2019/2033, od łącznych wydatków odlicza się również następujące pozycje, jeżeli są one uwzględnione w łącznych wydatkach zgodnie z odpowiednimi standardami rachunk</w:t>
            </w:r>
            <w:r w:rsidRPr="00483307">
              <w:rPr>
                <w:rFonts w:ascii="Times New Roman" w:hAnsi="Times New Roman"/>
                <w:bCs/>
              </w:rPr>
              <w:t>owości:</w:t>
            </w:r>
          </w:p>
          <w:p w14:paraId="4C85C72E" w14:textId="77777777" w:rsidR="001C2C49" w:rsidRPr="00483307" w:rsidRDefault="00483307">
            <w:pPr>
              <w:pStyle w:val="Point1letter"/>
              <w:numPr>
                <w:ilvl w:val="0"/>
                <w:numId w:val="0"/>
              </w:numPr>
              <w:ind w:left="625" w:hanging="567"/>
              <w:rPr>
                <w:rFonts w:eastAsia="Times New Roman"/>
                <w:bCs/>
                <w:color w:val="000000" w:themeColor="text1"/>
                <w:sz w:val="22"/>
                <w:szCs w:val="20"/>
              </w:rPr>
            </w:pPr>
            <w:r w:rsidRPr="00483307">
              <w:rPr>
                <w:rFonts w:eastAsia="Times New Roman"/>
                <w:bCs/>
                <w:color w:val="000000" w:themeColor="text1"/>
                <w:szCs w:val="20"/>
              </w:rPr>
              <w:t>a)</w:t>
            </w:r>
            <w:r w:rsidRPr="00483307">
              <w:rPr>
                <w:rFonts w:eastAsia="Times New Roman"/>
                <w:bCs/>
                <w:color w:val="000000" w:themeColor="text1"/>
                <w:szCs w:val="20"/>
              </w:rPr>
              <w:tab/>
            </w:r>
            <w:r w:rsidRPr="00483307">
              <w:rPr>
                <w:bCs/>
                <w:color w:val="000000" w:themeColor="text1"/>
                <w:sz w:val="22"/>
                <w:szCs w:val="20"/>
              </w:rPr>
              <w:t>opłaty, opłaty za usługi brokerskie i inne opłaty uiszczane na rzecz kontrahentów centralnych, giełd i innych systemów obrotu oraz pośredników w celu realizacji, rejestracji lub rozliczenia transakcji, jedynie w przypadku, gdy są one bezpośredni</w:t>
            </w:r>
            <w:r w:rsidRPr="00483307">
              <w:rPr>
                <w:bCs/>
                <w:color w:val="000000" w:themeColor="text1"/>
                <w:sz w:val="22"/>
                <w:szCs w:val="20"/>
              </w:rPr>
              <w:t>o przekazywane klientom i ich obciążają. Nie obejmują one opłat ani innych należności niezbędnych do utrzymania członkostwa lub wypełnienia w inny sposób zobowiązań finansowych związanych z podziałem strat wobec kontrahentów centralnych, giełd i innych sys</w:t>
            </w:r>
            <w:r w:rsidRPr="00483307">
              <w:rPr>
                <w:bCs/>
                <w:color w:val="000000" w:themeColor="text1"/>
                <w:sz w:val="22"/>
                <w:szCs w:val="20"/>
              </w:rPr>
              <w:t>temów obrotu;</w:t>
            </w:r>
          </w:p>
          <w:p w14:paraId="43370E45" w14:textId="77777777" w:rsidR="001C2C49" w:rsidRPr="00483307" w:rsidRDefault="00483307">
            <w:pPr>
              <w:pStyle w:val="Point1letter"/>
              <w:numPr>
                <w:ilvl w:val="0"/>
                <w:numId w:val="0"/>
              </w:numPr>
              <w:ind w:left="625" w:hanging="567"/>
              <w:rPr>
                <w:rFonts w:eastAsia="Times New Roman"/>
                <w:bCs/>
                <w:color w:val="000000" w:themeColor="text1"/>
                <w:sz w:val="22"/>
                <w:szCs w:val="20"/>
              </w:rPr>
            </w:pPr>
            <w:r w:rsidRPr="00483307">
              <w:rPr>
                <w:rFonts w:eastAsia="Times New Roman"/>
                <w:bCs/>
                <w:color w:val="000000" w:themeColor="text1"/>
                <w:szCs w:val="20"/>
              </w:rPr>
              <w:t>b)</w:t>
            </w:r>
            <w:r w:rsidRPr="00483307">
              <w:rPr>
                <w:rFonts w:eastAsia="Times New Roman"/>
                <w:bCs/>
                <w:color w:val="000000" w:themeColor="text1"/>
                <w:szCs w:val="20"/>
              </w:rPr>
              <w:tab/>
            </w:r>
            <w:r w:rsidRPr="00483307">
              <w:rPr>
                <w:bCs/>
                <w:color w:val="000000" w:themeColor="text1"/>
                <w:sz w:val="22"/>
                <w:szCs w:val="20"/>
              </w:rPr>
              <w:t>odsetki wypłacone klientom od ich środków pieniężnych, w przypadku gdy nie ma żadnego obowiązku płacenia takich odsetek;</w:t>
            </w:r>
          </w:p>
          <w:p w14:paraId="322B4FC0" w14:textId="77777777" w:rsidR="001C2C49" w:rsidRPr="00483307" w:rsidRDefault="00483307">
            <w:pPr>
              <w:pStyle w:val="Point1letter"/>
              <w:numPr>
                <w:ilvl w:val="0"/>
                <w:numId w:val="0"/>
              </w:numPr>
              <w:ind w:left="625" w:hanging="567"/>
              <w:rPr>
                <w:rFonts w:eastAsia="Times New Roman"/>
                <w:bCs/>
                <w:color w:val="000000" w:themeColor="text1"/>
                <w:sz w:val="22"/>
                <w:szCs w:val="20"/>
              </w:rPr>
            </w:pPr>
            <w:r w:rsidRPr="00483307">
              <w:rPr>
                <w:rFonts w:eastAsia="Times New Roman"/>
                <w:bCs/>
                <w:color w:val="000000" w:themeColor="text1"/>
                <w:szCs w:val="20"/>
              </w:rPr>
              <w:t>c)</w:t>
            </w:r>
            <w:r w:rsidRPr="00483307">
              <w:rPr>
                <w:rFonts w:eastAsia="Times New Roman"/>
                <w:bCs/>
                <w:color w:val="000000" w:themeColor="text1"/>
                <w:szCs w:val="20"/>
              </w:rPr>
              <w:tab/>
            </w:r>
            <w:r w:rsidRPr="00483307">
              <w:rPr>
                <w:bCs/>
                <w:color w:val="000000" w:themeColor="text1"/>
                <w:sz w:val="22"/>
                <w:szCs w:val="20"/>
              </w:rPr>
              <w:t>wydatki z tytułu podatków, w przypadku gdy są one należne w stosunku do rocznych zysków firmy inwestycyjnej;</w:t>
            </w:r>
          </w:p>
          <w:p w14:paraId="429F34B1" w14:textId="77777777" w:rsidR="001C2C49" w:rsidRPr="00483307" w:rsidRDefault="00483307">
            <w:pPr>
              <w:pStyle w:val="Point1letter"/>
              <w:numPr>
                <w:ilvl w:val="0"/>
                <w:numId w:val="0"/>
              </w:numPr>
              <w:ind w:left="625" w:hanging="567"/>
              <w:rPr>
                <w:rFonts w:eastAsia="Times New Roman"/>
                <w:bCs/>
                <w:color w:val="000000" w:themeColor="text1"/>
                <w:sz w:val="22"/>
                <w:szCs w:val="20"/>
              </w:rPr>
            </w:pPr>
            <w:r w:rsidRPr="00483307">
              <w:rPr>
                <w:rFonts w:eastAsia="Times New Roman"/>
                <w:bCs/>
                <w:color w:val="000000" w:themeColor="text1"/>
                <w:szCs w:val="20"/>
              </w:rPr>
              <w:t>d)</w:t>
            </w:r>
            <w:r w:rsidRPr="00483307">
              <w:rPr>
                <w:rFonts w:eastAsia="Times New Roman"/>
                <w:bCs/>
                <w:color w:val="000000" w:themeColor="text1"/>
                <w:szCs w:val="20"/>
              </w:rPr>
              <w:tab/>
            </w:r>
            <w:r w:rsidRPr="00483307">
              <w:rPr>
                <w:bCs/>
                <w:color w:val="000000" w:themeColor="text1"/>
                <w:sz w:val="22"/>
                <w:szCs w:val="20"/>
              </w:rPr>
              <w:t>str</w:t>
            </w:r>
            <w:r w:rsidRPr="00483307">
              <w:rPr>
                <w:bCs/>
                <w:color w:val="000000" w:themeColor="text1"/>
                <w:sz w:val="22"/>
                <w:szCs w:val="20"/>
              </w:rPr>
              <w:t>aty z tytułu obrotu instrumentami finansowymi na własny rachunek;</w:t>
            </w:r>
          </w:p>
          <w:p w14:paraId="70B55020" w14:textId="77777777" w:rsidR="001C2C49" w:rsidRPr="00483307" w:rsidRDefault="00483307">
            <w:pPr>
              <w:pStyle w:val="Point1letter"/>
              <w:numPr>
                <w:ilvl w:val="0"/>
                <w:numId w:val="0"/>
              </w:numPr>
              <w:ind w:left="625" w:hanging="567"/>
              <w:rPr>
                <w:rFonts w:eastAsia="Times New Roman"/>
                <w:bCs/>
                <w:color w:val="000000" w:themeColor="text1"/>
                <w:sz w:val="22"/>
                <w:szCs w:val="20"/>
              </w:rPr>
            </w:pPr>
            <w:r w:rsidRPr="00483307">
              <w:rPr>
                <w:rFonts w:eastAsia="Times New Roman"/>
                <w:bCs/>
                <w:color w:val="000000" w:themeColor="text1"/>
                <w:szCs w:val="20"/>
              </w:rPr>
              <w:t>e)</w:t>
            </w:r>
            <w:r w:rsidRPr="00483307">
              <w:rPr>
                <w:rFonts w:eastAsia="Times New Roman"/>
                <w:bCs/>
                <w:color w:val="000000" w:themeColor="text1"/>
                <w:szCs w:val="20"/>
              </w:rPr>
              <w:tab/>
            </w:r>
            <w:r w:rsidRPr="00483307">
              <w:rPr>
                <w:bCs/>
                <w:color w:val="000000" w:themeColor="text1"/>
                <w:sz w:val="22"/>
                <w:szCs w:val="20"/>
              </w:rPr>
              <w:t xml:space="preserve">płatności związane z umowami o przeniesieniu zysków i strat na podstawie umowy, zgodnie z którymi po sporządzeniu rocznego sprawozdania </w:t>
            </w:r>
            <w:r w:rsidRPr="00483307">
              <w:rPr>
                <w:bCs/>
                <w:color w:val="000000" w:themeColor="text1"/>
                <w:sz w:val="22"/>
                <w:szCs w:val="20"/>
              </w:rPr>
              <w:lastRenderedPageBreak/>
              <w:t xml:space="preserve">finansowego firma inwestycyjna jest zobowiązana do </w:t>
            </w:r>
            <w:r w:rsidRPr="00483307">
              <w:rPr>
                <w:bCs/>
                <w:color w:val="000000" w:themeColor="text1"/>
                <w:sz w:val="22"/>
                <w:szCs w:val="20"/>
              </w:rPr>
              <w:t>przekazania swojego rocznego wyniku do jednostki dominującej;</w:t>
            </w:r>
          </w:p>
          <w:p w14:paraId="76CFD60E" w14:textId="77777777" w:rsidR="001C2C49" w:rsidRPr="00483307" w:rsidRDefault="00483307">
            <w:pPr>
              <w:pStyle w:val="Point1letter"/>
              <w:numPr>
                <w:ilvl w:val="0"/>
                <w:numId w:val="0"/>
              </w:numPr>
              <w:ind w:left="625" w:hanging="567"/>
              <w:rPr>
                <w:rFonts w:eastAsia="Times New Roman"/>
                <w:bCs/>
                <w:color w:val="000000" w:themeColor="text1"/>
                <w:sz w:val="22"/>
                <w:szCs w:val="20"/>
              </w:rPr>
            </w:pPr>
            <w:r w:rsidRPr="00483307">
              <w:rPr>
                <w:rFonts w:eastAsia="Times New Roman"/>
                <w:bCs/>
                <w:color w:val="000000" w:themeColor="text1"/>
                <w:szCs w:val="20"/>
              </w:rPr>
              <w:t>f)</w:t>
            </w:r>
            <w:r w:rsidRPr="00483307">
              <w:rPr>
                <w:rFonts w:eastAsia="Times New Roman"/>
                <w:bCs/>
                <w:color w:val="000000" w:themeColor="text1"/>
                <w:szCs w:val="20"/>
              </w:rPr>
              <w:tab/>
            </w:r>
            <w:r w:rsidRPr="00483307">
              <w:rPr>
                <w:bCs/>
                <w:color w:val="000000" w:themeColor="text1"/>
                <w:sz w:val="22"/>
                <w:szCs w:val="20"/>
              </w:rPr>
              <w:t>wpłaty na rzecz funduszu ogólnego ryzyka bankowego, zgodnie z art. 26 ust. 1 lit. f)</w:t>
            </w:r>
            <w:r w:rsidRPr="00483307">
              <w:rPr>
                <w:bCs/>
                <w:color w:val="000000" w:themeColor="text1"/>
                <w:szCs w:val="20"/>
              </w:rPr>
              <w:t xml:space="preserve"> </w:t>
            </w:r>
            <w:r w:rsidRPr="00483307">
              <w:rPr>
                <w:bCs/>
                <w:color w:val="000000" w:themeColor="text1"/>
                <w:sz w:val="22"/>
                <w:szCs w:val="20"/>
              </w:rPr>
              <w:t>rozporządzenia (UE) nr 575/2013;</w:t>
            </w:r>
          </w:p>
          <w:p w14:paraId="1E53CFCC" w14:textId="77777777" w:rsidR="001C2C49" w:rsidRPr="00483307" w:rsidRDefault="00483307">
            <w:pPr>
              <w:pStyle w:val="Point1letter"/>
              <w:numPr>
                <w:ilvl w:val="0"/>
                <w:numId w:val="0"/>
              </w:numPr>
              <w:ind w:left="625" w:hanging="567"/>
              <w:rPr>
                <w:rFonts w:eastAsia="Times New Roman"/>
                <w:bCs/>
                <w:color w:val="000000" w:themeColor="text1"/>
                <w:szCs w:val="20"/>
              </w:rPr>
            </w:pPr>
            <w:r w:rsidRPr="00483307">
              <w:rPr>
                <w:rFonts w:eastAsia="Times New Roman"/>
                <w:bCs/>
                <w:color w:val="000000" w:themeColor="text1"/>
                <w:szCs w:val="20"/>
              </w:rPr>
              <w:t>g)</w:t>
            </w:r>
            <w:r w:rsidRPr="00483307">
              <w:rPr>
                <w:rFonts w:eastAsia="Times New Roman"/>
                <w:bCs/>
                <w:color w:val="000000" w:themeColor="text1"/>
                <w:szCs w:val="20"/>
              </w:rPr>
              <w:tab/>
            </w:r>
            <w:r w:rsidRPr="00483307">
              <w:rPr>
                <w:bCs/>
                <w:color w:val="000000" w:themeColor="text1"/>
                <w:sz w:val="22"/>
                <w:szCs w:val="20"/>
              </w:rPr>
              <w:t xml:space="preserve">wydatki związane z pozycjami, które zostały już odliczone od funduszy </w:t>
            </w:r>
            <w:r w:rsidRPr="00483307">
              <w:rPr>
                <w:bCs/>
                <w:color w:val="000000" w:themeColor="text1"/>
                <w:sz w:val="22"/>
                <w:szCs w:val="20"/>
              </w:rPr>
              <w:t>własnych, zgodnie z art. 36 ust. 1</w:t>
            </w:r>
            <w:r w:rsidRPr="00483307">
              <w:rPr>
                <w:bCs/>
                <w:color w:val="000000" w:themeColor="text1"/>
                <w:szCs w:val="20"/>
              </w:rPr>
              <w:t xml:space="preserve"> </w:t>
            </w:r>
            <w:r w:rsidRPr="00483307">
              <w:rPr>
                <w:bCs/>
                <w:color w:val="000000" w:themeColor="text1"/>
                <w:sz w:val="22"/>
                <w:szCs w:val="20"/>
              </w:rPr>
              <w:t>rozporządzenia (UE) nr 575/2013.</w:t>
            </w:r>
          </w:p>
        </w:tc>
      </w:tr>
      <w:tr w:rsidR="001C2C49" w:rsidRPr="00483307" w14:paraId="53EB831A" w14:textId="77777777">
        <w:tc>
          <w:tcPr>
            <w:tcW w:w="1129" w:type="dxa"/>
          </w:tcPr>
          <w:p w14:paraId="0A51BAC9"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lastRenderedPageBreak/>
              <w:t>0060</w:t>
            </w:r>
          </w:p>
        </w:tc>
        <w:tc>
          <w:tcPr>
            <w:tcW w:w="7620" w:type="dxa"/>
          </w:tcPr>
          <w:p w14:paraId="7C7755A8"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premie pracownicze i inne wynagrodzenia</w:t>
            </w:r>
          </w:p>
          <w:p w14:paraId="091E076B"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13 ust. 4 lit. a) rozporządzenia (UE) 2019/2033.</w:t>
            </w:r>
          </w:p>
          <w:p w14:paraId="600F513C" w14:textId="77777777" w:rsidR="001C2C49" w:rsidRPr="00483307" w:rsidRDefault="00483307">
            <w:pPr>
              <w:pStyle w:val="NumPar1"/>
              <w:numPr>
                <w:ilvl w:val="0"/>
                <w:numId w:val="0"/>
              </w:numPr>
              <w:rPr>
                <w:rFonts w:eastAsia="Times New Roman"/>
                <w:bCs/>
                <w:color w:val="000000" w:themeColor="text1"/>
                <w:sz w:val="22"/>
                <w:szCs w:val="20"/>
              </w:rPr>
            </w:pPr>
            <w:r w:rsidRPr="00483307">
              <w:rPr>
                <w:bCs/>
                <w:color w:val="000000" w:themeColor="text1"/>
                <w:sz w:val="22"/>
                <w:szCs w:val="20"/>
              </w:rPr>
              <w:t xml:space="preserve">Uznaje się, że premie pracownicze i inne wynagrodzenia zależą od zysku netto </w:t>
            </w:r>
            <w:r w:rsidRPr="00483307">
              <w:rPr>
                <w:bCs/>
                <w:color w:val="000000" w:themeColor="text1"/>
                <w:sz w:val="22"/>
                <w:szCs w:val="20"/>
              </w:rPr>
              <w:t>firmy inwestycyjnej w danym roku, jeżeli spełnione są oba poniższe warunki:</w:t>
            </w:r>
          </w:p>
          <w:p w14:paraId="46AC61EF" w14:textId="77777777" w:rsidR="001C2C49" w:rsidRPr="00483307" w:rsidRDefault="00483307">
            <w:pPr>
              <w:pStyle w:val="Point1letter"/>
              <w:numPr>
                <w:ilvl w:val="0"/>
                <w:numId w:val="0"/>
              </w:numPr>
              <w:tabs>
                <w:tab w:val="left" w:pos="909"/>
              </w:tabs>
              <w:ind w:left="625" w:hanging="567"/>
              <w:rPr>
                <w:rFonts w:eastAsia="Times New Roman"/>
                <w:bCs/>
                <w:color w:val="000000" w:themeColor="text1"/>
                <w:sz w:val="22"/>
                <w:szCs w:val="20"/>
              </w:rPr>
            </w:pPr>
            <w:r w:rsidRPr="00483307">
              <w:rPr>
                <w:rFonts w:eastAsia="Times New Roman"/>
                <w:bCs/>
                <w:color w:val="000000" w:themeColor="text1"/>
                <w:szCs w:val="20"/>
              </w:rPr>
              <w:t>a)</w:t>
            </w:r>
            <w:r w:rsidRPr="00483307">
              <w:rPr>
                <w:rFonts w:eastAsia="Times New Roman"/>
                <w:bCs/>
                <w:color w:val="000000" w:themeColor="text1"/>
                <w:szCs w:val="20"/>
              </w:rPr>
              <w:tab/>
            </w:r>
            <w:r w:rsidRPr="00483307">
              <w:rPr>
                <w:bCs/>
                <w:color w:val="000000" w:themeColor="text1"/>
                <w:sz w:val="22"/>
                <w:szCs w:val="20"/>
              </w:rPr>
              <w:t xml:space="preserve">premie pracownicze lub inne wynagrodzenia podlegające odliczeniu zostały już wypłacone pracownikom w roku poprzedzającym rok wypłaty lub wypłata premii pracowniczych lub innych </w:t>
            </w:r>
            <w:r w:rsidRPr="00483307">
              <w:rPr>
                <w:bCs/>
                <w:color w:val="000000" w:themeColor="text1"/>
                <w:sz w:val="22"/>
                <w:szCs w:val="20"/>
              </w:rPr>
              <w:t>wynagrodzeń pracownikom nie będzie miała wpływu na pozycję kapitałową firmy w roku wypłaty;</w:t>
            </w:r>
          </w:p>
          <w:p w14:paraId="5E35E052" w14:textId="77777777" w:rsidR="001C2C49" w:rsidRPr="00483307" w:rsidRDefault="00483307">
            <w:pPr>
              <w:pStyle w:val="Point1letter"/>
              <w:numPr>
                <w:ilvl w:val="0"/>
                <w:numId w:val="0"/>
              </w:numPr>
              <w:tabs>
                <w:tab w:val="left" w:pos="909"/>
              </w:tabs>
              <w:ind w:left="625" w:hanging="567"/>
              <w:rPr>
                <w:rFonts w:eastAsia="Times New Roman"/>
                <w:bCs/>
                <w:color w:val="000000" w:themeColor="text1"/>
              </w:rPr>
            </w:pPr>
            <w:r w:rsidRPr="00483307">
              <w:rPr>
                <w:rFonts w:eastAsia="Times New Roman"/>
                <w:bCs/>
                <w:color w:val="000000" w:themeColor="text1"/>
              </w:rPr>
              <w:t>b)</w:t>
            </w:r>
            <w:r w:rsidRPr="00483307">
              <w:rPr>
                <w:rFonts w:eastAsia="Times New Roman"/>
                <w:bCs/>
                <w:color w:val="000000" w:themeColor="text1"/>
              </w:rPr>
              <w:tab/>
            </w:r>
            <w:r w:rsidRPr="00483307">
              <w:rPr>
                <w:bCs/>
                <w:color w:val="000000" w:themeColor="text1"/>
                <w:szCs w:val="20"/>
              </w:rPr>
              <w:t>w odniesieniu do roku bieżącego i lat przyszłych firma nie jest zobowiązana do przyznania lub przydzielenia dalszych premii lub innych płatności w formie wynagro</w:t>
            </w:r>
            <w:r w:rsidRPr="00483307">
              <w:rPr>
                <w:bCs/>
                <w:color w:val="000000" w:themeColor="text1"/>
                <w:szCs w:val="20"/>
              </w:rPr>
              <w:t>dzenia, chyba że w danym roku osiągnie zysk netto.</w:t>
            </w:r>
          </w:p>
        </w:tc>
      </w:tr>
      <w:tr w:rsidR="001C2C49" w:rsidRPr="00483307" w14:paraId="60B418A7" w14:textId="77777777">
        <w:tc>
          <w:tcPr>
            <w:tcW w:w="1129" w:type="dxa"/>
          </w:tcPr>
          <w:p w14:paraId="0D116A12"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0070</w:t>
            </w:r>
          </w:p>
        </w:tc>
        <w:tc>
          <w:tcPr>
            <w:tcW w:w="7620" w:type="dxa"/>
          </w:tcPr>
          <w:p w14:paraId="701EDE0C"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udziały pracowników, dyrektorów i partnerów w zyskach netto</w:t>
            </w:r>
          </w:p>
          <w:p w14:paraId="6B396453" w14:textId="77777777" w:rsidR="001C2C49" w:rsidRPr="00483307" w:rsidRDefault="00483307">
            <w:pPr>
              <w:spacing w:after="120" w:line="240" w:lineRule="auto"/>
              <w:jc w:val="both"/>
              <w:rPr>
                <w:rFonts w:eastAsia="Times New Roman"/>
                <w:bCs/>
                <w:color w:val="000000" w:themeColor="text1"/>
              </w:rPr>
            </w:pPr>
            <w:r w:rsidRPr="00483307">
              <w:rPr>
                <w:rFonts w:ascii="Times New Roman" w:hAnsi="Times New Roman"/>
                <w:bCs/>
              </w:rPr>
              <w:t>Art. 13 ust. 4 lit. b) rozporządzenia (UE) 2019/2033.</w:t>
            </w:r>
          </w:p>
          <w:p w14:paraId="13CAA8A2"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szCs w:val="20"/>
              </w:rPr>
              <w:t>Udziały pracowników, dyrektorów i partnerów w zyskach oblicza się na podstawie zy</w:t>
            </w:r>
            <w:r w:rsidRPr="00483307">
              <w:rPr>
                <w:rFonts w:ascii="Times New Roman" w:hAnsi="Times New Roman"/>
                <w:bCs/>
                <w:color w:val="000000" w:themeColor="text1"/>
                <w:szCs w:val="20"/>
              </w:rPr>
              <w:t>sków netto.</w:t>
            </w:r>
          </w:p>
        </w:tc>
      </w:tr>
      <w:tr w:rsidR="001C2C49" w:rsidRPr="00483307" w14:paraId="0BF7951C" w14:textId="77777777">
        <w:tc>
          <w:tcPr>
            <w:tcW w:w="1129" w:type="dxa"/>
          </w:tcPr>
          <w:p w14:paraId="7822BBA5"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0080</w:t>
            </w:r>
          </w:p>
        </w:tc>
        <w:tc>
          <w:tcPr>
            <w:tcW w:w="7620" w:type="dxa"/>
          </w:tcPr>
          <w:p w14:paraId="6785A83E"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inne uznaniowe wypłaty z zysku oraz inne zmienne składniki wynagrodzenia</w:t>
            </w:r>
          </w:p>
          <w:p w14:paraId="0D9443BE"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13 ust. 4 lit. c) rozporządzenia (UE) 2019/2033.</w:t>
            </w:r>
          </w:p>
        </w:tc>
      </w:tr>
      <w:tr w:rsidR="001C2C49" w:rsidRPr="00483307" w14:paraId="40F4DDE9" w14:textId="77777777">
        <w:tc>
          <w:tcPr>
            <w:tcW w:w="1129" w:type="dxa"/>
          </w:tcPr>
          <w:p w14:paraId="342018C8"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0090</w:t>
            </w:r>
          </w:p>
        </w:tc>
        <w:tc>
          <w:tcPr>
            <w:tcW w:w="7620" w:type="dxa"/>
          </w:tcPr>
          <w:p w14:paraId="4E6380AE"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dzielone przypadające do zapłaty prowizje i opłaty</w:t>
            </w:r>
          </w:p>
          <w:p w14:paraId="5A4C6CC0"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Art. 13 ust. 4 lit. d)</w:t>
            </w:r>
            <w:r w:rsidRPr="00483307">
              <w:rPr>
                <w:rFonts w:ascii="Times New Roman" w:hAnsi="Times New Roman"/>
                <w:bCs/>
              </w:rPr>
              <w:t xml:space="preserve"> </w:t>
            </w:r>
            <w:r w:rsidRPr="00483307">
              <w:rPr>
                <w:rFonts w:ascii="Times New Roman" w:hAnsi="Times New Roman"/>
                <w:bCs/>
                <w:color w:val="000000" w:themeColor="text1"/>
              </w:rPr>
              <w:t>rozporządzenia (UE) 2019/2033.</w:t>
            </w:r>
          </w:p>
        </w:tc>
      </w:tr>
      <w:tr w:rsidR="001C2C49" w:rsidRPr="00483307" w14:paraId="606F6A6A" w14:textId="77777777">
        <w:tc>
          <w:tcPr>
            <w:tcW w:w="1129" w:type="dxa"/>
          </w:tcPr>
          <w:p w14:paraId="0CF21D86"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0100</w:t>
            </w:r>
          </w:p>
        </w:tc>
        <w:tc>
          <w:tcPr>
            <w:tcW w:w="7620" w:type="dxa"/>
          </w:tcPr>
          <w:p w14:paraId="3F63440B"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opłaty, opłaty za usługi brokerskie i inne opłaty, którymi obciążani są klienci, uiszczane na rzecz CCP</w:t>
            </w:r>
          </w:p>
          <w:p w14:paraId="5E3633D5" w14:textId="77777777" w:rsidR="001C2C49" w:rsidRPr="00483307" w:rsidRDefault="00483307">
            <w:pPr>
              <w:pStyle w:val="Point1letter"/>
              <w:numPr>
                <w:ilvl w:val="0"/>
                <w:numId w:val="0"/>
              </w:numPr>
              <w:rPr>
                <w:rFonts w:eastAsia="Times New Roman"/>
                <w:bCs/>
                <w:color w:val="000000" w:themeColor="text1"/>
              </w:rPr>
            </w:pPr>
            <w:r w:rsidRPr="00483307">
              <w:rPr>
                <w:bCs/>
                <w:color w:val="000000" w:themeColor="text1"/>
              </w:rPr>
              <w:t>Opłaty, opłaty za usługi brokerskie i inne opłaty uiszczane na rzecz kontrahentów centralnych, giełd i innych systemów obrotu oraz pośredników w celu realizacji, rejestracji lub rozliczenia transakcji, jedynie w przypadku, gdy są one bezpośrednio przekazyw</w:t>
            </w:r>
            <w:r w:rsidRPr="00483307">
              <w:rPr>
                <w:bCs/>
                <w:color w:val="000000" w:themeColor="text1"/>
              </w:rPr>
              <w:t>ane klientom i ich obciążają. Nie obejmują one opłat ani innych należności niezbędnych do utrzymania członkostwa lub wypełnienia w inny sposób zobowiązań finansowych związanych z podziałem strat wobec kontrahentów centralnych, giełd i innych systemów obrot</w:t>
            </w:r>
            <w:r w:rsidRPr="00483307">
              <w:rPr>
                <w:bCs/>
                <w:color w:val="000000" w:themeColor="text1"/>
              </w:rPr>
              <w:t xml:space="preserve">u; </w:t>
            </w:r>
          </w:p>
        </w:tc>
      </w:tr>
      <w:tr w:rsidR="001C2C49" w:rsidRPr="00483307" w14:paraId="750F1A1E" w14:textId="77777777">
        <w:tc>
          <w:tcPr>
            <w:tcW w:w="1129" w:type="dxa"/>
          </w:tcPr>
          <w:p w14:paraId="2D523DE6"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0110</w:t>
            </w:r>
          </w:p>
        </w:tc>
        <w:tc>
          <w:tcPr>
            <w:tcW w:w="7620" w:type="dxa"/>
          </w:tcPr>
          <w:p w14:paraId="471D6EC8"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opłaty na rzecz agentów</w:t>
            </w:r>
          </w:p>
          <w:p w14:paraId="4F2FBA68"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Art. 13 ust. 4 lit. e)</w:t>
            </w:r>
            <w:r w:rsidRPr="00483307">
              <w:rPr>
                <w:rFonts w:ascii="Times New Roman" w:hAnsi="Times New Roman"/>
                <w:bCs/>
              </w:rPr>
              <w:t xml:space="preserve"> </w:t>
            </w:r>
            <w:r w:rsidRPr="00483307">
              <w:rPr>
                <w:rFonts w:ascii="Times New Roman" w:hAnsi="Times New Roman"/>
                <w:bCs/>
                <w:color w:val="000000" w:themeColor="text1"/>
              </w:rPr>
              <w:t>rozporządzenia (UE) 2019/2033.</w:t>
            </w:r>
          </w:p>
        </w:tc>
      </w:tr>
      <w:tr w:rsidR="001C2C49" w:rsidRPr="00483307" w14:paraId="0C551E10" w14:textId="77777777">
        <w:tc>
          <w:tcPr>
            <w:tcW w:w="1129" w:type="dxa"/>
          </w:tcPr>
          <w:p w14:paraId="5F69F824"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0120</w:t>
            </w:r>
          </w:p>
        </w:tc>
        <w:tc>
          <w:tcPr>
            <w:tcW w:w="7620" w:type="dxa"/>
          </w:tcPr>
          <w:p w14:paraId="7F617808"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odsetki wypłacone klientom od ich środków pieniężnych, w przypadku gdy zależy to od uznania firmy</w:t>
            </w:r>
          </w:p>
          <w:p w14:paraId="5946CDE1"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Odsetki wypłacone klientom od ich środków pieniężnych, w</w:t>
            </w:r>
            <w:r w:rsidRPr="00483307">
              <w:rPr>
                <w:rFonts w:ascii="Times New Roman" w:hAnsi="Times New Roman"/>
                <w:bCs/>
                <w:color w:val="000000" w:themeColor="text1"/>
              </w:rPr>
              <w:t xml:space="preserve"> przypadku gdy nie ma żadnego obowiązku płacenia takich odsetek</w:t>
            </w:r>
            <w:r w:rsidRPr="00483307">
              <w:t>.</w:t>
            </w:r>
          </w:p>
        </w:tc>
      </w:tr>
      <w:tr w:rsidR="001C2C49" w:rsidRPr="00483307" w14:paraId="20DE3978" w14:textId="77777777">
        <w:tc>
          <w:tcPr>
            <w:tcW w:w="1129" w:type="dxa"/>
          </w:tcPr>
          <w:p w14:paraId="386EFFD0"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lastRenderedPageBreak/>
              <w:t>0130</w:t>
            </w:r>
          </w:p>
        </w:tc>
        <w:tc>
          <w:tcPr>
            <w:tcW w:w="7620" w:type="dxa"/>
          </w:tcPr>
          <w:p w14:paraId="1558AAA7"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jednorazowe koszty z tytułu innej niż zwykła działalności</w:t>
            </w:r>
          </w:p>
          <w:p w14:paraId="05978537"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Art. 13 ust. 4 lit. f)</w:t>
            </w:r>
            <w:r w:rsidRPr="00483307">
              <w:rPr>
                <w:rFonts w:ascii="Times New Roman" w:hAnsi="Times New Roman"/>
                <w:bCs/>
              </w:rPr>
              <w:t xml:space="preserve"> </w:t>
            </w:r>
            <w:r w:rsidRPr="00483307">
              <w:rPr>
                <w:rFonts w:ascii="Times New Roman" w:hAnsi="Times New Roman"/>
                <w:bCs/>
                <w:color w:val="000000" w:themeColor="text1"/>
              </w:rPr>
              <w:t>rozporządzenia (UE) 2019/2033.</w:t>
            </w:r>
          </w:p>
        </w:tc>
      </w:tr>
      <w:tr w:rsidR="001C2C49" w:rsidRPr="00483307" w14:paraId="74840A8C" w14:textId="77777777">
        <w:tc>
          <w:tcPr>
            <w:tcW w:w="1129" w:type="dxa"/>
          </w:tcPr>
          <w:p w14:paraId="084F63B3"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0140</w:t>
            </w:r>
          </w:p>
          <w:p w14:paraId="68B078DB" w14:textId="77777777" w:rsidR="001C2C49" w:rsidRPr="00483307" w:rsidRDefault="001C2C49">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5519578D" w14:textId="77777777" w:rsidR="001C2C49" w:rsidRPr="00483307" w:rsidRDefault="00483307">
            <w:pPr>
              <w:spacing w:after="120" w:line="240" w:lineRule="auto"/>
              <w:jc w:val="both"/>
              <w:rPr>
                <w:rFonts w:ascii="Times New Roman" w:eastAsia="Times New Roman" w:hAnsi="Times New Roman" w:cs="Times New Roman"/>
                <w:bCs/>
                <w:color w:val="000000" w:themeColor="text1"/>
                <w:u w:val="single"/>
              </w:rPr>
            </w:pPr>
            <w:r w:rsidRPr="00483307">
              <w:rPr>
                <w:rFonts w:ascii="Times New Roman" w:hAnsi="Times New Roman"/>
                <w:b/>
                <w:bCs/>
                <w:color w:val="000000" w:themeColor="text1"/>
                <w:u w:val="single"/>
              </w:rPr>
              <w:t>(-) wydatki z tytułu podatków</w:t>
            </w:r>
          </w:p>
          <w:p w14:paraId="4840AEF0" w14:textId="77777777" w:rsidR="001C2C49" w:rsidRPr="00483307" w:rsidRDefault="00483307">
            <w:pPr>
              <w:spacing w:after="120" w:line="240" w:lineRule="auto"/>
              <w:jc w:val="both"/>
              <w:rPr>
                <w:rFonts w:ascii="Times New Roman" w:eastAsia="Times New Roman" w:hAnsi="Times New Roman" w:cs="Times New Roman"/>
                <w:color w:val="000000" w:themeColor="text1"/>
              </w:rPr>
            </w:pPr>
            <w:r w:rsidRPr="00483307">
              <w:rPr>
                <w:rFonts w:ascii="Times New Roman" w:hAnsi="Times New Roman"/>
                <w:bCs/>
                <w:color w:val="000000" w:themeColor="text1"/>
              </w:rPr>
              <w:t xml:space="preserve">Wydatki z tytułu </w:t>
            </w:r>
            <w:r w:rsidRPr="00483307">
              <w:rPr>
                <w:rFonts w:ascii="Times New Roman" w:hAnsi="Times New Roman"/>
                <w:bCs/>
                <w:color w:val="000000" w:themeColor="text1"/>
              </w:rPr>
              <w:t>podatków, w przypadku gdy są one należne w stosunku do rocznych zysków firmy inwestycyjnej;</w:t>
            </w:r>
          </w:p>
        </w:tc>
      </w:tr>
      <w:tr w:rsidR="001C2C49" w:rsidRPr="00483307" w14:paraId="111FD0A6" w14:textId="77777777">
        <w:tc>
          <w:tcPr>
            <w:tcW w:w="1129" w:type="dxa"/>
          </w:tcPr>
          <w:p w14:paraId="08958324"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0150</w:t>
            </w:r>
          </w:p>
        </w:tc>
        <w:tc>
          <w:tcPr>
            <w:tcW w:w="7620" w:type="dxa"/>
          </w:tcPr>
          <w:p w14:paraId="6AD4AD4E"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straty z tytułu obrotu instrumentami finansowymi na własny rachunek</w:t>
            </w:r>
          </w:p>
          <w:p w14:paraId="7C097022"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Straty z tytułu obrotu instrumentami finansowymi na własny rachunek.</w:t>
            </w:r>
          </w:p>
        </w:tc>
      </w:tr>
      <w:tr w:rsidR="001C2C49" w:rsidRPr="00483307" w14:paraId="5CDF58AE" w14:textId="77777777">
        <w:tc>
          <w:tcPr>
            <w:tcW w:w="1129" w:type="dxa"/>
          </w:tcPr>
          <w:p w14:paraId="0C94335E"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0160</w:t>
            </w:r>
          </w:p>
        </w:tc>
        <w:tc>
          <w:tcPr>
            <w:tcW w:w="7620" w:type="dxa"/>
          </w:tcPr>
          <w:p w14:paraId="2C83666E"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xml:space="preserve">(-) </w:t>
            </w:r>
            <w:r w:rsidRPr="00483307">
              <w:rPr>
                <w:rFonts w:ascii="Times New Roman" w:hAnsi="Times New Roman"/>
                <w:b/>
                <w:bCs/>
                <w:color w:val="000000" w:themeColor="text1"/>
                <w:u w:val="single"/>
              </w:rPr>
              <w:t>umowy o przeniesieniu zysków i strat na podstawie umowy</w:t>
            </w:r>
          </w:p>
          <w:p w14:paraId="47FD562A"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Płatności związane z umowami o przeniesieniu zysków i strat na podstawie umowy, zgodnie z którymi po sporządzeniu rocznego sprawozdania finansowego firma inwestycyjna jest zobowiązana do przekazania s</w:t>
            </w:r>
            <w:r w:rsidRPr="00483307">
              <w:rPr>
                <w:rFonts w:ascii="Times New Roman" w:hAnsi="Times New Roman"/>
                <w:bCs/>
                <w:color w:val="000000" w:themeColor="text1"/>
              </w:rPr>
              <w:t xml:space="preserve">wojego rocznego wyniku do jednostki dominującej. </w:t>
            </w:r>
          </w:p>
        </w:tc>
      </w:tr>
      <w:tr w:rsidR="001C2C49" w:rsidRPr="00483307" w14:paraId="01E41490" w14:textId="77777777">
        <w:tc>
          <w:tcPr>
            <w:tcW w:w="1129" w:type="dxa"/>
          </w:tcPr>
          <w:p w14:paraId="7F59F9BA"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0170</w:t>
            </w:r>
          </w:p>
        </w:tc>
        <w:tc>
          <w:tcPr>
            <w:tcW w:w="7620" w:type="dxa"/>
          </w:tcPr>
          <w:p w14:paraId="39CE51B4"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wydatki na surowce</w:t>
            </w:r>
          </w:p>
          <w:p w14:paraId="3B21270E"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Sprzedawcy towarów i uprawnień do emisji mogą odliczać wydatki na surowce w związku z prowadzeniem przez firmę inwestycyjną obrotu instrumentami pochodnymi obejmującymi towar ba</w:t>
            </w:r>
            <w:r w:rsidRPr="00483307">
              <w:rPr>
                <w:rFonts w:ascii="Times New Roman" w:hAnsi="Times New Roman"/>
                <w:bCs/>
              </w:rPr>
              <w:t xml:space="preserve">zowy. </w:t>
            </w:r>
          </w:p>
        </w:tc>
      </w:tr>
      <w:tr w:rsidR="001C2C49" w:rsidRPr="00483307" w14:paraId="26A4675C" w14:textId="77777777">
        <w:tc>
          <w:tcPr>
            <w:tcW w:w="1129" w:type="dxa"/>
          </w:tcPr>
          <w:p w14:paraId="25F58EF0"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0180</w:t>
            </w:r>
          </w:p>
        </w:tc>
        <w:tc>
          <w:tcPr>
            <w:tcW w:w="7620" w:type="dxa"/>
          </w:tcPr>
          <w:p w14:paraId="587950A0"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wpłaty na rzecz funduszu ogólnego ryzyka bankowego</w:t>
            </w:r>
          </w:p>
          <w:p w14:paraId="4116E6E3" w14:textId="77777777" w:rsidR="001C2C49" w:rsidRPr="00483307" w:rsidRDefault="00483307">
            <w:pPr>
              <w:pStyle w:val="Point1letter"/>
              <w:numPr>
                <w:ilvl w:val="0"/>
                <w:numId w:val="0"/>
              </w:numPr>
              <w:rPr>
                <w:rFonts w:eastAsia="Times New Roman"/>
                <w:b/>
                <w:bCs/>
                <w:color w:val="000000" w:themeColor="text1"/>
                <w:sz w:val="22"/>
                <w:u w:val="single"/>
              </w:rPr>
            </w:pPr>
            <w:r w:rsidRPr="00483307">
              <w:rPr>
                <w:bCs/>
                <w:sz w:val="22"/>
              </w:rPr>
              <w:t>Wpłaty na rzecz funduszu ogólnego ryzyka bankowego, zgodnie z art. 26 ust. 1 lit. f)</w:t>
            </w:r>
            <w:r w:rsidRPr="00483307">
              <w:rPr>
                <w:bCs/>
                <w:color w:val="000000" w:themeColor="text1"/>
              </w:rPr>
              <w:t xml:space="preserve"> </w:t>
            </w:r>
            <w:r w:rsidRPr="00483307">
              <w:rPr>
                <w:bCs/>
                <w:sz w:val="22"/>
              </w:rPr>
              <w:t>rozporządzenia (UE) nr 575/2013</w:t>
            </w:r>
            <w:r w:rsidRPr="00483307">
              <w:rPr>
                <w:color w:val="000000" w:themeColor="text1"/>
                <w:sz w:val="22"/>
              </w:rPr>
              <w:t>.</w:t>
            </w:r>
          </w:p>
        </w:tc>
      </w:tr>
      <w:tr w:rsidR="001C2C49" w:rsidRPr="00483307" w14:paraId="1F6C962D" w14:textId="77777777">
        <w:tc>
          <w:tcPr>
            <w:tcW w:w="1129" w:type="dxa"/>
          </w:tcPr>
          <w:p w14:paraId="0C1E068C"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0190</w:t>
            </w:r>
          </w:p>
        </w:tc>
        <w:tc>
          <w:tcPr>
            <w:tcW w:w="7620" w:type="dxa"/>
          </w:tcPr>
          <w:p w14:paraId="76EDDF54"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xml:space="preserve">(-) wydatki związane z pozycjami, które zostały już </w:t>
            </w:r>
            <w:r w:rsidRPr="00483307">
              <w:rPr>
                <w:rFonts w:ascii="Times New Roman" w:hAnsi="Times New Roman"/>
                <w:b/>
                <w:bCs/>
                <w:color w:val="000000" w:themeColor="text1"/>
                <w:u w:val="single"/>
              </w:rPr>
              <w:t>odliczone od funduszy własnych</w:t>
            </w:r>
          </w:p>
          <w:p w14:paraId="1E9D9BBE"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Wydatki związane z pozycjami, które zostały już odliczone od funduszy własnych, zgodnie z art. 36 ust. 1 rozporządzenia (UE) nr 575/2013.</w:t>
            </w:r>
          </w:p>
        </w:tc>
      </w:tr>
      <w:tr w:rsidR="001C2C49" w:rsidRPr="00483307" w14:paraId="5541218F" w14:textId="77777777">
        <w:tc>
          <w:tcPr>
            <w:tcW w:w="1129" w:type="dxa"/>
          </w:tcPr>
          <w:p w14:paraId="23CA0122"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0200</w:t>
            </w:r>
          </w:p>
        </w:tc>
        <w:tc>
          <w:tcPr>
            <w:tcW w:w="7620" w:type="dxa"/>
          </w:tcPr>
          <w:p w14:paraId="179A4574"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Przewidywane stałe koszty pośrednie w roku bieżącym</w:t>
            </w:r>
          </w:p>
          <w:p w14:paraId="14672D4A"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Prognoza stałych kosztów pośr</w:t>
            </w:r>
            <w:r w:rsidRPr="00483307">
              <w:rPr>
                <w:rFonts w:ascii="Times New Roman" w:hAnsi="Times New Roman"/>
                <w:bCs/>
                <w:color w:val="000000" w:themeColor="text1"/>
              </w:rPr>
              <w:t>ednich w roku bieżącym po podziale zysku.</w:t>
            </w:r>
          </w:p>
        </w:tc>
      </w:tr>
      <w:tr w:rsidR="001C2C49" w:rsidRPr="00483307" w14:paraId="3B92FB6C" w14:textId="77777777">
        <w:tc>
          <w:tcPr>
            <w:tcW w:w="1129" w:type="dxa"/>
          </w:tcPr>
          <w:p w14:paraId="3EB15533"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0210</w:t>
            </w:r>
          </w:p>
        </w:tc>
        <w:tc>
          <w:tcPr>
            <w:tcW w:w="7620" w:type="dxa"/>
          </w:tcPr>
          <w:p w14:paraId="341E4EBC"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Wahania stałych kosztów pośrednich (%)</w:t>
            </w:r>
          </w:p>
          <w:p w14:paraId="09BF4789"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Kwota jest zgłaszana jako wartość bezwzględna:</w:t>
            </w:r>
          </w:p>
          <w:p w14:paraId="0A27FFF4"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 xml:space="preserve">[(Przewidywane stałe koszty pośrednie w roku bieżącym) – (Roczne stałe koszty pośrednie w roku poprzednim)]/(Roczne stałe </w:t>
            </w:r>
            <w:r w:rsidRPr="00483307">
              <w:rPr>
                <w:rFonts w:ascii="Times New Roman" w:hAnsi="Times New Roman"/>
                <w:bCs/>
                <w:color w:val="000000" w:themeColor="text1"/>
              </w:rPr>
              <w:t>koszty pośrednie w roku poprzednim).</w:t>
            </w:r>
          </w:p>
        </w:tc>
      </w:tr>
    </w:tbl>
    <w:p w14:paraId="10C43887" w14:textId="77777777" w:rsidR="001C2C49" w:rsidRPr="00483307" w:rsidRDefault="001C2C49">
      <w:pPr>
        <w:spacing w:after="120" w:line="240" w:lineRule="auto"/>
        <w:jc w:val="both"/>
        <w:rPr>
          <w:rFonts w:ascii="Times New Roman" w:eastAsia="Times New Roman" w:hAnsi="Times New Roman" w:cs="Times New Roman"/>
          <w:sz w:val="24"/>
          <w:szCs w:val="24"/>
          <w:lang w:eastAsia="de-DE"/>
        </w:rPr>
      </w:pPr>
    </w:p>
    <w:p w14:paraId="52B941CC"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24559"/>
      <w:r w:rsidRPr="00483307">
        <w:rPr>
          <w:rFonts w:ascii="Times New Roman" w:hAnsi="Times New Roman"/>
          <w:sz w:val="24"/>
          <w:szCs w:val="24"/>
          <w:u w:val="single"/>
        </w:rPr>
        <w:t>1.6. I 04.00 – OBLICZANIE CAŁKOWITEGO WYMOGU DOTYCZĄCEGO WSPÓŁCZYNNIKA K (I 4)</w:t>
      </w:r>
      <w:bookmarkEnd w:id="40"/>
    </w:p>
    <w:p w14:paraId="281E1623"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224560"/>
      <w:r w:rsidRPr="00483307">
        <w:rPr>
          <w:rFonts w:ascii="Times New Roman" w:hAnsi="Times New Roman"/>
          <w:sz w:val="24"/>
          <w:szCs w:val="24"/>
        </w:rPr>
        <w:t>1.6.1.</w:t>
      </w:r>
      <w:r w:rsidRPr="00483307">
        <w:rPr>
          <w:rFonts w:ascii="Times New Roman" w:hAnsi="Times New Roman"/>
          <w:sz w:val="24"/>
          <w:szCs w:val="24"/>
        </w:rPr>
        <w:tab/>
      </w:r>
      <w:r w:rsidRPr="00483307">
        <w:rPr>
          <w:rFonts w:ascii="Times New Roman" w:hAnsi="Times New Roman"/>
          <w:sz w:val="24"/>
          <w:szCs w:val="24"/>
          <w:u w:val="single"/>
        </w:rPr>
        <w:t>Instrukcje dotyczące poszczególnych pozycji</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1E816409" w14:textId="77777777">
        <w:tc>
          <w:tcPr>
            <w:tcW w:w="1129" w:type="dxa"/>
            <w:shd w:val="clear" w:color="auto" w:fill="D9D9D9"/>
          </w:tcPr>
          <w:p w14:paraId="25440D31"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color w:val="000000" w:themeColor="text1"/>
              </w:rPr>
              <w:t>Wiersz</w:t>
            </w:r>
          </w:p>
        </w:tc>
        <w:tc>
          <w:tcPr>
            <w:tcW w:w="7620" w:type="dxa"/>
            <w:shd w:val="clear" w:color="auto" w:fill="D9D9D9"/>
          </w:tcPr>
          <w:p w14:paraId="3EBAC76D"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color w:val="000000" w:themeColor="text1"/>
              </w:rPr>
              <w:t>Odniesienia prawne i instrukcje</w:t>
            </w:r>
          </w:p>
        </w:tc>
      </w:tr>
      <w:tr w:rsidR="001C2C49" w:rsidRPr="00483307" w14:paraId="6870C8CE" w14:textId="77777777">
        <w:tc>
          <w:tcPr>
            <w:tcW w:w="1129" w:type="dxa"/>
          </w:tcPr>
          <w:p w14:paraId="64E77307"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0010</w:t>
            </w:r>
          </w:p>
        </w:tc>
        <w:tc>
          <w:tcPr>
            <w:tcW w:w="7620" w:type="dxa"/>
          </w:tcPr>
          <w:p w14:paraId="1E34B181"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xml:space="preserve">ŁĄCZNY WYMÓG OPARTY NA </w:t>
            </w:r>
            <w:r w:rsidRPr="00483307">
              <w:rPr>
                <w:rFonts w:ascii="Times New Roman" w:hAnsi="Times New Roman"/>
                <w:b/>
                <w:bCs/>
                <w:color w:val="000000" w:themeColor="text1"/>
                <w:u w:val="single"/>
              </w:rPr>
              <w:t>WSPÓŁCZYNNIKU K</w:t>
            </w:r>
          </w:p>
          <w:p w14:paraId="668A7329"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Art. 15 ust. 1 rozporządzenia (UE) 2019/2033.</w:t>
            </w:r>
          </w:p>
        </w:tc>
      </w:tr>
      <w:tr w:rsidR="001C2C49" w:rsidRPr="00483307" w14:paraId="1924AB17" w14:textId="77777777">
        <w:tc>
          <w:tcPr>
            <w:tcW w:w="1129" w:type="dxa"/>
          </w:tcPr>
          <w:p w14:paraId="49D469AB"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0020</w:t>
            </w:r>
          </w:p>
        </w:tc>
        <w:tc>
          <w:tcPr>
            <w:tcW w:w="7620" w:type="dxa"/>
          </w:tcPr>
          <w:p w14:paraId="74E68EFF"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Ryzyko dla klientów</w:t>
            </w:r>
          </w:p>
          <w:p w14:paraId="4C08D096"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16 rozporządzenia (UE) 2019/2033.</w:t>
            </w:r>
          </w:p>
          <w:p w14:paraId="0936DF64"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color w:val="000000" w:themeColor="text1"/>
              </w:rPr>
              <w:t>Zgłaszana kwota jest sumą wierszy 0030–0080.</w:t>
            </w:r>
          </w:p>
        </w:tc>
      </w:tr>
      <w:tr w:rsidR="001C2C49" w:rsidRPr="00483307" w14:paraId="4C83DA5A" w14:textId="77777777">
        <w:tc>
          <w:tcPr>
            <w:tcW w:w="1129" w:type="dxa"/>
          </w:tcPr>
          <w:p w14:paraId="2EC447D4"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lastRenderedPageBreak/>
              <w:t>0030</w:t>
            </w:r>
          </w:p>
        </w:tc>
        <w:tc>
          <w:tcPr>
            <w:tcW w:w="7620" w:type="dxa"/>
          </w:tcPr>
          <w:p w14:paraId="3B046BE1"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
                <w:bCs/>
                <w:color w:val="000000" w:themeColor="text1"/>
                <w:u w:val="single"/>
              </w:rPr>
              <w:t>Zarządzane aktywa</w:t>
            </w:r>
          </w:p>
          <w:p w14:paraId="33AB64BD"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 xml:space="preserve">Art. 15 ust. 2 i art. 17 rozporządzenia (UE) </w:t>
            </w:r>
            <w:r w:rsidRPr="00483307">
              <w:rPr>
                <w:rFonts w:ascii="Times New Roman" w:hAnsi="Times New Roman"/>
                <w:bCs/>
              </w:rPr>
              <w:t>2019/2033.</w:t>
            </w:r>
          </w:p>
          <w:p w14:paraId="514483DF"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Zarządzane aktywa zarówno w ramach dyskrecjonalnego zarządzania portfelem, jak i w ramach niedyskrecjonalnych uzgodnień doradczych.</w:t>
            </w:r>
          </w:p>
        </w:tc>
      </w:tr>
      <w:tr w:rsidR="001C2C49" w:rsidRPr="00483307" w14:paraId="79218E3D" w14:textId="77777777">
        <w:trPr>
          <w:trHeight w:val="883"/>
        </w:trPr>
        <w:tc>
          <w:tcPr>
            <w:tcW w:w="1129" w:type="dxa"/>
          </w:tcPr>
          <w:p w14:paraId="795C8E73"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0040</w:t>
            </w:r>
          </w:p>
        </w:tc>
        <w:tc>
          <w:tcPr>
            <w:tcW w:w="7620" w:type="dxa"/>
          </w:tcPr>
          <w:p w14:paraId="6ED1D739"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Przechowywane środki pieniężne klientów – wyodrębnione</w:t>
            </w:r>
          </w:p>
          <w:p w14:paraId="033A92E2"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Art. 15 ust. 2 i art. 18 rozporządzenia (UE) 2019/20</w:t>
            </w:r>
            <w:r w:rsidRPr="00483307">
              <w:rPr>
                <w:rFonts w:ascii="Times New Roman" w:hAnsi="Times New Roman"/>
                <w:bCs/>
              </w:rPr>
              <w:t>33.</w:t>
            </w:r>
          </w:p>
        </w:tc>
      </w:tr>
      <w:tr w:rsidR="001C2C49" w:rsidRPr="00483307" w14:paraId="37BE852B" w14:textId="77777777">
        <w:trPr>
          <w:trHeight w:val="982"/>
        </w:trPr>
        <w:tc>
          <w:tcPr>
            <w:tcW w:w="1129" w:type="dxa"/>
          </w:tcPr>
          <w:p w14:paraId="175AA576"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0050</w:t>
            </w:r>
          </w:p>
        </w:tc>
        <w:tc>
          <w:tcPr>
            <w:tcW w:w="7620" w:type="dxa"/>
          </w:tcPr>
          <w:p w14:paraId="0B8A6E9F"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Przechowywane środki pieniężne klientów – niewyodrębnione</w:t>
            </w:r>
          </w:p>
          <w:p w14:paraId="58C27991"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rPr>
              <w:t>Art. 15 ust. 2 i art. 18 rozporządzenia (UE) 2019/2033.</w:t>
            </w:r>
          </w:p>
        </w:tc>
      </w:tr>
      <w:tr w:rsidR="001C2C49" w:rsidRPr="00483307" w14:paraId="1E45E437" w14:textId="77777777">
        <w:tc>
          <w:tcPr>
            <w:tcW w:w="1129" w:type="dxa"/>
          </w:tcPr>
          <w:p w14:paraId="2307A621"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0060</w:t>
            </w:r>
          </w:p>
        </w:tc>
        <w:tc>
          <w:tcPr>
            <w:tcW w:w="7620" w:type="dxa"/>
          </w:tcPr>
          <w:p w14:paraId="777CFBDA"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Aktywa zabezpieczone i objęte administrowaniem</w:t>
            </w:r>
          </w:p>
          <w:p w14:paraId="10D6DF6C"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15 ust. 2 i art. 19 rozporządzenia (UE) 2019/2033.</w:t>
            </w:r>
          </w:p>
        </w:tc>
      </w:tr>
      <w:tr w:rsidR="001C2C49" w:rsidRPr="00483307" w14:paraId="14031EC7" w14:textId="77777777">
        <w:tc>
          <w:tcPr>
            <w:tcW w:w="1129" w:type="dxa"/>
          </w:tcPr>
          <w:p w14:paraId="7A50CB5F"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0070</w:t>
            </w:r>
          </w:p>
        </w:tc>
        <w:tc>
          <w:tcPr>
            <w:tcW w:w="7620" w:type="dxa"/>
          </w:tcPr>
          <w:p w14:paraId="089700F6"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Obsługiwane zlecenia klientów – transakcje na rynku kasowym</w:t>
            </w:r>
          </w:p>
          <w:p w14:paraId="240CA42D"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15 ust. 2 i art. 20 ust. 1 oraz art. 20 ust. 2 lit. a) rozporządzenia (UE) 2019/2033.</w:t>
            </w:r>
          </w:p>
        </w:tc>
      </w:tr>
      <w:tr w:rsidR="001C2C49" w:rsidRPr="00483307" w14:paraId="393C1AD6" w14:textId="77777777">
        <w:tc>
          <w:tcPr>
            <w:tcW w:w="1129" w:type="dxa"/>
          </w:tcPr>
          <w:p w14:paraId="56C07642"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0080</w:t>
            </w:r>
          </w:p>
        </w:tc>
        <w:tc>
          <w:tcPr>
            <w:tcW w:w="7620" w:type="dxa"/>
          </w:tcPr>
          <w:p w14:paraId="3085A422"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Obsługiwane zlecenia klientów – transakcje na rynku instrumentów pochodnych</w:t>
            </w:r>
          </w:p>
          <w:p w14:paraId="11F6843F"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15 ust. 2 i art. 2</w:t>
            </w:r>
            <w:r w:rsidRPr="00483307">
              <w:rPr>
                <w:rFonts w:ascii="Times New Roman" w:hAnsi="Times New Roman"/>
                <w:bCs/>
              </w:rPr>
              <w:t>0 ust. 1 oraz art. 20 ust. 2 lit. b) rozporządzenia (UE) 2019/2033.</w:t>
            </w:r>
          </w:p>
        </w:tc>
      </w:tr>
      <w:tr w:rsidR="001C2C49" w:rsidRPr="00483307" w14:paraId="7D476F03" w14:textId="77777777">
        <w:tc>
          <w:tcPr>
            <w:tcW w:w="1129" w:type="dxa"/>
          </w:tcPr>
          <w:p w14:paraId="51DE5530"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0090</w:t>
            </w:r>
          </w:p>
        </w:tc>
        <w:tc>
          <w:tcPr>
            <w:tcW w:w="7620" w:type="dxa"/>
          </w:tcPr>
          <w:p w14:paraId="5976FD49"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Ryzyko dla rynku</w:t>
            </w:r>
          </w:p>
          <w:p w14:paraId="44DFB41C"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21 ust. 1 rozporządzenia (UE) 2019/2033.</w:t>
            </w:r>
          </w:p>
          <w:p w14:paraId="550D60CD"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color w:val="000000" w:themeColor="text1"/>
              </w:rPr>
              <w:t>Zgłaszana kwota jest sumą wierszy 0100–0110.</w:t>
            </w:r>
          </w:p>
        </w:tc>
      </w:tr>
      <w:tr w:rsidR="001C2C49" w:rsidRPr="00483307" w14:paraId="518EA18E" w14:textId="77777777">
        <w:tc>
          <w:tcPr>
            <w:tcW w:w="1129" w:type="dxa"/>
          </w:tcPr>
          <w:p w14:paraId="387ABE6D"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0100</w:t>
            </w:r>
          </w:p>
        </w:tc>
        <w:tc>
          <w:tcPr>
            <w:tcW w:w="7620" w:type="dxa"/>
          </w:tcPr>
          <w:p w14:paraId="57E82AA5"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Wymóg w zakresie pozycji ryzyka netto dla współczynnika K</w:t>
            </w:r>
          </w:p>
          <w:p w14:paraId="00B8EDFD"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22 ro</w:t>
            </w:r>
            <w:r w:rsidRPr="00483307">
              <w:rPr>
                <w:rFonts w:ascii="Times New Roman" w:hAnsi="Times New Roman"/>
                <w:bCs/>
              </w:rPr>
              <w:t>zporządzenia (UE) 2019/2033.</w:t>
            </w:r>
          </w:p>
        </w:tc>
      </w:tr>
      <w:tr w:rsidR="001C2C49" w:rsidRPr="00483307" w14:paraId="1C84734A" w14:textId="77777777">
        <w:tc>
          <w:tcPr>
            <w:tcW w:w="1129" w:type="dxa"/>
          </w:tcPr>
          <w:p w14:paraId="67D8A997"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0110</w:t>
            </w:r>
          </w:p>
        </w:tc>
        <w:tc>
          <w:tcPr>
            <w:tcW w:w="7620" w:type="dxa"/>
          </w:tcPr>
          <w:p w14:paraId="7DEEE576"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Wniesiony depozyt rozliczeniowy</w:t>
            </w:r>
          </w:p>
          <w:p w14:paraId="50E5D761"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23 ust. 2 rozporządzenia (UE) 2019/2033.</w:t>
            </w:r>
          </w:p>
        </w:tc>
      </w:tr>
      <w:tr w:rsidR="001C2C49" w:rsidRPr="00483307" w14:paraId="1CADBAFF" w14:textId="77777777">
        <w:tc>
          <w:tcPr>
            <w:tcW w:w="1129" w:type="dxa"/>
          </w:tcPr>
          <w:p w14:paraId="2047A990"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0120</w:t>
            </w:r>
          </w:p>
        </w:tc>
        <w:tc>
          <w:tcPr>
            <w:tcW w:w="7620" w:type="dxa"/>
          </w:tcPr>
          <w:p w14:paraId="7840BE51"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Ryzyko dla firmy</w:t>
            </w:r>
          </w:p>
          <w:p w14:paraId="66D234CA"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24 rozporządzenia (UE) 2019/2033.</w:t>
            </w:r>
          </w:p>
          <w:p w14:paraId="294023E4"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Cs/>
                <w:color w:val="000000" w:themeColor="text1"/>
              </w:rPr>
              <w:t>Zgłaszana kwota jest sumą wierszy 0130–0160.</w:t>
            </w:r>
          </w:p>
        </w:tc>
      </w:tr>
      <w:tr w:rsidR="001C2C49" w:rsidRPr="00483307" w14:paraId="07E4BFFC" w14:textId="77777777">
        <w:tc>
          <w:tcPr>
            <w:tcW w:w="1129" w:type="dxa"/>
          </w:tcPr>
          <w:p w14:paraId="4FEB81F5"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0130</w:t>
            </w:r>
          </w:p>
        </w:tc>
        <w:tc>
          <w:tcPr>
            <w:tcW w:w="7620" w:type="dxa"/>
          </w:tcPr>
          <w:p w14:paraId="18E56C1F"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 xml:space="preserve">Niewykonanie </w:t>
            </w:r>
            <w:r w:rsidRPr="00483307">
              <w:rPr>
                <w:rFonts w:ascii="Times New Roman" w:hAnsi="Times New Roman"/>
                <w:b/>
                <w:bCs/>
                <w:color w:val="000000" w:themeColor="text1"/>
                <w:u w:val="single"/>
              </w:rPr>
              <w:t>zobowiązania przez kontrahenta transakcyjnego</w:t>
            </w:r>
          </w:p>
          <w:p w14:paraId="3471AC1E"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26 i art. 24 rozporządzenia (UE) 2019/2033.</w:t>
            </w:r>
          </w:p>
        </w:tc>
      </w:tr>
      <w:tr w:rsidR="001C2C49" w:rsidRPr="00483307" w14:paraId="52C273EB" w14:textId="77777777">
        <w:tc>
          <w:tcPr>
            <w:tcW w:w="1129" w:type="dxa"/>
          </w:tcPr>
          <w:p w14:paraId="6DA5EC27"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0140</w:t>
            </w:r>
          </w:p>
        </w:tc>
        <w:tc>
          <w:tcPr>
            <w:tcW w:w="7620" w:type="dxa"/>
          </w:tcPr>
          <w:p w14:paraId="11618A8F"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Dzienne przepływy transakcyjne dla transakcji na rynku kasowym</w:t>
            </w:r>
          </w:p>
          <w:p w14:paraId="660D4320"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 xml:space="preserve">Do celów obliczania wymogu opartego na współczynniku K firmy inwestycyjne dokonują zgłoszeń </w:t>
            </w:r>
            <w:r w:rsidRPr="00483307">
              <w:rPr>
                <w:rFonts w:ascii="Times New Roman" w:hAnsi="Times New Roman"/>
                <w:bCs/>
              </w:rPr>
              <w:t>z zastosowaniem współczynnika procentowego określonego w art. 15 ust. 2 rozporządzenia (UE) 2019/2033.</w:t>
            </w:r>
          </w:p>
          <w:p w14:paraId="25D4FECA"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W przypadku skrajnych warunków rynkowych, zgodnie z art. 15 ust. 5 lit. c) rozporządzenia (UE) 2019/2033, firmy inwestycyjne stosują skorygowany współczy</w:t>
            </w:r>
            <w:r w:rsidRPr="00483307">
              <w:rPr>
                <w:rFonts w:ascii="Times New Roman" w:hAnsi="Times New Roman"/>
                <w:bCs/>
              </w:rPr>
              <w:t>nnik procentowy określony w art. 1 ust. 1 lit. a) regulacyjnych standardów technicznych w celu określenia korekt współczynników K-DTF.</w:t>
            </w:r>
          </w:p>
          <w:p w14:paraId="773F4EE4"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 xml:space="preserve">Współczynnik dziennych przepływów transakcyjnych oblicza się zgodnie z art. 33 ust. 2 lit. a) </w:t>
            </w:r>
            <w:r w:rsidRPr="00483307">
              <w:rPr>
                <w:rFonts w:ascii="Times New Roman" w:hAnsi="Times New Roman"/>
                <w:bCs/>
              </w:rPr>
              <w:t>rozporządzenia (UE) 2019/2033.</w:t>
            </w:r>
          </w:p>
        </w:tc>
      </w:tr>
      <w:tr w:rsidR="001C2C49" w:rsidRPr="00483307" w14:paraId="7DE730E2" w14:textId="77777777">
        <w:tc>
          <w:tcPr>
            <w:tcW w:w="1129" w:type="dxa"/>
          </w:tcPr>
          <w:p w14:paraId="08E5D837"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lastRenderedPageBreak/>
              <w:t>0150</w:t>
            </w:r>
          </w:p>
        </w:tc>
        <w:tc>
          <w:tcPr>
            <w:tcW w:w="7620" w:type="dxa"/>
          </w:tcPr>
          <w:p w14:paraId="74A46149"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Dzienne przepływy transakcyjne dla transakcji na rynku instrumentów pochodnych</w:t>
            </w:r>
          </w:p>
          <w:p w14:paraId="61352D45"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Do celów obliczania wymogu opartego na współczynniku K firmy inwestycyjne dokonują zgłoszeń z zastosowaniem współczynnika procentowego okreś</w:t>
            </w:r>
            <w:r w:rsidRPr="00483307">
              <w:rPr>
                <w:rFonts w:ascii="Times New Roman" w:hAnsi="Times New Roman"/>
                <w:bCs/>
              </w:rPr>
              <w:t>lonego w art. 15 ust. 2 rozporządzenia (UE) 2019/2033.</w:t>
            </w:r>
          </w:p>
          <w:p w14:paraId="5016A4BB"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 xml:space="preserve">W przypadku skrajnych warunków rynkowych, zgodnie z art. 15 ust. 5 lit. c) rozporządzenia (UE) 2019/2033, firmy inwestycyjne stosują skorygowany współczynnik procentowy określony w art. 1 ust. 1 </w:t>
            </w:r>
            <w:r w:rsidRPr="00483307">
              <w:rPr>
                <w:rFonts w:ascii="Times New Roman" w:hAnsi="Times New Roman"/>
                <w:bCs/>
              </w:rPr>
              <w:t>lit. b) regulacyjnych standardów technicznych w celu określenia korekt współczynników K-DTF.</w:t>
            </w:r>
          </w:p>
          <w:p w14:paraId="0FBA6CA8"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Współczynnik dziennych przepływów transakcyjnych oblicza się zgodnie z art. 33 ust. 2 lit. b) rozporządzenia (UE) 2019/2033.</w:t>
            </w:r>
          </w:p>
        </w:tc>
      </w:tr>
      <w:tr w:rsidR="001C2C49" w:rsidRPr="00483307" w14:paraId="4F2C8AFA" w14:textId="77777777">
        <w:tc>
          <w:tcPr>
            <w:tcW w:w="1129" w:type="dxa"/>
          </w:tcPr>
          <w:p w14:paraId="294B55B9"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color w:val="000000" w:themeColor="text1"/>
              </w:rPr>
              <w:t>0160</w:t>
            </w:r>
          </w:p>
        </w:tc>
        <w:tc>
          <w:tcPr>
            <w:tcW w:w="7620" w:type="dxa"/>
          </w:tcPr>
          <w:p w14:paraId="4A246B5B" w14:textId="77777777" w:rsidR="001C2C49" w:rsidRPr="00483307" w:rsidRDefault="00483307">
            <w:pPr>
              <w:spacing w:after="120" w:line="240" w:lineRule="auto"/>
              <w:jc w:val="both"/>
              <w:rPr>
                <w:rFonts w:ascii="Times New Roman" w:eastAsia="Times New Roman" w:hAnsi="Times New Roman" w:cs="Times New Roman"/>
                <w:b/>
                <w:bCs/>
                <w:color w:val="000000" w:themeColor="text1"/>
                <w:u w:val="single"/>
              </w:rPr>
            </w:pPr>
            <w:r w:rsidRPr="00483307">
              <w:rPr>
                <w:rFonts w:ascii="Times New Roman" w:hAnsi="Times New Roman"/>
                <w:b/>
                <w:bCs/>
                <w:color w:val="000000" w:themeColor="text1"/>
                <w:u w:val="single"/>
              </w:rPr>
              <w:t>Wymóg w zakresie współczynnika K</w:t>
            </w:r>
            <w:r w:rsidRPr="00483307">
              <w:rPr>
                <w:rFonts w:ascii="Times New Roman" w:hAnsi="Times New Roman"/>
                <w:b/>
                <w:bCs/>
                <w:color w:val="000000" w:themeColor="text1"/>
                <w:u w:val="single"/>
              </w:rPr>
              <w:t xml:space="preserve"> dotyczącego ryzyka koncentracji</w:t>
            </w:r>
          </w:p>
          <w:p w14:paraId="72375108" w14:textId="77777777" w:rsidR="001C2C49" w:rsidRPr="00483307" w:rsidRDefault="00483307">
            <w:pPr>
              <w:spacing w:after="120" w:line="240" w:lineRule="auto"/>
              <w:jc w:val="both"/>
              <w:rPr>
                <w:rFonts w:ascii="Times New Roman" w:eastAsia="Times New Roman" w:hAnsi="Times New Roman" w:cs="Times New Roman"/>
                <w:bCs/>
                <w:color w:val="000000" w:themeColor="text1"/>
              </w:rPr>
            </w:pPr>
            <w:r w:rsidRPr="00483307">
              <w:rPr>
                <w:rFonts w:ascii="Times New Roman" w:hAnsi="Times New Roman"/>
                <w:bCs/>
              </w:rPr>
              <w:t>Art. 37 ust. 2, art. 39 i art. 24 rozporządzenia (UE) 2019/2033.</w:t>
            </w:r>
          </w:p>
        </w:tc>
      </w:tr>
    </w:tbl>
    <w:p w14:paraId="7ADC8863" w14:textId="77777777" w:rsidR="001C2C49" w:rsidRPr="00483307" w:rsidRDefault="001C2C4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1FCD5BC8" w14:textId="77777777">
        <w:tc>
          <w:tcPr>
            <w:tcW w:w="1129" w:type="dxa"/>
            <w:shd w:val="clear" w:color="auto" w:fill="D9D9D9"/>
          </w:tcPr>
          <w:p w14:paraId="7969298F" w14:textId="77777777" w:rsidR="001C2C49" w:rsidRPr="00483307" w:rsidRDefault="00483307">
            <w:pPr>
              <w:spacing w:after="120" w:line="240" w:lineRule="auto"/>
              <w:jc w:val="both"/>
              <w:rPr>
                <w:rFonts w:ascii="Times New Roman" w:eastAsia="Times New Roman" w:hAnsi="Times New Roman" w:cs="Times New Roman"/>
                <w:bCs/>
                <w:sz w:val="24"/>
                <w:szCs w:val="24"/>
              </w:rPr>
            </w:pPr>
            <w:r w:rsidRPr="00483307">
              <w:rPr>
                <w:rFonts w:ascii="Times New Roman" w:hAnsi="Times New Roman"/>
                <w:sz w:val="24"/>
                <w:szCs w:val="24"/>
              </w:rPr>
              <w:t>Kolumny</w:t>
            </w:r>
          </w:p>
        </w:tc>
        <w:tc>
          <w:tcPr>
            <w:tcW w:w="7620" w:type="dxa"/>
            <w:shd w:val="clear" w:color="auto" w:fill="D9D9D9"/>
          </w:tcPr>
          <w:p w14:paraId="526C4CDB" w14:textId="77777777" w:rsidR="001C2C49" w:rsidRPr="00483307" w:rsidRDefault="00483307">
            <w:pPr>
              <w:spacing w:after="120" w:line="240" w:lineRule="auto"/>
              <w:jc w:val="both"/>
              <w:rPr>
                <w:rFonts w:ascii="Times New Roman" w:eastAsia="Times New Roman" w:hAnsi="Times New Roman" w:cs="Times New Roman"/>
                <w:bCs/>
                <w:sz w:val="24"/>
                <w:szCs w:val="24"/>
              </w:rPr>
            </w:pPr>
            <w:r w:rsidRPr="00483307">
              <w:rPr>
                <w:rFonts w:ascii="Times New Roman" w:hAnsi="Times New Roman"/>
                <w:sz w:val="24"/>
                <w:szCs w:val="24"/>
              </w:rPr>
              <w:t>Odniesienia prawne i instrukcje</w:t>
            </w:r>
          </w:p>
        </w:tc>
      </w:tr>
      <w:tr w:rsidR="001C2C49" w:rsidRPr="00483307" w14:paraId="694A7756" w14:textId="77777777">
        <w:tc>
          <w:tcPr>
            <w:tcW w:w="1129" w:type="dxa"/>
          </w:tcPr>
          <w:p w14:paraId="2446C28D" w14:textId="77777777" w:rsidR="001C2C49" w:rsidRPr="00483307" w:rsidRDefault="00483307">
            <w:pPr>
              <w:spacing w:after="120" w:line="240" w:lineRule="auto"/>
              <w:jc w:val="both"/>
              <w:rPr>
                <w:rFonts w:ascii="Times New Roman" w:eastAsia="Times New Roman" w:hAnsi="Times New Roman" w:cs="Times New Roman"/>
                <w:bCs/>
                <w:sz w:val="24"/>
                <w:szCs w:val="24"/>
              </w:rPr>
            </w:pPr>
            <w:r w:rsidRPr="00483307">
              <w:rPr>
                <w:rFonts w:ascii="Times New Roman" w:hAnsi="Times New Roman"/>
                <w:bCs/>
                <w:sz w:val="24"/>
                <w:szCs w:val="24"/>
              </w:rPr>
              <w:t>0010</w:t>
            </w:r>
          </w:p>
        </w:tc>
        <w:tc>
          <w:tcPr>
            <w:tcW w:w="7620" w:type="dxa"/>
          </w:tcPr>
          <w:p w14:paraId="49A26C38" w14:textId="77777777" w:rsidR="001C2C49" w:rsidRPr="00483307" w:rsidRDefault="00483307">
            <w:pPr>
              <w:spacing w:after="120" w:line="240" w:lineRule="auto"/>
              <w:jc w:val="both"/>
              <w:rPr>
                <w:rFonts w:ascii="Times New Roman" w:eastAsia="Times New Roman" w:hAnsi="Times New Roman" w:cs="Times New Roman"/>
                <w:b/>
                <w:bCs/>
                <w:color w:val="000000" w:themeColor="text1"/>
                <w:sz w:val="24"/>
                <w:szCs w:val="24"/>
                <w:u w:val="single"/>
              </w:rPr>
            </w:pPr>
            <w:r w:rsidRPr="00483307">
              <w:rPr>
                <w:rFonts w:ascii="Times New Roman" w:hAnsi="Times New Roman"/>
                <w:b/>
                <w:bCs/>
                <w:color w:val="000000" w:themeColor="text1"/>
                <w:sz w:val="24"/>
                <w:szCs w:val="24"/>
                <w:u w:val="single"/>
              </w:rPr>
              <w:t>Wartość współczynnika</w:t>
            </w:r>
          </w:p>
          <w:p w14:paraId="771E87BE" w14:textId="77777777" w:rsidR="001C2C49" w:rsidRPr="00483307" w:rsidRDefault="00483307">
            <w:pPr>
              <w:spacing w:after="120" w:line="240" w:lineRule="auto"/>
              <w:jc w:val="both"/>
              <w:rPr>
                <w:rFonts w:ascii="Times New Roman" w:eastAsia="Times New Roman" w:hAnsi="Times New Roman" w:cs="Times New Roman"/>
                <w:b/>
                <w:bCs/>
                <w:color w:val="000000" w:themeColor="text1"/>
                <w:sz w:val="24"/>
                <w:szCs w:val="24"/>
                <w:u w:val="single"/>
              </w:rPr>
            </w:pPr>
            <w:r w:rsidRPr="00483307">
              <w:rPr>
                <w:rFonts w:ascii="Times New Roman" w:hAnsi="Times New Roman"/>
                <w:bCs/>
                <w:color w:val="000000" w:themeColor="text1"/>
                <w:sz w:val="24"/>
                <w:szCs w:val="24"/>
              </w:rPr>
              <w:t xml:space="preserve">Firmy inwestycyjne podają kwotę, która odpowiada każdemu ze współczynników, przed pomnożeniem każdego współczynnika przez odpowiedni współczynnik procentowy. </w:t>
            </w:r>
          </w:p>
        </w:tc>
      </w:tr>
      <w:tr w:rsidR="001C2C49" w:rsidRPr="00483307" w14:paraId="34D934C9" w14:textId="77777777">
        <w:tc>
          <w:tcPr>
            <w:tcW w:w="1129" w:type="dxa"/>
          </w:tcPr>
          <w:p w14:paraId="68D10D0F" w14:textId="77777777" w:rsidR="001C2C49" w:rsidRPr="00483307" w:rsidRDefault="00483307">
            <w:pPr>
              <w:spacing w:after="120" w:line="240" w:lineRule="auto"/>
              <w:jc w:val="both"/>
              <w:rPr>
                <w:rFonts w:ascii="Times New Roman" w:eastAsia="Times New Roman" w:hAnsi="Times New Roman" w:cs="Times New Roman"/>
                <w:bCs/>
                <w:sz w:val="24"/>
                <w:szCs w:val="24"/>
              </w:rPr>
            </w:pPr>
            <w:r w:rsidRPr="00483307">
              <w:rPr>
                <w:rFonts w:ascii="Times New Roman" w:hAnsi="Times New Roman"/>
                <w:bCs/>
                <w:sz w:val="24"/>
                <w:szCs w:val="24"/>
              </w:rPr>
              <w:t>0020</w:t>
            </w:r>
          </w:p>
        </w:tc>
        <w:tc>
          <w:tcPr>
            <w:tcW w:w="7620" w:type="dxa"/>
          </w:tcPr>
          <w:p w14:paraId="36EEEB17" w14:textId="77777777" w:rsidR="001C2C49" w:rsidRPr="00483307" w:rsidRDefault="00483307">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483307">
              <w:rPr>
                <w:rFonts w:ascii="Times New Roman" w:hAnsi="Times New Roman"/>
                <w:b/>
                <w:bCs/>
                <w:sz w:val="24"/>
                <w:szCs w:val="24"/>
                <w:u w:val="single"/>
              </w:rPr>
              <w:t>Wymóg dotyczący współczynnika K</w:t>
            </w:r>
          </w:p>
          <w:p w14:paraId="06BDA7C0" w14:textId="77777777" w:rsidR="001C2C49" w:rsidRPr="00483307" w:rsidRDefault="00483307">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483307">
              <w:rPr>
                <w:rFonts w:ascii="Times New Roman" w:hAnsi="Times New Roman"/>
                <w:bCs/>
                <w:sz w:val="24"/>
                <w:szCs w:val="24"/>
              </w:rPr>
              <w:t xml:space="preserve">Należy obliczać </w:t>
            </w:r>
            <w:r w:rsidRPr="00483307">
              <w:rPr>
                <w:rFonts w:ascii="Times New Roman" w:hAnsi="Times New Roman"/>
                <w:bCs/>
                <w:color w:val="000000" w:themeColor="text1"/>
                <w:sz w:val="24"/>
                <w:szCs w:val="24"/>
              </w:rPr>
              <w:t xml:space="preserve">zgodnie z </w:t>
            </w:r>
            <w:r w:rsidRPr="00483307">
              <w:rPr>
                <w:rFonts w:ascii="Times New Roman" w:hAnsi="Times New Roman"/>
                <w:bCs/>
                <w:sz w:val="24"/>
                <w:szCs w:val="24"/>
              </w:rPr>
              <w:t>a</w:t>
            </w:r>
            <w:r w:rsidRPr="00483307">
              <w:rPr>
                <w:rFonts w:ascii="Times New Roman" w:hAnsi="Times New Roman"/>
                <w:bCs/>
                <w:color w:val="000000" w:themeColor="text1"/>
                <w:sz w:val="24"/>
                <w:szCs w:val="24"/>
              </w:rPr>
              <w:t>rt. </w:t>
            </w:r>
            <w:r w:rsidRPr="00483307">
              <w:rPr>
                <w:rFonts w:ascii="Times New Roman" w:hAnsi="Times New Roman"/>
                <w:bCs/>
                <w:sz w:val="24"/>
                <w:szCs w:val="24"/>
              </w:rPr>
              <w:t xml:space="preserve">16, 21 i 24 </w:t>
            </w:r>
            <w:r w:rsidRPr="00483307">
              <w:rPr>
                <w:rFonts w:ascii="Times New Roman" w:hAnsi="Times New Roman"/>
                <w:bCs/>
                <w:sz w:val="24"/>
                <w:szCs w:val="24"/>
              </w:rPr>
              <w:t>rozporządzenia (UE) 2019/2033.</w:t>
            </w:r>
          </w:p>
        </w:tc>
      </w:tr>
    </w:tbl>
    <w:p w14:paraId="0BCADA2A" w14:textId="77777777" w:rsidR="001C2C49" w:rsidRPr="00483307" w:rsidRDefault="001C2C49">
      <w:pPr>
        <w:spacing w:after="120" w:line="240" w:lineRule="auto"/>
        <w:jc w:val="both"/>
        <w:rPr>
          <w:rFonts w:ascii="Times New Roman" w:eastAsia="Times New Roman" w:hAnsi="Times New Roman" w:cs="Times New Roman"/>
          <w:sz w:val="24"/>
          <w:szCs w:val="24"/>
          <w:lang w:eastAsia="de-DE"/>
        </w:rPr>
      </w:pPr>
    </w:p>
    <w:p w14:paraId="00203A41" w14:textId="77777777" w:rsidR="001C2C49" w:rsidRPr="00483307" w:rsidRDefault="00483307">
      <w:pPr>
        <w:pStyle w:val="Instructionsberschrift2"/>
        <w:ind w:left="357" w:hanging="357"/>
      </w:pPr>
      <w:bookmarkStart w:id="42" w:name="_Toc35795022"/>
      <w:bookmarkStart w:id="43" w:name="_Toc88224561"/>
      <w:r w:rsidRPr="00483307">
        <w:rPr>
          <w:rFonts w:ascii="Times New Roman" w:hAnsi="Times New Roman"/>
          <w:b/>
          <w:sz w:val="24"/>
        </w:rPr>
        <w:t>2. MAŁE I NIEPOWIĄZANE WZAJEMNIE FIRMY INWESTYCYJNE</w:t>
      </w:r>
      <w:bookmarkEnd w:id="42"/>
      <w:bookmarkEnd w:id="43"/>
    </w:p>
    <w:p w14:paraId="6F677D8B"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224562"/>
      <w:bookmarkStart w:id="47" w:name="_Toc308175823"/>
      <w:bookmarkStart w:id="48" w:name="_Toc360188327"/>
      <w:r w:rsidRPr="00483307">
        <w:rPr>
          <w:rFonts w:ascii="Times New Roman" w:hAnsi="Times New Roman"/>
          <w:sz w:val="24"/>
          <w:szCs w:val="24"/>
          <w:u w:val="single"/>
        </w:rPr>
        <w:t>2.1. I 05.00 – POZIOM DZIAŁALNOŚCI – PRZEGLĄD PROGÓW (I 5)</w:t>
      </w:r>
      <w:bookmarkEnd w:id="44"/>
      <w:bookmarkEnd w:id="45"/>
      <w:bookmarkEnd w:id="46"/>
      <w:bookmarkEnd w:id="47"/>
      <w:bookmarkEnd w:id="48"/>
    </w:p>
    <w:p w14:paraId="70482499" w14:textId="77777777" w:rsidR="001C2C49" w:rsidRPr="00483307" w:rsidRDefault="00483307">
      <w:pPr>
        <w:keepNext/>
        <w:spacing w:before="240" w:after="240" w:line="240" w:lineRule="auto"/>
        <w:ind w:left="357" w:hanging="357"/>
        <w:jc w:val="both"/>
        <w:outlineLvl w:val="1"/>
        <w:rPr>
          <w:rFonts w:ascii="Times New Roman" w:eastAsia="Times New Roman" w:hAnsi="Times New Roman" w:cs="Times New Roman"/>
          <w:b/>
        </w:rPr>
      </w:pPr>
      <w:bookmarkStart w:id="49" w:name="_Toc310414970"/>
      <w:bookmarkStart w:id="50" w:name="_Toc360188328"/>
      <w:bookmarkStart w:id="51" w:name="_Toc473560876"/>
      <w:bookmarkStart w:id="52" w:name="_Toc7084161"/>
      <w:bookmarkStart w:id="53" w:name="_Toc88224563"/>
      <w:r w:rsidRPr="00483307">
        <w:rPr>
          <w:rFonts w:ascii="Times New Roman" w:hAnsi="Times New Roman"/>
          <w:sz w:val="24"/>
          <w:szCs w:val="24"/>
        </w:rPr>
        <w:t>2.1.1.</w:t>
      </w:r>
      <w:r w:rsidRPr="00483307">
        <w:tab/>
      </w:r>
      <w:bookmarkStart w:id="54" w:name="_Toc308175824"/>
      <w:r w:rsidRPr="00483307">
        <w:rPr>
          <w:rFonts w:ascii="Times New Roman" w:hAnsi="Times New Roman"/>
          <w:sz w:val="24"/>
          <w:szCs w:val="24"/>
          <w:u w:val="single"/>
        </w:rPr>
        <w:t>Instrukcje dotyczące</w:t>
      </w:r>
      <w:r w:rsidRPr="00483307">
        <w:rPr>
          <w:rFonts w:ascii="Times New Roman" w:hAnsi="Times New Roman"/>
          <w:u w:val="single"/>
        </w:rPr>
        <w:t xml:space="preserve"> poszczególnych </w:t>
      </w:r>
      <w:bookmarkEnd w:id="54"/>
      <w:bookmarkEnd w:id="49"/>
      <w:r w:rsidRPr="00483307">
        <w:rPr>
          <w:rFonts w:ascii="Times New Roman" w:hAnsi="Times New Roman"/>
          <w:u w:val="single"/>
        </w:rPr>
        <w:t>pozycji</w:t>
      </w:r>
      <w:bookmarkEnd w:id="50"/>
      <w:bookmarkEnd w:id="51"/>
      <w:bookmarkEnd w:id="52"/>
      <w:bookmarkEnd w:id="5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1A489F0D" w14:textId="77777777">
        <w:tc>
          <w:tcPr>
            <w:tcW w:w="1129" w:type="dxa"/>
            <w:shd w:val="clear" w:color="auto" w:fill="D9D9D9"/>
          </w:tcPr>
          <w:p w14:paraId="1AB0E76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0FAA7B4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486E9A7A" w14:textId="77777777">
        <w:tc>
          <w:tcPr>
            <w:tcW w:w="1129" w:type="dxa"/>
          </w:tcPr>
          <w:p w14:paraId="6F0A6F0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7E52D11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 xml:space="preserve">(Łączne) </w:t>
            </w:r>
            <w:r w:rsidRPr="00483307">
              <w:rPr>
                <w:rFonts w:ascii="Times New Roman" w:hAnsi="Times New Roman"/>
                <w:b/>
                <w:bCs/>
                <w:u w:val="single"/>
              </w:rPr>
              <w:t>zarządzane aktywa</w:t>
            </w:r>
          </w:p>
          <w:p w14:paraId="4A2D106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a) rozporządzenia (UE) 2019/2033.</w:t>
            </w:r>
          </w:p>
          <w:p w14:paraId="3DDA917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Jeżeli firma inwestycyjna, która składa sprawozdanie, należy do grupy, wartość podaną w sprawozdaniu ustala się w sposób łączny dla wszystkich firm inwestycyjnych wchodzących w skład g</w:t>
            </w:r>
            <w:r w:rsidRPr="00483307">
              <w:rPr>
                <w:rFonts w:ascii="Times New Roman" w:hAnsi="Times New Roman"/>
                <w:bCs/>
              </w:rPr>
              <w:t>rupy zgodnie z art. 12 ust. 2 rozporządzenia (UE) 2019/2033.</w:t>
            </w:r>
          </w:p>
          <w:p w14:paraId="050C34F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Firmy inwestycyjne uwzględniają aktywa zarządzane w sposób dyskrecjonalny i niedyskrecjonalny.</w:t>
            </w:r>
          </w:p>
          <w:p w14:paraId="405999D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Zgłoszona kwota jest kwotą wykorzystywaną do obliczenia współczynników K przed zastosowaniem odpowie</w:t>
            </w:r>
            <w:r w:rsidRPr="00483307">
              <w:rPr>
                <w:rFonts w:ascii="Times New Roman" w:hAnsi="Times New Roman"/>
                <w:bCs/>
              </w:rPr>
              <w:t>dnich współczynników procentowych.</w:t>
            </w:r>
          </w:p>
        </w:tc>
      </w:tr>
      <w:tr w:rsidR="001C2C49" w:rsidRPr="00483307" w14:paraId="646358AB" w14:textId="77777777">
        <w:tc>
          <w:tcPr>
            <w:tcW w:w="1129" w:type="dxa"/>
          </w:tcPr>
          <w:p w14:paraId="562912F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00C93CA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(Łączne) obsługiwane zlecenia klientów – transakcje na rynku kasowym</w:t>
            </w:r>
          </w:p>
          <w:p w14:paraId="432807D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b) pkt (i) rozporządzenia (UE) 2019/2033.</w:t>
            </w:r>
          </w:p>
          <w:p w14:paraId="71C0A52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Jeżeli firma inwestycyjna, która składa sprawozdanie, należy do grupy, </w:t>
            </w:r>
            <w:r w:rsidRPr="00483307">
              <w:rPr>
                <w:rFonts w:ascii="Times New Roman" w:hAnsi="Times New Roman"/>
                <w:bCs/>
              </w:rPr>
              <w:t xml:space="preserve">wartość podaną w sprawozdaniu ustala się w sposób łączny dla wszystkich firm </w:t>
            </w:r>
            <w:r w:rsidRPr="00483307">
              <w:rPr>
                <w:rFonts w:ascii="Times New Roman" w:hAnsi="Times New Roman"/>
                <w:bCs/>
              </w:rPr>
              <w:lastRenderedPageBreak/>
              <w:t>inwestycyjnych wchodzących w skład grupy zgodnie z art. 12 ust. 2 rozporządzenia (UE) 2019/2033.</w:t>
            </w:r>
          </w:p>
          <w:p w14:paraId="068CD8B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Zgłoszona kwota jest kwotą wykorzystywaną do obliczenia współczynników K przed zas</w:t>
            </w:r>
            <w:r w:rsidRPr="00483307">
              <w:rPr>
                <w:rFonts w:ascii="Times New Roman" w:hAnsi="Times New Roman"/>
                <w:bCs/>
              </w:rPr>
              <w:t>tosowaniem odpowiednich współczynników procentowych.</w:t>
            </w:r>
          </w:p>
        </w:tc>
      </w:tr>
      <w:tr w:rsidR="001C2C49" w:rsidRPr="00483307" w14:paraId="57AE7C6F" w14:textId="77777777">
        <w:tc>
          <w:tcPr>
            <w:tcW w:w="1129" w:type="dxa"/>
          </w:tcPr>
          <w:p w14:paraId="524D970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0030</w:t>
            </w:r>
          </w:p>
        </w:tc>
        <w:tc>
          <w:tcPr>
            <w:tcW w:w="7620" w:type="dxa"/>
          </w:tcPr>
          <w:p w14:paraId="05A89C0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(Łączne) obsługiwane zlecenia klientów – transakcje na rynku instrumentów pochodnych</w:t>
            </w:r>
          </w:p>
          <w:p w14:paraId="307664E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b) pkt (ii) rozporządzenia (UE) 2019/2033.</w:t>
            </w:r>
          </w:p>
          <w:p w14:paraId="4909B9C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Jeżeli firma inwestycyjna, która składa sprawozda</w:t>
            </w:r>
            <w:r w:rsidRPr="00483307">
              <w:rPr>
                <w:rFonts w:ascii="Times New Roman" w:hAnsi="Times New Roman"/>
                <w:bCs/>
              </w:rPr>
              <w:t>nie, należy do grupy, wartość podaną w sprawozdaniu ustala się w sposób łączny dla wszystkich firm inwestycyjnych wchodzących w skład grupy zgodnie z art. 12 ust. 2 rozporządzenia (UE) 2019/2033.</w:t>
            </w:r>
          </w:p>
          <w:p w14:paraId="1528C23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Zgłoszona kwota jest kwotą wykorzystywaną do obliczenia wspó</w:t>
            </w:r>
            <w:r w:rsidRPr="00483307">
              <w:rPr>
                <w:rFonts w:ascii="Times New Roman" w:hAnsi="Times New Roman"/>
                <w:bCs/>
              </w:rPr>
              <w:t>łczynników K przed zastosowaniem odpowiednich współczynników procentowych.</w:t>
            </w:r>
          </w:p>
        </w:tc>
      </w:tr>
      <w:tr w:rsidR="001C2C49" w:rsidRPr="00483307" w14:paraId="71ECA4C6" w14:textId="77777777">
        <w:tc>
          <w:tcPr>
            <w:tcW w:w="1129" w:type="dxa"/>
          </w:tcPr>
          <w:p w14:paraId="5BE895B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Pr>
          <w:p w14:paraId="04C4CD8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Aktywa zabezpieczone i objęte administrowaniem</w:t>
            </w:r>
          </w:p>
          <w:p w14:paraId="0D0D561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c) rozporządzenia (UE) 2019/2033.</w:t>
            </w:r>
          </w:p>
          <w:p w14:paraId="53AB691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Zgłoszona kwota jest kwotą wykorzystywaną do obliczenia współczynników K p</w:t>
            </w:r>
            <w:r w:rsidRPr="00483307">
              <w:rPr>
                <w:rFonts w:ascii="Times New Roman" w:hAnsi="Times New Roman"/>
                <w:bCs/>
              </w:rPr>
              <w:t>rzed zastosowaniem odpowiednich współczynników procentowych.</w:t>
            </w:r>
          </w:p>
        </w:tc>
      </w:tr>
      <w:tr w:rsidR="001C2C49" w:rsidRPr="00483307" w14:paraId="5083A36F" w14:textId="77777777">
        <w:tc>
          <w:tcPr>
            <w:tcW w:w="1129" w:type="dxa"/>
          </w:tcPr>
          <w:p w14:paraId="1E7A29F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Pr>
          <w:p w14:paraId="4FA8506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Przechowywane środki pieniężne klientów</w:t>
            </w:r>
          </w:p>
          <w:p w14:paraId="072071C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d) rozporządzenia (UE) 2019/2033.</w:t>
            </w:r>
          </w:p>
          <w:p w14:paraId="02BABA2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Zgłoszona kwota jest kwotą wykorzystywaną do obliczenia współczynników K przed zastosowaniem od</w:t>
            </w:r>
            <w:r w:rsidRPr="00483307">
              <w:rPr>
                <w:rFonts w:ascii="Times New Roman" w:hAnsi="Times New Roman"/>
                <w:bCs/>
              </w:rPr>
              <w:t>powiednich współczynników procentowych.</w:t>
            </w:r>
          </w:p>
        </w:tc>
      </w:tr>
      <w:tr w:rsidR="001C2C49" w:rsidRPr="00483307" w14:paraId="29967C9B" w14:textId="77777777">
        <w:tc>
          <w:tcPr>
            <w:tcW w:w="1129" w:type="dxa"/>
          </w:tcPr>
          <w:p w14:paraId="6521C78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Pr>
          <w:p w14:paraId="5BF117C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Dzienne przepływy transakcyjne dla transakcji na rynku kasowym i rynku instrumentów pochodnych</w:t>
            </w:r>
          </w:p>
          <w:p w14:paraId="4B29356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e) rozporządzenia (UE) 2019/2033.</w:t>
            </w:r>
          </w:p>
          <w:p w14:paraId="06F2BF0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Zgłoszona kwota jest kwotą wykorzystywaną do </w:t>
            </w:r>
            <w:r w:rsidRPr="00483307">
              <w:rPr>
                <w:rFonts w:ascii="Times New Roman" w:hAnsi="Times New Roman"/>
                <w:bCs/>
              </w:rPr>
              <w:t>obliczenia współczynników K przed zastosowaniem odpowiednich współczynników procentowych.</w:t>
            </w:r>
          </w:p>
        </w:tc>
      </w:tr>
      <w:tr w:rsidR="001C2C49" w:rsidRPr="00483307" w14:paraId="4F32956E" w14:textId="77777777">
        <w:tc>
          <w:tcPr>
            <w:tcW w:w="1129" w:type="dxa"/>
          </w:tcPr>
          <w:p w14:paraId="0D3707B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0070</w:t>
            </w:r>
          </w:p>
        </w:tc>
        <w:tc>
          <w:tcPr>
            <w:tcW w:w="7620" w:type="dxa"/>
          </w:tcPr>
          <w:p w14:paraId="13300DA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Pozycja ryzyka netto</w:t>
            </w:r>
          </w:p>
          <w:p w14:paraId="3588005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f) rozporządzenia (UE) 2019/2033.</w:t>
            </w:r>
          </w:p>
          <w:p w14:paraId="3D826A3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Zgłoszona kwota jest kwotą wykorzystywaną do obliczenia współczynników K przed zastos</w:t>
            </w:r>
            <w:r w:rsidRPr="00483307">
              <w:rPr>
                <w:rFonts w:ascii="Times New Roman" w:hAnsi="Times New Roman"/>
                <w:bCs/>
              </w:rPr>
              <w:t>owaniem odpowiednich współczynników procentowych.</w:t>
            </w:r>
          </w:p>
        </w:tc>
      </w:tr>
      <w:tr w:rsidR="001C2C49" w:rsidRPr="00483307" w14:paraId="2760F3FD" w14:textId="77777777">
        <w:tc>
          <w:tcPr>
            <w:tcW w:w="1129" w:type="dxa"/>
          </w:tcPr>
          <w:p w14:paraId="629B6CA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0080</w:t>
            </w:r>
          </w:p>
        </w:tc>
        <w:tc>
          <w:tcPr>
            <w:tcW w:w="7620" w:type="dxa"/>
          </w:tcPr>
          <w:p w14:paraId="7FA5599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Wniesiony depozyt rozliczeniowy</w:t>
            </w:r>
          </w:p>
          <w:p w14:paraId="056B559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f) rozporządzenia (UE) 2019/2033.</w:t>
            </w:r>
          </w:p>
          <w:p w14:paraId="01BF6A62"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t xml:space="preserve">Zgłoszona kwota jest kwotą wykorzystywaną do obliczenia współczynników K przed zastosowaniem </w:t>
            </w:r>
            <w:r w:rsidRPr="00483307">
              <w:rPr>
                <w:rFonts w:ascii="Times New Roman" w:hAnsi="Times New Roman"/>
                <w:bCs/>
              </w:rPr>
              <w:t>odpowiednich współczynników procentowych.</w:t>
            </w:r>
          </w:p>
        </w:tc>
      </w:tr>
      <w:tr w:rsidR="001C2C49" w:rsidRPr="00483307" w14:paraId="7DE4E926" w14:textId="77777777">
        <w:tc>
          <w:tcPr>
            <w:tcW w:w="1129" w:type="dxa"/>
          </w:tcPr>
          <w:p w14:paraId="4D7D083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0090</w:t>
            </w:r>
          </w:p>
        </w:tc>
        <w:tc>
          <w:tcPr>
            <w:tcW w:w="7620" w:type="dxa"/>
          </w:tcPr>
          <w:p w14:paraId="50B094D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Niewykonanie zobowiązania przez kontrahenta transakcyjnego</w:t>
            </w:r>
          </w:p>
          <w:p w14:paraId="214A25A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g) rozporządzenia (UE) 2019/2033</w:t>
            </w:r>
          </w:p>
          <w:p w14:paraId="3492C6E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Zgłoszona kwota jest kwotą wykorzystywaną do obliczenia współczynników K przed zastosowaniem odp</w:t>
            </w:r>
            <w:r w:rsidRPr="00483307">
              <w:rPr>
                <w:rFonts w:ascii="Times New Roman" w:hAnsi="Times New Roman"/>
                <w:bCs/>
              </w:rPr>
              <w:t>owiednich współczynników procentowych.</w:t>
            </w:r>
          </w:p>
        </w:tc>
      </w:tr>
      <w:tr w:rsidR="001C2C49" w:rsidRPr="00483307" w14:paraId="00515067" w14:textId="77777777">
        <w:tc>
          <w:tcPr>
            <w:tcW w:w="1129" w:type="dxa"/>
          </w:tcPr>
          <w:p w14:paraId="51D14C3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0100</w:t>
            </w:r>
          </w:p>
        </w:tc>
        <w:tc>
          <w:tcPr>
            <w:tcW w:w="7620" w:type="dxa"/>
          </w:tcPr>
          <w:p w14:paraId="6565CC1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(Łączna) suma bilansowa i pozabilansowa</w:t>
            </w:r>
          </w:p>
          <w:p w14:paraId="0D53A71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h) rozporządzenia (UE) 2019/2033.</w:t>
            </w:r>
          </w:p>
          <w:p w14:paraId="5D3CCB5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Jeżeli firma inwestycyjna, która składa sprawozdanie, należy do grupy, wartość podaną w sprawozdaniu ustala się w </w:t>
            </w:r>
            <w:r w:rsidRPr="00483307">
              <w:rPr>
                <w:rFonts w:ascii="Times New Roman" w:hAnsi="Times New Roman"/>
                <w:bCs/>
              </w:rPr>
              <w:t xml:space="preserve">sposób łączny dla wszystkich firm </w:t>
            </w:r>
            <w:r w:rsidRPr="00483307">
              <w:rPr>
                <w:rFonts w:ascii="Times New Roman" w:hAnsi="Times New Roman"/>
                <w:bCs/>
              </w:rPr>
              <w:lastRenderedPageBreak/>
              <w:t>inwestycyjnych wchodzących w skład grupy zgodnie z art. 12 ust. 2 rozporządzenia (UE) 2019/2033.</w:t>
            </w:r>
          </w:p>
        </w:tc>
      </w:tr>
      <w:tr w:rsidR="001C2C49" w:rsidRPr="00483307" w14:paraId="7F1E4CFF" w14:textId="77777777">
        <w:tc>
          <w:tcPr>
            <w:tcW w:w="1129" w:type="dxa"/>
          </w:tcPr>
          <w:p w14:paraId="4A862EB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0110</w:t>
            </w:r>
          </w:p>
        </w:tc>
        <w:tc>
          <w:tcPr>
            <w:tcW w:w="7620" w:type="dxa"/>
          </w:tcPr>
          <w:p w14:paraId="18BA541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Łączny całkowity roczny dochód brutto</w:t>
            </w:r>
          </w:p>
          <w:p w14:paraId="3F39782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ust. 1 lit. i) rozporządzenia (UE) 2019/2033.</w:t>
            </w:r>
          </w:p>
          <w:p w14:paraId="1AC47DE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Jeżeli firma inwestycyjna, </w:t>
            </w:r>
            <w:r w:rsidRPr="00483307">
              <w:rPr>
                <w:rFonts w:ascii="Times New Roman" w:hAnsi="Times New Roman"/>
                <w:bCs/>
              </w:rPr>
              <w:t>która składa sprawozdanie, należy do grupy, wartość podaną w sprawozdaniu ustala się w sposób łączny dla wszystkich firm inwestycyjnych wchodzących w skład grupy zgodnie z art. 12 ust. 2 rozporządzenia (UE) 2019/2033.</w:t>
            </w:r>
          </w:p>
        </w:tc>
      </w:tr>
      <w:tr w:rsidR="001C2C49" w:rsidRPr="00483307" w14:paraId="4BC9AB5A" w14:textId="77777777">
        <w:tc>
          <w:tcPr>
            <w:tcW w:w="1129" w:type="dxa"/>
          </w:tcPr>
          <w:p w14:paraId="487CC32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0120</w:t>
            </w:r>
          </w:p>
        </w:tc>
        <w:tc>
          <w:tcPr>
            <w:tcW w:w="7620" w:type="dxa"/>
          </w:tcPr>
          <w:p w14:paraId="75588EF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Całkowity roczny dochód brutto</w:t>
            </w:r>
          </w:p>
          <w:p w14:paraId="61711F4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W</w:t>
            </w:r>
            <w:r w:rsidRPr="00483307">
              <w:rPr>
                <w:rFonts w:ascii="Times New Roman" w:hAnsi="Times New Roman"/>
                <w:bCs/>
              </w:rPr>
              <w:t>artość całkowitego rocznego dochodu brutto z wyłączeniem dochodów brutto wypracowanych w ramach grupy, zgodnie z art. 12 ust. 2 rozporządzenia (UE) 2019/2033.</w:t>
            </w:r>
          </w:p>
        </w:tc>
      </w:tr>
      <w:tr w:rsidR="001C2C49" w:rsidRPr="00483307" w14:paraId="675CD429" w14:textId="77777777">
        <w:tc>
          <w:tcPr>
            <w:tcW w:w="1129" w:type="dxa"/>
          </w:tcPr>
          <w:p w14:paraId="12BF7D4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0130</w:t>
            </w:r>
          </w:p>
        </w:tc>
        <w:tc>
          <w:tcPr>
            <w:tcW w:w="7620" w:type="dxa"/>
          </w:tcPr>
          <w:p w14:paraId="5734ED1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Wewnątrzgrupowa część rocznego dochodu brutto</w:t>
            </w:r>
          </w:p>
          <w:p w14:paraId="2479952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Wartość dochodów brutto wypracowanych w r</w:t>
            </w:r>
            <w:r w:rsidRPr="00483307">
              <w:rPr>
                <w:rFonts w:ascii="Times New Roman" w:hAnsi="Times New Roman"/>
                <w:bCs/>
              </w:rPr>
              <w:t>amach grupy firmy inwestycyjnej, zgodnie z art. 12 ust. 2 rozporządzenia (UE) 2019/2033.</w:t>
            </w:r>
          </w:p>
        </w:tc>
      </w:tr>
      <w:tr w:rsidR="001C2C49" w:rsidRPr="00483307" w14:paraId="72E726A6" w14:textId="77777777">
        <w:tc>
          <w:tcPr>
            <w:tcW w:w="1129" w:type="dxa"/>
          </w:tcPr>
          <w:p w14:paraId="6F44098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0140</w:t>
            </w:r>
          </w:p>
        </w:tc>
        <w:tc>
          <w:tcPr>
            <w:tcW w:w="7620" w:type="dxa"/>
          </w:tcPr>
          <w:p w14:paraId="202F4C3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przyjmowania i przekazywania zleceń</w:t>
            </w:r>
          </w:p>
          <w:p w14:paraId="518B229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61BB8B9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4 ust. 1 pkt 2 dyrektywy </w:t>
            </w:r>
            <w:r w:rsidRPr="00483307">
              <w:rPr>
                <w:rFonts w:ascii="Times New Roman" w:hAnsi="Times New Roman"/>
                <w:bCs/>
              </w:rPr>
              <w:t>2014/65/UE.</w:t>
            </w:r>
          </w:p>
        </w:tc>
      </w:tr>
      <w:tr w:rsidR="001C2C49" w:rsidRPr="00483307" w14:paraId="7BD1470F" w14:textId="77777777">
        <w:tc>
          <w:tcPr>
            <w:tcW w:w="1129" w:type="dxa"/>
          </w:tcPr>
          <w:p w14:paraId="28C2A5B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0150</w:t>
            </w:r>
          </w:p>
        </w:tc>
        <w:tc>
          <w:tcPr>
            <w:tcW w:w="7620" w:type="dxa"/>
          </w:tcPr>
          <w:p w14:paraId="4E5D322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wykonywania zleceń na rachunek klientów</w:t>
            </w:r>
          </w:p>
          <w:p w14:paraId="685AE57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0222603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 ust. 1 pkt 2 dyrektywy 2014/65/UE.</w:t>
            </w:r>
          </w:p>
        </w:tc>
      </w:tr>
      <w:tr w:rsidR="001C2C49" w:rsidRPr="00483307" w14:paraId="41AA4060" w14:textId="77777777">
        <w:tc>
          <w:tcPr>
            <w:tcW w:w="1129" w:type="dxa"/>
          </w:tcPr>
          <w:p w14:paraId="26A0160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67A7DA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zawierania transakcji na własny rachunek</w:t>
            </w:r>
          </w:p>
          <w:p w14:paraId="04348CA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w:t>
            </w:r>
            <w:r w:rsidRPr="00483307">
              <w:rPr>
                <w:rFonts w:ascii="Times New Roman" w:hAnsi="Times New Roman"/>
                <w:bCs/>
              </w:rPr>
              <w:t>st. 1 lit. d) rozporządzenia (UE) 2019/2033.</w:t>
            </w:r>
          </w:p>
          <w:p w14:paraId="6F05841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2 dyrektywy 2014/65/UE.</w:t>
            </w:r>
          </w:p>
        </w:tc>
      </w:tr>
      <w:tr w:rsidR="001C2C49" w:rsidRPr="00483307" w14:paraId="41313B07" w14:textId="77777777">
        <w:tc>
          <w:tcPr>
            <w:tcW w:w="1129" w:type="dxa"/>
          </w:tcPr>
          <w:p w14:paraId="3B7475D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DD8D60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zarządzania portfelem</w:t>
            </w:r>
          </w:p>
          <w:p w14:paraId="0298859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304AD09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2 dyrektywy 2014/65/UE.</w:t>
            </w:r>
          </w:p>
        </w:tc>
      </w:tr>
      <w:tr w:rsidR="001C2C49" w:rsidRPr="00483307" w14:paraId="0F226CBC" w14:textId="77777777">
        <w:tc>
          <w:tcPr>
            <w:tcW w:w="1129" w:type="dxa"/>
          </w:tcPr>
          <w:p w14:paraId="18B243E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9E4A06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W tym: </w:t>
            </w:r>
            <w:r w:rsidRPr="00483307">
              <w:rPr>
                <w:rFonts w:ascii="Times New Roman" w:hAnsi="Times New Roman"/>
                <w:b/>
                <w:bCs/>
                <w:u w:val="single"/>
              </w:rPr>
              <w:t>dochód z tytułu doradztwa inwestycyjnego</w:t>
            </w:r>
          </w:p>
          <w:p w14:paraId="22EA904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1BAE774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2 dyrektywy 2014/65/UE.</w:t>
            </w:r>
          </w:p>
        </w:tc>
      </w:tr>
      <w:tr w:rsidR="001C2C49" w:rsidRPr="00483307" w14:paraId="038D1AE9" w14:textId="77777777">
        <w:tc>
          <w:tcPr>
            <w:tcW w:w="1129" w:type="dxa"/>
          </w:tcPr>
          <w:p w14:paraId="36B2138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8A41AD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gwarantowania emisji instrumentów finansowych lub subemisji instrumentów finansowych z gwa</w:t>
            </w:r>
            <w:r w:rsidRPr="00483307">
              <w:rPr>
                <w:rFonts w:ascii="Times New Roman" w:hAnsi="Times New Roman"/>
                <w:b/>
                <w:bCs/>
                <w:u w:val="single"/>
              </w:rPr>
              <w:t>rancją przejęcia emisji</w:t>
            </w:r>
          </w:p>
          <w:p w14:paraId="7AA6095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4EC2002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2 dyrektywy 2014/65/UE.</w:t>
            </w:r>
          </w:p>
        </w:tc>
      </w:tr>
      <w:tr w:rsidR="001C2C49" w:rsidRPr="00483307" w14:paraId="67F01DDF" w14:textId="77777777">
        <w:tc>
          <w:tcPr>
            <w:tcW w:w="1129" w:type="dxa"/>
          </w:tcPr>
          <w:p w14:paraId="574E135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948E15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subemisji instrumentów finansowych bez gwarancji przejęcia emisji</w:t>
            </w:r>
          </w:p>
          <w:p w14:paraId="2BFAE18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w:t>
            </w:r>
            <w:r w:rsidRPr="00483307">
              <w:rPr>
                <w:rFonts w:ascii="Times New Roman" w:hAnsi="Times New Roman"/>
                <w:bCs/>
              </w:rPr>
              <w:t>) 2019/2033.</w:t>
            </w:r>
          </w:p>
          <w:p w14:paraId="52AA3CE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2 dyrektywy 2014/65/UE.</w:t>
            </w:r>
          </w:p>
        </w:tc>
      </w:tr>
      <w:tr w:rsidR="001C2C49" w:rsidRPr="00483307" w14:paraId="61C16C8D" w14:textId="77777777">
        <w:tc>
          <w:tcPr>
            <w:tcW w:w="1129" w:type="dxa"/>
          </w:tcPr>
          <w:p w14:paraId="01B6E2A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2311E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prowadzenia MTF</w:t>
            </w:r>
          </w:p>
          <w:p w14:paraId="3C731CA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Art. 54 ust. 1 lit. d) rozporządzenia (UE) 2019/2033.</w:t>
            </w:r>
          </w:p>
          <w:p w14:paraId="271EC03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2 dyrektywy 2014/65/UE.</w:t>
            </w:r>
          </w:p>
        </w:tc>
      </w:tr>
      <w:tr w:rsidR="001C2C49" w:rsidRPr="00483307" w14:paraId="5F0AC3B4" w14:textId="77777777">
        <w:tc>
          <w:tcPr>
            <w:tcW w:w="1129" w:type="dxa"/>
          </w:tcPr>
          <w:p w14:paraId="546E444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53D1BB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prowadzenia OTF</w:t>
            </w:r>
          </w:p>
          <w:p w14:paraId="345D653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54 </w:t>
            </w:r>
            <w:r w:rsidRPr="00483307">
              <w:rPr>
                <w:rFonts w:ascii="Times New Roman" w:hAnsi="Times New Roman"/>
                <w:bCs/>
              </w:rPr>
              <w:t>ust. 1 lit. d) rozporządzenia (UE) 2019/2033.</w:t>
            </w:r>
          </w:p>
          <w:p w14:paraId="7DFFF29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2 dyrektywy 2014/65/UE.</w:t>
            </w:r>
          </w:p>
        </w:tc>
      </w:tr>
      <w:tr w:rsidR="001C2C49" w:rsidRPr="00483307" w14:paraId="4011027A" w14:textId="77777777">
        <w:tc>
          <w:tcPr>
            <w:tcW w:w="1129" w:type="dxa"/>
          </w:tcPr>
          <w:p w14:paraId="3B02AE6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0EA63D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przechowywania instrumentów finansowych i administrowania nimi</w:t>
            </w:r>
          </w:p>
          <w:p w14:paraId="6B05EE1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5D8B322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3 dy</w:t>
            </w:r>
            <w:r w:rsidRPr="00483307">
              <w:rPr>
                <w:rFonts w:ascii="Times New Roman" w:hAnsi="Times New Roman"/>
                <w:bCs/>
              </w:rPr>
              <w:t>rektywy 2014/65/UE.</w:t>
            </w:r>
          </w:p>
        </w:tc>
      </w:tr>
      <w:tr w:rsidR="001C2C49" w:rsidRPr="00483307" w14:paraId="4EDCF8E9" w14:textId="77777777">
        <w:tc>
          <w:tcPr>
            <w:tcW w:w="1129" w:type="dxa"/>
          </w:tcPr>
          <w:p w14:paraId="6798CE2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295AB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udzielania kredytów lub pożyczek inwestorom</w:t>
            </w:r>
          </w:p>
          <w:p w14:paraId="098B548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4135FAA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3 dyrektywy 2014/65/UE.</w:t>
            </w:r>
          </w:p>
        </w:tc>
      </w:tr>
      <w:tr w:rsidR="001C2C49" w:rsidRPr="00483307" w14:paraId="0098501B" w14:textId="77777777">
        <w:tc>
          <w:tcPr>
            <w:tcW w:w="1129" w:type="dxa"/>
          </w:tcPr>
          <w:p w14:paraId="0E45D73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85F1BC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W tym: dochód z tytułu doradztwa dla </w:t>
            </w:r>
            <w:r w:rsidRPr="00483307">
              <w:rPr>
                <w:rFonts w:ascii="Times New Roman" w:hAnsi="Times New Roman"/>
                <w:b/>
                <w:bCs/>
                <w:u w:val="single"/>
              </w:rPr>
              <w:t>przedsiębiorstw dotyczącego struktury kapitałowej, strategii i powiązanych kwestii, jak również z tytułu doradztwa i usług dotyczących łączenia się oraz nabywania przedsiębiorstw</w:t>
            </w:r>
          </w:p>
          <w:p w14:paraId="63B941E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55217BD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3 dyr</w:t>
            </w:r>
            <w:r w:rsidRPr="00483307">
              <w:rPr>
                <w:rFonts w:ascii="Times New Roman" w:hAnsi="Times New Roman"/>
                <w:bCs/>
              </w:rPr>
              <w:t>ektywy 2014/65/UE.</w:t>
            </w:r>
          </w:p>
        </w:tc>
      </w:tr>
      <w:tr w:rsidR="001C2C49" w:rsidRPr="00483307" w14:paraId="0A00D100" w14:textId="77777777">
        <w:tc>
          <w:tcPr>
            <w:tcW w:w="1129" w:type="dxa"/>
          </w:tcPr>
          <w:p w14:paraId="6E45D85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89C58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usług dewizowych</w:t>
            </w:r>
          </w:p>
          <w:p w14:paraId="286C4A9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5D75C48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3 dyrektywy 2014/65/UE.</w:t>
            </w:r>
          </w:p>
        </w:tc>
      </w:tr>
      <w:tr w:rsidR="001C2C49" w:rsidRPr="00483307" w14:paraId="7E8C3BEC" w14:textId="77777777">
        <w:tc>
          <w:tcPr>
            <w:tcW w:w="1129" w:type="dxa"/>
          </w:tcPr>
          <w:p w14:paraId="5C5EA6B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62DCF4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badań inwestycyjnych i analizy finansowej</w:t>
            </w:r>
          </w:p>
          <w:p w14:paraId="1674F39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54 ust. 1 </w:t>
            </w:r>
            <w:r w:rsidRPr="00483307">
              <w:rPr>
                <w:rFonts w:ascii="Times New Roman" w:hAnsi="Times New Roman"/>
                <w:bCs/>
              </w:rPr>
              <w:t>lit. d) rozporządzenia (UE) 2019/2033.</w:t>
            </w:r>
          </w:p>
          <w:p w14:paraId="1FB1AED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3 dyrektywy 2014/65/UE.</w:t>
            </w:r>
          </w:p>
        </w:tc>
      </w:tr>
      <w:tr w:rsidR="001C2C49" w:rsidRPr="00483307" w14:paraId="05E8BBE9" w14:textId="77777777">
        <w:tc>
          <w:tcPr>
            <w:tcW w:w="1129" w:type="dxa"/>
          </w:tcPr>
          <w:p w14:paraId="64E3CF2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90210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dochód z tytułu usług związanych z gwarantowaniem emisji</w:t>
            </w:r>
          </w:p>
          <w:p w14:paraId="3E50EDE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41C38C4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Art. 4 ust. 1 pkt 3 dyrektywy </w:t>
            </w:r>
            <w:r w:rsidRPr="00483307">
              <w:rPr>
                <w:rFonts w:ascii="Times New Roman" w:hAnsi="Times New Roman"/>
                <w:bCs/>
              </w:rPr>
              <w:t>2014/65/UE.</w:t>
            </w:r>
          </w:p>
        </w:tc>
      </w:tr>
      <w:tr w:rsidR="001C2C49" w:rsidRPr="00483307" w14:paraId="7176C1EC" w14:textId="77777777">
        <w:tc>
          <w:tcPr>
            <w:tcW w:w="1129" w:type="dxa"/>
          </w:tcPr>
          <w:p w14:paraId="4C7D9DC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19D33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W tym: dochód z tytułu usług inwestycyjnych i działalności dodatkowej dotyczących instrumentów bazowych dla instrumentów pochodnych</w:t>
            </w:r>
          </w:p>
          <w:p w14:paraId="1BC910F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1 lit. d) rozporządzenia (UE) 2019/2033.</w:t>
            </w:r>
          </w:p>
          <w:p w14:paraId="0B9BC23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Art. 4 ust. 1 pkt 3 dyrektywy 2014/65/UE. </w:t>
            </w:r>
          </w:p>
        </w:tc>
      </w:tr>
    </w:tbl>
    <w:p w14:paraId="73FA63EE" w14:textId="77777777" w:rsidR="001C2C49" w:rsidRPr="00483307" w:rsidRDefault="00483307">
      <w:pPr>
        <w:pStyle w:val="Instructionsberschrift2"/>
        <w:ind w:left="357" w:hanging="357"/>
        <w:rPr>
          <w:b/>
          <w:sz w:val="22"/>
          <w:szCs w:val="22"/>
          <w:u w:val="none"/>
        </w:rPr>
      </w:pPr>
      <w:bookmarkStart w:id="55" w:name="_Toc88224564"/>
      <w:r w:rsidRPr="00483307">
        <w:rPr>
          <w:rFonts w:ascii="Times New Roman" w:hAnsi="Times New Roman"/>
          <w:b/>
          <w:sz w:val="24"/>
          <w:u w:val="none"/>
        </w:rPr>
        <w:t xml:space="preserve">3. </w:t>
      </w:r>
      <w:r w:rsidRPr="00483307">
        <w:rPr>
          <w:rFonts w:ascii="Times New Roman" w:hAnsi="Times New Roman"/>
          <w:b/>
          <w:sz w:val="22"/>
          <w:szCs w:val="22"/>
          <w:u w:val="none"/>
        </w:rPr>
        <w:t>WYMOG</w:t>
      </w:r>
      <w:r w:rsidRPr="00483307">
        <w:rPr>
          <w:rFonts w:ascii="Times New Roman" w:hAnsi="Times New Roman"/>
          <w:b/>
          <w:sz w:val="22"/>
          <w:szCs w:val="22"/>
          <w:u w:val="none"/>
        </w:rPr>
        <w:t>I DOTYCZĄCE WSPÓŁCZYNNIKA K – DODATKOWE DANE</w:t>
      </w:r>
      <w:bookmarkEnd w:id="55"/>
    </w:p>
    <w:p w14:paraId="67D8A28F" w14:textId="77777777" w:rsidR="001C2C49" w:rsidRPr="00483307" w:rsidRDefault="00483307">
      <w:pPr>
        <w:pStyle w:val="CommentText"/>
        <w:jc w:val="both"/>
        <w:rPr>
          <w:rFonts w:ascii="Times New Roman" w:eastAsia="Arial" w:hAnsi="Times New Roman" w:cs="Times New Roman"/>
          <w:sz w:val="22"/>
          <w:szCs w:val="22"/>
          <w:u w:val="single"/>
        </w:rPr>
      </w:pPr>
      <w:r w:rsidRPr="00483307">
        <w:rPr>
          <w:rFonts w:ascii="Times New Roman" w:hAnsi="Times New Roman"/>
          <w:sz w:val="22"/>
          <w:szCs w:val="22"/>
          <w:u w:val="single"/>
        </w:rPr>
        <w:t>3.1. Uwagi ogólne</w:t>
      </w:r>
    </w:p>
    <w:p w14:paraId="7CE146F3" w14:textId="77777777" w:rsidR="001C2C49" w:rsidRPr="00483307" w:rsidRDefault="00483307">
      <w:pPr>
        <w:spacing w:line="256" w:lineRule="auto"/>
        <w:ind w:left="993" w:hanging="567"/>
        <w:jc w:val="both"/>
        <w:rPr>
          <w:rFonts w:ascii="Times New Roman" w:hAnsi="Times New Roman" w:cs="Times New Roman"/>
        </w:rPr>
      </w:pPr>
      <w:r w:rsidRPr="00483307">
        <w:rPr>
          <w:rFonts w:ascii="Times New Roman" w:hAnsi="Times New Roman" w:cs="Times New Roman"/>
        </w:rPr>
        <w:t>12.</w:t>
      </w:r>
      <w:r w:rsidRPr="00483307">
        <w:rPr>
          <w:rFonts w:ascii="Times New Roman" w:hAnsi="Times New Roman" w:cs="Times New Roman"/>
        </w:rPr>
        <w:tab/>
      </w:r>
      <w:r w:rsidRPr="00483307">
        <w:rPr>
          <w:rFonts w:ascii="Times New Roman" w:hAnsi="Times New Roman"/>
        </w:rPr>
        <w:t>We wzorze I 06.00 każdy ze współczynników K (AUM, ASA, CMH, COH i DTF) ma dwie wyznaczone tabele.</w:t>
      </w:r>
    </w:p>
    <w:p w14:paraId="696BD3E8" w14:textId="77777777" w:rsidR="001C2C49" w:rsidRPr="00483307" w:rsidRDefault="00483307">
      <w:pPr>
        <w:spacing w:line="256" w:lineRule="auto"/>
        <w:ind w:left="993" w:hanging="567"/>
        <w:jc w:val="both"/>
        <w:rPr>
          <w:rFonts w:ascii="Times New Roman" w:hAnsi="Times New Roman" w:cs="Times New Roman"/>
        </w:rPr>
      </w:pPr>
      <w:r w:rsidRPr="00483307">
        <w:rPr>
          <w:rFonts w:ascii="Times New Roman" w:hAnsi="Times New Roman" w:cs="Times New Roman"/>
        </w:rPr>
        <w:t>13.</w:t>
      </w:r>
      <w:r w:rsidRPr="00483307">
        <w:rPr>
          <w:rFonts w:ascii="Times New Roman" w:hAnsi="Times New Roman" w:cs="Times New Roman"/>
        </w:rPr>
        <w:tab/>
      </w:r>
      <w:r w:rsidRPr="00483307">
        <w:rPr>
          <w:rFonts w:ascii="Times New Roman" w:hAnsi="Times New Roman"/>
        </w:rPr>
        <w:t xml:space="preserve">Pierwsza tabela zawiera w kolumnach informacje dotyczące „wartości </w:t>
      </w:r>
      <w:r w:rsidRPr="00483307">
        <w:rPr>
          <w:rFonts w:ascii="Times New Roman" w:hAnsi="Times New Roman"/>
        </w:rPr>
        <w:t>współczynnika” dla każdego miesiąca kwartału sprawozdawczego. Wartość współczynnika jest wartością stosowaną do obliczania każdego współczynnika K przed zastosowaniem współczynnika procentowego z tabeli 1 w art. 15 ust. 2 rozporządzenia (UE) 2019/2033.</w:t>
      </w:r>
    </w:p>
    <w:p w14:paraId="68AD6064" w14:textId="77777777" w:rsidR="001C2C49" w:rsidRPr="00483307" w:rsidRDefault="00483307">
      <w:pPr>
        <w:spacing w:line="256" w:lineRule="auto"/>
        <w:ind w:left="993" w:hanging="567"/>
        <w:jc w:val="both"/>
        <w:rPr>
          <w:rFonts w:ascii="Times New Roman" w:hAnsi="Times New Roman" w:cs="Times New Roman"/>
        </w:rPr>
      </w:pPr>
      <w:r w:rsidRPr="00483307">
        <w:rPr>
          <w:rFonts w:ascii="Times New Roman" w:hAnsi="Times New Roman" w:cs="Times New Roman"/>
        </w:rPr>
        <w:lastRenderedPageBreak/>
        <w:t>14.</w:t>
      </w:r>
      <w:r w:rsidRPr="00483307">
        <w:rPr>
          <w:rFonts w:ascii="Times New Roman" w:hAnsi="Times New Roman" w:cs="Times New Roman"/>
        </w:rPr>
        <w:tab/>
      </w:r>
      <w:r w:rsidRPr="00483307">
        <w:rPr>
          <w:rFonts w:ascii="Times New Roman" w:hAnsi="Times New Roman"/>
        </w:rPr>
        <w:t>Druga tabela zawiera szczegółowe informacje niezbędne do obliczenia wartości współczynnika.</w:t>
      </w:r>
    </w:p>
    <w:p w14:paraId="5E57D8DB" w14:textId="77777777" w:rsidR="001C2C49" w:rsidRPr="00483307" w:rsidRDefault="00483307">
      <w:pPr>
        <w:spacing w:line="256" w:lineRule="auto"/>
        <w:ind w:left="993"/>
        <w:jc w:val="both"/>
        <w:rPr>
          <w:rFonts w:ascii="Times New Roman" w:hAnsi="Times New Roman" w:cs="Times New Roman"/>
        </w:rPr>
      </w:pPr>
      <w:r w:rsidRPr="00483307">
        <w:rPr>
          <w:rFonts w:ascii="Times New Roman" w:hAnsi="Times New Roman"/>
        </w:rPr>
        <w:t>W przypadku AUM odpowiada to wartości zarządzanych aktywów na ostatni dzień miesiąca, jak określono w art. 17 rozporządzenia (UE) 2019/2033.</w:t>
      </w:r>
    </w:p>
    <w:p w14:paraId="6B27456A" w14:textId="77777777" w:rsidR="001C2C49" w:rsidRPr="00483307" w:rsidRDefault="00483307">
      <w:pPr>
        <w:spacing w:line="256" w:lineRule="auto"/>
        <w:ind w:left="993"/>
        <w:jc w:val="both"/>
        <w:rPr>
          <w:rFonts w:ascii="Times New Roman" w:hAnsi="Times New Roman" w:cs="Times New Roman"/>
        </w:rPr>
      </w:pPr>
      <w:r w:rsidRPr="00483307">
        <w:rPr>
          <w:rFonts w:ascii="Times New Roman" w:hAnsi="Times New Roman"/>
        </w:rPr>
        <w:t xml:space="preserve">W przypadku CMH, ASA, </w:t>
      </w:r>
      <w:r w:rsidRPr="00483307">
        <w:rPr>
          <w:rFonts w:ascii="Times New Roman" w:hAnsi="Times New Roman"/>
        </w:rPr>
        <w:t>COH i DTF zgłaszana wartość odpowiada średniej dziennej wartości odpowiedniego wskaźnika w danym miesiącu.</w:t>
      </w:r>
    </w:p>
    <w:p w14:paraId="5C9ED703"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u w:val="single"/>
        </w:rPr>
      </w:pPr>
      <w:bookmarkStart w:id="56" w:name="_Toc88224565"/>
      <w:r w:rsidRPr="00483307">
        <w:rPr>
          <w:rFonts w:ascii="Times New Roman" w:hAnsi="Times New Roman"/>
          <w:u w:val="single"/>
        </w:rPr>
        <w:t>3.2. I 06.01– ZARZĄDZANE AKTYWA – DODATKOWE DANE (I 6.1)</w:t>
      </w:r>
      <w:bookmarkEnd w:id="56"/>
    </w:p>
    <w:p w14:paraId="54AB7052" w14:textId="77777777" w:rsidR="001C2C49" w:rsidRPr="00483307" w:rsidRDefault="00483307">
      <w:pPr>
        <w:keepNext/>
        <w:spacing w:before="240" w:after="240" w:line="240" w:lineRule="auto"/>
        <w:ind w:left="357" w:hanging="357"/>
        <w:jc w:val="both"/>
        <w:outlineLvl w:val="1"/>
      </w:pPr>
      <w:bookmarkStart w:id="57" w:name="_Toc88224566"/>
      <w:r w:rsidRPr="00483307">
        <w:rPr>
          <w:rFonts w:ascii="Times New Roman" w:hAnsi="Times New Roman"/>
        </w:rPr>
        <w:t>3.2.1.</w:t>
      </w:r>
      <w:r w:rsidRPr="00483307">
        <w:rPr>
          <w:rFonts w:ascii="Times New Roman" w:hAnsi="Times New Roman"/>
        </w:rPr>
        <w:tab/>
      </w:r>
      <w:r w:rsidRPr="00483307">
        <w:rPr>
          <w:rFonts w:ascii="Times New Roman" w:hAnsi="Times New Roman"/>
          <w:u w:val="single"/>
        </w:rPr>
        <w:t>Instrukcje dotyczące poszczególnych pozycji</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294549F6" w14:textId="77777777">
        <w:tc>
          <w:tcPr>
            <w:tcW w:w="1129" w:type="dxa"/>
            <w:shd w:val="clear" w:color="auto" w:fill="D9D9D9"/>
          </w:tcPr>
          <w:p w14:paraId="5000D8A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4B84307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 xml:space="preserve">Odniesienia prawne i </w:t>
            </w:r>
            <w:r w:rsidRPr="00483307">
              <w:rPr>
                <w:rFonts w:ascii="Times New Roman" w:hAnsi="Times New Roman"/>
              </w:rPr>
              <w:t>instrukcje</w:t>
            </w:r>
          </w:p>
        </w:tc>
      </w:tr>
      <w:tr w:rsidR="001C2C49" w:rsidRPr="00483307" w14:paraId="69EA7A75" w14:textId="77777777">
        <w:tc>
          <w:tcPr>
            <w:tcW w:w="1129" w:type="dxa"/>
          </w:tcPr>
          <w:p w14:paraId="6233235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EDF39D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Łącznie AUM (średnie kwoty)</w:t>
            </w:r>
          </w:p>
          <w:p w14:paraId="34BB9FC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 ust. 1 pkt 27 rozporządzenia (UE) 2019/2033.</w:t>
            </w:r>
          </w:p>
          <w:p w14:paraId="1CEDCD5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Całkowita wartość zarządzanych aktywów jako średnia arytmetyczna zgodnie z art. 17 ust. 1 akapit pierwszy rozporządzenia (UE) 2019/2033. Zgłaszana </w:t>
            </w:r>
            <w:r w:rsidRPr="00483307">
              <w:rPr>
                <w:rFonts w:ascii="Times New Roman" w:hAnsi="Times New Roman"/>
                <w:bCs/>
              </w:rPr>
              <w:t>wartość jest sumą wierszy 0020 i 0040.</w:t>
            </w:r>
          </w:p>
        </w:tc>
      </w:tr>
      <w:tr w:rsidR="001C2C49" w:rsidRPr="00483307" w14:paraId="2C0354E1" w14:textId="77777777">
        <w:tc>
          <w:tcPr>
            <w:tcW w:w="1129" w:type="dxa"/>
          </w:tcPr>
          <w:p w14:paraId="6368D92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5EC62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AUM – dyskrecjonalne zarządzanie portfelem</w:t>
            </w:r>
          </w:p>
          <w:p w14:paraId="76E4364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Całkowita kwota aktywów, w odniesieniu do których firma inwestycyjna wykonuje usługę zarządzania portfelem określoną w art. 4 ust. 1 pkt 8 dyrektywy 2014/65/UE, </w:t>
            </w:r>
            <w:r w:rsidRPr="00483307">
              <w:rPr>
                <w:rFonts w:ascii="Times New Roman" w:hAnsi="Times New Roman"/>
                <w:bCs/>
              </w:rPr>
              <w:t>obliczona zgodnie z art. 17 ust. 1 rozporządzenia (UE) 2019/2033.</w:t>
            </w:r>
          </w:p>
        </w:tc>
      </w:tr>
      <w:tr w:rsidR="001C2C49" w:rsidRPr="00483307" w14:paraId="0F8B1A13" w14:textId="77777777">
        <w:tc>
          <w:tcPr>
            <w:tcW w:w="1129" w:type="dxa"/>
          </w:tcPr>
          <w:p w14:paraId="16DC04C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B0BD6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AUM oficjalnie przeniesione na rzecz innego podmiotu</w:t>
            </w:r>
          </w:p>
          <w:p w14:paraId="445F1A9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17 ust. 2 rozporządzenia (UE) 2019/2033.</w:t>
            </w:r>
          </w:p>
        </w:tc>
      </w:tr>
      <w:tr w:rsidR="001C2C49" w:rsidRPr="00483307" w14:paraId="74EF4FC5" w14:textId="77777777">
        <w:tc>
          <w:tcPr>
            <w:tcW w:w="1129" w:type="dxa"/>
          </w:tcPr>
          <w:p w14:paraId="667405D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1213F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AUM – stałe niedyskrecjonalne doradztwo</w:t>
            </w:r>
          </w:p>
          <w:p w14:paraId="2C95411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Całkowita kwota aktywów, w </w:t>
            </w:r>
            <w:r w:rsidRPr="00483307">
              <w:rPr>
                <w:rFonts w:ascii="Times New Roman" w:hAnsi="Times New Roman"/>
                <w:bCs/>
              </w:rPr>
              <w:t>odniesieniu do których firma inwestycyjna wykonuje usługę doradztwa inwestycyjnego określoną w art. 4 ust. 1 pkt 4 dyrektywy 2014/65/UE w sposób stały i niedyskrecjonalny.</w:t>
            </w:r>
          </w:p>
        </w:tc>
      </w:tr>
    </w:tbl>
    <w:p w14:paraId="1BD423CB" w14:textId="77777777" w:rsidR="001C2C49" w:rsidRPr="00483307" w:rsidRDefault="001C2C4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06D9F091" w14:textId="77777777">
        <w:tc>
          <w:tcPr>
            <w:tcW w:w="1129" w:type="dxa"/>
            <w:shd w:val="clear" w:color="auto" w:fill="D9D9D9"/>
          </w:tcPr>
          <w:p w14:paraId="346DD38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74589F0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74998E87" w14:textId="77777777">
        <w:tc>
          <w:tcPr>
            <w:tcW w:w="1129" w:type="dxa"/>
          </w:tcPr>
          <w:p w14:paraId="71EEAB7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6C35B8D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Wartość współczynnika – </w:t>
            </w:r>
            <w:r w:rsidRPr="00483307">
              <w:rPr>
                <w:rFonts w:ascii="Times New Roman" w:hAnsi="Times New Roman"/>
                <w:b/>
                <w:bCs/>
                <w:u w:val="single"/>
              </w:rPr>
              <w:t>miesiąc t</w:t>
            </w:r>
          </w:p>
          <w:p w14:paraId="6400250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AUM według stanu na koniec trzeciego (tj. ostatniego) miesiąca kwartału, którego dotyczy sprawozdanie.</w:t>
            </w:r>
          </w:p>
        </w:tc>
      </w:tr>
      <w:tr w:rsidR="001C2C49" w:rsidRPr="00483307" w14:paraId="3BE51711" w14:textId="77777777">
        <w:tc>
          <w:tcPr>
            <w:tcW w:w="1129" w:type="dxa"/>
          </w:tcPr>
          <w:p w14:paraId="41FDBD1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3E4BF27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Wartość współczynnika – miesiąc t-1</w:t>
            </w:r>
          </w:p>
          <w:p w14:paraId="02A2D57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AUM według stanu na koniec drugiego miesiąca kwartału, którego dotyczy sprawozdanie.</w:t>
            </w:r>
          </w:p>
        </w:tc>
      </w:tr>
      <w:tr w:rsidR="001C2C49" w:rsidRPr="00483307" w14:paraId="22F69101" w14:textId="77777777">
        <w:tc>
          <w:tcPr>
            <w:tcW w:w="1129" w:type="dxa"/>
          </w:tcPr>
          <w:p w14:paraId="5EB2CE4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Pr>
          <w:p w14:paraId="0CA0683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Wartość ws</w:t>
            </w:r>
            <w:r w:rsidRPr="00483307">
              <w:rPr>
                <w:rFonts w:ascii="Times New Roman" w:hAnsi="Times New Roman"/>
                <w:b/>
                <w:bCs/>
                <w:u w:val="single"/>
              </w:rPr>
              <w:t>półczynnika – miesiąc t-2</w:t>
            </w:r>
          </w:p>
          <w:p w14:paraId="00CBBBF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AUM według stanu na koniec pierwszego miesiąca kwartału, którego dotyczy sprawozdanie.</w:t>
            </w:r>
          </w:p>
        </w:tc>
      </w:tr>
    </w:tbl>
    <w:p w14:paraId="68259586"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u w:val="single"/>
        </w:rPr>
      </w:pPr>
      <w:bookmarkStart w:id="58" w:name="_Toc88224567"/>
      <w:r w:rsidRPr="00483307">
        <w:rPr>
          <w:rFonts w:ascii="Times New Roman" w:hAnsi="Times New Roman"/>
          <w:u w:val="single"/>
        </w:rPr>
        <w:lastRenderedPageBreak/>
        <w:t>3.3. I 06.02 – MIESIĘCZNE ZARZĄDZANE AKTYWA (I 6.2)</w:t>
      </w:r>
      <w:bookmarkEnd w:id="58"/>
    </w:p>
    <w:p w14:paraId="04E629EF"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rPr>
      </w:pPr>
      <w:bookmarkStart w:id="59" w:name="_Toc88224568"/>
      <w:r w:rsidRPr="00483307">
        <w:rPr>
          <w:rFonts w:ascii="Times New Roman" w:hAnsi="Times New Roman"/>
        </w:rPr>
        <w:t>3.3.1.</w:t>
      </w:r>
      <w:r w:rsidRPr="00483307">
        <w:tab/>
      </w:r>
      <w:r w:rsidRPr="00483307">
        <w:rPr>
          <w:rFonts w:ascii="Times New Roman" w:hAnsi="Times New Roman"/>
          <w:u w:val="single"/>
        </w:rPr>
        <w:t>Instrukcje dotyczące poszczególnych pozycji</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44DBABBA" w14:textId="77777777">
        <w:tc>
          <w:tcPr>
            <w:tcW w:w="1129" w:type="dxa"/>
            <w:shd w:val="clear" w:color="auto" w:fill="D9D9D9"/>
          </w:tcPr>
          <w:p w14:paraId="0CE3755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0D1A4BD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 xml:space="preserve">Odniesienia prawne i </w:t>
            </w:r>
            <w:r w:rsidRPr="00483307">
              <w:rPr>
                <w:rFonts w:ascii="Times New Roman" w:hAnsi="Times New Roman"/>
              </w:rPr>
              <w:t>instrukcje</w:t>
            </w:r>
          </w:p>
        </w:tc>
      </w:tr>
      <w:tr w:rsidR="001C2C49" w:rsidRPr="00483307" w14:paraId="2B203B0B" w14:textId="77777777">
        <w:tc>
          <w:tcPr>
            <w:tcW w:w="1129" w:type="dxa"/>
          </w:tcPr>
          <w:p w14:paraId="3A57E2C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8A2B3F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Suma miesięcznych zarządzanych aktywów</w:t>
            </w:r>
          </w:p>
          <w:p w14:paraId="74DF113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 ust. 1 pkt 27 rozporządzenia (UE) 2019/2033.</w:t>
            </w:r>
          </w:p>
          <w:p w14:paraId="2CA4B9A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Całkowite miesięczne zarządzane aktywa według stanu na ostatni dzień roboczy danego miesiąca, o którym mowa w art. 17 ust. 1 </w:t>
            </w:r>
            <w:r w:rsidRPr="00483307">
              <w:rPr>
                <w:rFonts w:ascii="Times New Roman" w:hAnsi="Times New Roman"/>
                <w:bCs/>
              </w:rPr>
              <w:t>rozporządzenia (UE) 2019/2033.</w:t>
            </w:r>
          </w:p>
          <w:p w14:paraId="4672547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Kwota zgłaszana w tym wierszu jest sumą wierszy 0020 i 0040.</w:t>
            </w:r>
          </w:p>
        </w:tc>
      </w:tr>
      <w:tr w:rsidR="001C2C49" w:rsidRPr="00483307" w14:paraId="350D175E" w14:textId="77777777">
        <w:tc>
          <w:tcPr>
            <w:tcW w:w="1129" w:type="dxa"/>
          </w:tcPr>
          <w:p w14:paraId="0E85E39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792CD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Miesięczne zarządzane aktywa – dyskrecjonalne zarządzanie portfelem</w:t>
            </w:r>
          </w:p>
          <w:p w14:paraId="60B9054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Zgłaszaną kwotę stanowią miesięczne aktywa, w odniesieniu do których firma inwestycyjna wy</w:t>
            </w:r>
            <w:r w:rsidRPr="00483307">
              <w:rPr>
                <w:rFonts w:ascii="Times New Roman" w:hAnsi="Times New Roman"/>
                <w:bCs/>
              </w:rPr>
              <w:t>konuje usługę zarządzania portfelem określoną w art. 4 ust. 1 pkt 8 dyrektywy 2014/65/UE, według stanu na ostatni dzień roboczy danego miesiąca, o którym mowa w art. 17 ust. 1 rozporządzenia (UE) 2019/2033.</w:t>
            </w:r>
          </w:p>
        </w:tc>
      </w:tr>
      <w:tr w:rsidR="001C2C49" w:rsidRPr="00483307" w14:paraId="3DC1E356" w14:textId="77777777">
        <w:tc>
          <w:tcPr>
            <w:tcW w:w="1129" w:type="dxa"/>
          </w:tcPr>
          <w:p w14:paraId="5246340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48052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 xml:space="preserve">W tym: aktywa oficjalnie </w:t>
            </w:r>
            <w:r w:rsidRPr="00483307">
              <w:rPr>
                <w:rFonts w:ascii="Times New Roman" w:hAnsi="Times New Roman"/>
                <w:b/>
                <w:bCs/>
                <w:u w:val="single"/>
              </w:rPr>
              <w:t>przeniesione na rzecz innego podmiotu</w:t>
            </w:r>
          </w:p>
          <w:p w14:paraId="67FAA3F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17 ust. 2 rozporządzenia (UE) 2019/2033.</w:t>
            </w:r>
          </w:p>
          <w:p w14:paraId="15717C7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Miesięczne aktywa, którymi zarządzanie zostało formalnie przeniesione na rzecz innego podmiotu, zgłaszane według stanu na ostatni dzień roboczy danego miesiąca. </w:t>
            </w:r>
          </w:p>
        </w:tc>
      </w:tr>
      <w:tr w:rsidR="001C2C49" w:rsidRPr="00483307" w14:paraId="116FB768" w14:textId="77777777">
        <w:tc>
          <w:tcPr>
            <w:tcW w:w="1129" w:type="dxa"/>
          </w:tcPr>
          <w:p w14:paraId="523B33D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413BB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Suma</w:t>
            </w:r>
            <w:r w:rsidRPr="00483307">
              <w:rPr>
                <w:rFonts w:ascii="Times New Roman" w:hAnsi="Times New Roman"/>
                <w:b/>
                <w:bCs/>
                <w:u w:val="single"/>
              </w:rPr>
              <w:t xml:space="preserve"> miesięcznych zarządzanych aktywów – stałe niedyskrecjonalne doradztwo</w:t>
            </w:r>
          </w:p>
          <w:p w14:paraId="159BB4B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Całkowita kwota aktywów, w odniesieniu do których firma inwestycyjna wykonuje usługę doradztwa inwestycyjnego określoną w art. 4 ust. 1 pkt 4 dyrektywy 2014/65/UE w sposób stały i niedy</w:t>
            </w:r>
            <w:r w:rsidRPr="00483307">
              <w:rPr>
                <w:rFonts w:ascii="Times New Roman" w:hAnsi="Times New Roman"/>
                <w:bCs/>
              </w:rPr>
              <w:t>skrecjonalny, zgłaszane według stanu na ostatni dzień roboczy danego miesiąca.</w:t>
            </w:r>
          </w:p>
        </w:tc>
      </w:tr>
    </w:tbl>
    <w:p w14:paraId="05DBC0BD" w14:textId="77777777" w:rsidR="001C2C49" w:rsidRPr="00483307" w:rsidRDefault="001C2C49">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642EE75B" w14:textId="77777777">
        <w:tc>
          <w:tcPr>
            <w:tcW w:w="1129" w:type="dxa"/>
            <w:shd w:val="clear" w:color="auto" w:fill="D9D9D9"/>
          </w:tcPr>
          <w:p w14:paraId="5A7DCFB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2796EDD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11A9C54F" w14:textId="77777777">
        <w:tc>
          <w:tcPr>
            <w:tcW w:w="1129" w:type="dxa"/>
          </w:tcPr>
          <w:p w14:paraId="766E8C3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0010–0140</w:t>
            </w:r>
          </w:p>
        </w:tc>
        <w:tc>
          <w:tcPr>
            <w:tcW w:w="7620" w:type="dxa"/>
          </w:tcPr>
          <w:p w14:paraId="0A06D58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Wartości na koniec miesiąca</w:t>
            </w:r>
          </w:p>
          <w:p w14:paraId="43398B8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Należy zgłaszać wartości według stanu na ostatni dzień roboczy danego miesiąca, o którym </w:t>
            </w:r>
            <w:r w:rsidRPr="00483307">
              <w:rPr>
                <w:rFonts w:ascii="Times New Roman" w:hAnsi="Times New Roman"/>
                <w:bCs/>
              </w:rPr>
              <w:t>mowa w art. 17 ust. 1 rozporządzenia (UE) 2019/2033.</w:t>
            </w:r>
          </w:p>
        </w:tc>
      </w:tr>
    </w:tbl>
    <w:p w14:paraId="39031B53"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u w:val="single"/>
        </w:rPr>
      </w:pPr>
      <w:bookmarkStart w:id="60" w:name="_Toc88224569"/>
      <w:r w:rsidRPr="00483307">
        <w:rPr>
          <w:rFonts w:ascii="Times New Roman" w:hAnsi="Times New Roman"/>
          <w:u w:val="single"/>
        </w:rPr>
        <w:t>3.4. I 06.03 – PRZECHOWYWANE ŚRODKI PIENIĘŻNE KLIENTÓW – DODATKOWE DANE (I 6.3)</w:t>
      </w:r>
      <w:bookmarkEnd w:id="60"/>
    </w:p>
    <w:p w14:paraId="473C1EC3" w14:textId="77777777" w:rsidR="001C2C49" w:rsidRPr="00483307" w:rsidRDefault="00483307">
      <w:pPr>
        <w:keepNext/>
        <w:spacing w:before="240" w:after="240" w:line="240" w:lineRule="auto"/>
        <w:ind w:left="357" w:hanging="357"/>
        <w:jc w:val="both"/>
        <w:outlineLvl w:val="1"/>
      </w:pPr>
      <w:bookmarkStart w:id="61" w:name="_Toc88224570"/>
      <w:r w:rsidRPr="00483307">
        <w:rPr>
          <w:rFonts w:ascii="Times New Roman" w:hAnsi="Times New Roman"/>
        </w:rPr>
        <w:t>3.4.1.</w:t>
      </w:r>
      <w:r w:rsidRPr="00483307">
        <w:tab/>
      </w:r>
      <w:r w:rsidRPr="00483307">
        <w:rPr>
          <w:rFonts w:ascii="Times New Roman" w:hAnsi="Times New Roman"/>
          <w:u w:val="single"/>
        </w:rPr>
        <w:t>Instrukcje dotyczące poszczególnych pozycji</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2D2E482D" w14:textId="77777777">
        <w:tc>
          <w:tcPr>
            <w:tcW w:w="1129" w:type="dxa"/>
            <w:shd w:val="clear" w:color="auto" w:fill="D9D9D9"/>
          </w:tcPr>
          <w:p w14:paraId="6874EFF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69278BE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362BEA9A" w14:textId="77777777">
        <w:tc>
          <w:tcPr>
            <w:tcW w:w="1129" w:type="dxa"/>
            <w:tcBorders>
              <w:bottom w:val="single" w:sz="4" w:space="0" w:color="auto"/>
            </w:tcBorders>
          </w:tcPr>
          <w:p w14:paraId="6393AF7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3BFBFF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CMH – </w:t>
            </w:r>
            <w:r w:rsidRPr="00483307">
              <w:rPr>
                <w:rFonts w:ascii="Times New Roman" w:hAnsi="Times New Roman"/>
                <w:b/>
                <w:bCs/>
                <w:u w:val="single"/>
              </w:rPr>
              <w:t>wyodrębnione (średnie kwoty)</w:t>
            </w:r>
          </w:p>
          <w:p w14:paraId="5E33A4F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 ust. 1 pkt 28 i 49 rozporządzenia (UE) 2019/2033 oraz art. 1 regulacyjnych standardów technicznych dotyczących definicji wyodrębnionego rachunku (art. 15 ust. 5 lit. b) rozporządzenia (UE) 2019/2033).</w:t>
            </w:r>
          </w:p>
          <w:p w14:paraId="7E4B9F5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Zgłoszona wartość j</w:t>
            </w:r>
            <w:r w:rsidRPr="00483307">
              <w:rPr>
                <w:rFonts w:ascii="Times New Roman" w:hAnsi="Times New Roman"/>
                <w:bCs/>
              </w:rPr>
              <w:t xml:space="preserve">est średnią arytmetyczną dziennych wartości CMH, w przypadku gdy środki pieniężne klientów </w:t>
            </w:r>
            <w:r w:rsidRPr="00483307">
              <w:rPr>
                <w:rFonts w:ascii="Times New Roman" w:hAnsi="Times New Roman"/>
                <w:bCs/>
                <w:u w:val="single"/>
              </w:rPr>
              <w:t>są przechowywane</w:t>
            </w:r>
            <w:r w:rsidRPr="00483307">
              <w:rPr>
                <w:rFonts w:ascii="Times New Roman" w:hAnsi="Times New Roman"/>
                <w:bCs/>
              </w:rPr>
              <w:t xml:space="preserve"> na wyodrębnionych rachunkach zgodnie z art. 18 ust. 1 akapit pierwszy rozporządzenia (UE) 2019/2033.</w:t>
            </w:r>
          </w:p>
        </w:tc>
      </w:tr>
      <w:tr w:rsidR="001C2C49" w:rsidRPr="00483307" w14:paraId="60F88E19" w14:textId="77777777">
        <w:tc>
          <w:tcPr>
            <w:tcW w:w="1129" w:type="dxa"/>
            <w:tcBorders>
              <w:top w:val="single" w:sz="4" w:space="0" w:color="auto"/>
              <w:bottom w:val="single" w:sz="4" w:space="0" w:color="auto"/>
            </w:tcBorders>
          </w:tcPr>
          <w:p w14:paraId="4DD3D94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3446A7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CMH – niewyodrębnione (średnie </w:t>
            </w:r>
            <w:r w:rsidRPr="00483307">
              <w:rPr>
                <w:rFonts w:ascii="Times New Roman" w:hAnsi="Times New Roman"/>
                <w:b/>
                <w:bCs/>
                <w:u w:val="single"/>
              </w:rPr>
              <w:t>kwoty)</w:t>
            </w:r>
          </w:p>
          <w:p w14:paraId="02B61F7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 ust. 1 pkt 28 i 49 rozporządzenia (UE) 2019/2033.</w:t>
            </w:r>
          </w:p>
          <w:p w14:paraId="1FE2F5B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Zgłoszona wartość jest średnią arytmetyczną dziennych wartości CMH, w przypadku gdy środki pieniężne klientów </w:t>
            </w:r>
            <w:r w:rsidRPr="00483307">
              <w:rPr>
                <w:rFonts w:ascii="Times New Roman" w:hAnsi="Times New Roman"/>
                <w:bCs/>
                <w:u w:val="single"/>
              </w:rPr>
              <w:t>nie są przechowywane</w:t>
            </w:r>
            <w:r w:rsidRPr="00483307">
              <w:rPr>
                <w:rFonts w:ascii="Times New Roman" w:hAnsi="Times New Roman"/>
                <w:bCs/>
              </w:rPr>
              <w:t xml:space="preserve"> na wyodrębnionych rachunkach zgodnie z art. 18 ust. 1 akapit </w:t>
            </w:r>
            <w:r w:rsidRPr="00483307">
              <w:rPr>
                <w:rFonts w:ascii="Times New Roman" w:hAnsi="Times New Roman"/>
                <w:bCs/>
              </w:rPr>
              <w:t>pierwszy rozporządzenia (UE) 2019/2033.</w:t>
            </w:r>
          </w:p>
        </w:tc>
      </w:tr>
    </w:tbl>
    <w:p w14:paraId="3A703D28" w14:textId="77777777" w:rsidR="001C2C49" w:rsidRPr="00483307" w:rsidRDefault="001C2C4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4E2E0CCF" w14:textId="77777777">
        <w:tc>
          <w:tcPr>
            <w:tcW w:w="1129" w:type="dxa"/>
            <w:shd w:val="clear" w:color="auto" w:fill="D9D9D9"/>
          </w:tcPr>
          <w:p w14:paraId="7EE70CD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00E4376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1030265E" w14:textId="77777777">
        <w:tc>
          <w:tcPr>
            <w:tcW w:w="1129" w:type="dxa"/>
          </w:tcPr>
          <w:p w14:paraId="57AE495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5440D31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Wartość współczynnika – miesiąc t</w:t>
            </w:r>
          </w:p>
          <w:p w14:paraId="55EE170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CMH według stanu na koniec trzeciego (tj. ostatniego) miesiąca kwartału, którego dotyczy sprawozdanie.</w:t>
            </w:r>
          </w:p>
          <w:p w14:paraId="29F752C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Kwotę tę oblicza się jako </w:t>
            </w:r>
            <w:r w:rsidRPr="00483307">
              <w:rPr>
                <w:rFonts w:ascii="Times New Roman" w:hAnsi="Times New Roman"/>
                <w:bCs/>
              </w:rPr>
              <w:t>średnią arytmetyczną kwot dziennych w okresie określonym w art. 18 ust. 1 rozporządzenia (UE) 2019/2033.</w:t>
            </w:r>
          </w:p>
        </w:tc>
      </w:tr>
      <w:tr w:rsidR="001C2C49" w:rsidRPr="00483307" w14:paraId="4CAFFE81" w14:textId="77777777">
        <w:tc>
          <w:tcPr>
            <w:tcW w:w="1129" w:type="dxa"/>
          </w:tcPr>
          <w:p w14:paraId="223C97DA" w14:textId="77777777" w:rsidR="001C2C49" w:rsidRPr="00483307" w:rsidRDefault="00483307">
            <w:pPr>
              <w:spacing w:after="120" w:line="240" w:lineRule="auto"/>
              <w:jc w:val="both"/>
              <w:rPr>
                <w:rFonts w:ascii="Times New Roman" w:eastAsia="Times New Roman" w:hAnsi="Times New Roman" w:cs="Times New Roman"/>
                <w:bCs/>
                <w:sz w:val="24"/>
                <w:szCs w:val="24"/>
              </w:rPr>
            </w:pPr>
            <w:r w:rsidRPr="00483307">
              <w:rPr>
                <w:rFonts w:ascii="Times New Roman" w:hAnsi="Times New Roman"/>
                <w:bCs/>
                <w:sz w:val="24"/>
                <w:szCs w:val="24"/>
              </w:rPr>
              <w:t>0020</w:t>
            </w:r>
          </w:p>
        </w:tc>
        <w:tc>
          <w:tcPr>
            <w:tcW w:w="7620" w:type="dxa"/>
          </w:tcPr>
          <w:p w14:paraId="099A466A" w14:textId="77777777" w:rsidR="001C2C49" w:rsidRPr="00483307" w:rsidRDefault="00483307">
            <w:pPr>
              <w:spacing w:after="120" w:line="240" w:lineRule="auto"/>
              <w:jc w:val="both"/>
              <w:rPr>
                <w:rFonts w:ascii="Times New Roman" w:eastAsia="Times New Roman" w:hAnsi="Times New Roman" w:cs="Times New Roman"/>
                <w:b/>
                <w:bCs/>
                <w:sz w:val="24"/>
                <w:szCs w:val="24"/>
                <w:u w:val="single"/>
              </w:rPr>
            </w:pPr>
            <w:r w:rsidRPr="00483307">
              <w:rPr>
                <w:rFonts w:ascii="Times New Roman" w:hAnsi="Times New Roman"/>
                <w:b/>
                <w:bCs/>
                <w:sz w:val="24"/>
                <w:szCs w:val="24"/>
                <w:u w:val="single"/>
              </w:rPr>
              <w:t>Wartość współczynnika – miesiąc t-1</w:t>
            </w:r>
          </w:p>
          <w:p w14:paraId="7E8BF72B" w14:textId="77777777" w:rsidR="001C2C49" w:rsidRPr="00483307" w:rsidRDefault="00483307">
            <w:pPr>
              <w:spacing w:after="120" w:line="240" w:lineRule="auto"/>
              <w:jc w:val="both"/>
              <w:rPr>
                <w:rFonts w:ascii="Times New Roman" w:eastAsia="Times New Roman" w:hAnsi="Times New Roman" w:cs="Times New Roman"/>
                <w:bCs/>
                <w:sz w:val="24"/>
                <w:szCs w:val="24"/>
              </w:rPr>
            </w:pPr>
            <w:r w:rsidRPr="00483307">
              <w:rPr>
                <w:rFonts w:ascii="Times New Roman" w:hAnsi="Times New Roman"/>
                <w:bCs/>
                <w:sz w:val="24"/>
                <w:szCs w:val="24"/>
              </w:rPr>
              <w:t>CMH na koniec drugiego miesiąca kwartału, którego dotyczy sprawozdanie.</w:t>
            </w:r>
          </w:p>
          <w:p w14:paraId="5A962255" w14:textId="77777777" w:rsidR="001C2C49" w:rsidRPr="00483307" w:rsidRDefault="00483307">
            <w:pPr>
              <w:spacing w:after="120" w:line="240" w:lineRule="auto"/>
              <w:jc w:val="both"/>
              <w:rPr>
                <w:rFonts w:ascii="Times New Roman" w:eastAsia="Times New Roman" w:hAnsi="Times New Roman" w:cs="Times New Roman"/>
                <w:b/>
                <w:bCs/>
                <w:sz w:val="24"/>
                <w:szCs w:val="24"/>
                <w:u w:val="single"/>
              </w:rPr>
            </w:pPr>
            <w:r w:rsidRPr="00483307">
              <w:rPr>
                <w:rFonts w:ascii="Times New Roman" w:hAnsi="Times New Roman"/>
                <w:bCs/>
                <w:sz w:val="24"/>
                <w:szCs w:val="24"/>
              </w:rPr>
              <w:t>Kwotę tę oblicza się jako średnią ary</w:t>
            </w:r>
            <w:r w:rsidRPr="00483307">
              <w:rPr>
                <w:rFonts w:ascii="Times New Roman" w:hAnsi="Times New Roman"/>
                <w:bCs/>
                <w:sz w:val="24"/>
                <w:szCs w:val="24"/>
              </w:rPr>
              <w:t>tmetyczną kwot dziennych w okresie określonym w art. 18 ust. 1 rozporządzenia (UE) 2019/2033.</w:t>
            </w:r>
          </w:p>
        </w:tc>
      </w:tr>
      <w:tr w:rsidR="001C2C49" w:rsidRPr="00483307" w14:paraId="6F950622" w14:textId="77777777">
        <w:tc>
          <w:tcPr>
            <w:tcW w:w="1129" w:type="dxa"/>
          </w:tcPr>
          <w:p w14:paraId="16C37CB9" w14:textId="77777777" w:rsidR="001C2C49" w:rsidRPr="00483307" w:rsidRDefault="00483307">
            <w:pPr>
              <w:spacing w:after="120" w:line="240" w:lineRule="auto"/>
              <w:jc w:val="both"/>
              <w:rPr>
                <w:rFonts w:ascii="Times New Roman" w:eastAsia="Times New Roman" w:hAnsi="Times New Roman" w:cs="Times New Roman"/>
                <w:bCs/>
                <w:sz w:val="24"/>
                <w:szCs w:val="24"/>
              </w:rPr>
            </w:pPr>
            <w:r w:rsidRPr="00483307">
              <w:rPr>
                <w:rFonts w:ascii="Times New Roman" w:hAnsi="Times New Roman"/>
                <w:bCs/>
                <w:sz w:val="24"/>
                <w:szCs w:val="24"/>
              </w:rPr>
              <w:t>0030</w:t>
            </w:r>
          </w:p>
        </w:tc>
        <w:tc>
          <w:tcPr>
            <w:tcW w:w="7620" w:type="dxa"/>
          </w:tcPr>
          <w:p w14:paraId="64948139" w14:textId="77777777" w:rsidR="001C2C49" w:rsidRPr="00483307" w:rsidRDefault="00483307">
            <w:pPr>
              <w:spacing w:after="120" w:line="240" w:lineRule="auto"/>
              <w:jc w:val="both"/>
              <w:rPr>
                <w:rFonts w:ascii="Times New Roman" w:eastAsia="Times New Roman" w:hAnsi="Times New Roman" w:cs="Times New Roman"/>
                <w:b/>
                <w:bCs/>
                <w:sz w:val="24"/>
                <w:szCs w:val="24"/>
                <w:u w:val="single"/>
              </w:rPr>
            </w:pPr>
            <w:r w:rsidRPr="00483307">
              <w:rPr>
                <w:rFonts w:ascii="Times New Roman" w:hAnsi="Times New Roman"/>
                <w:b/>
                <w:bCs/>
                <w:sz w:val="24"/>
                <w:szCs w:val="24"/>
                <w:u w:val="single"/>
              </w:rPr>
              <w:t>Wartość współczynnika – miesiąc t-2</w:t>
            </w:r>
          </w:p>
          <w:p w14:paraId="302E5481" w14:textId="77777777" w:rsidR="001C2C49" w:rsidRPr="00483307" w:rsidRDefault="00483307">
            <w:pPr>
              <w:spacing w:after="120" w:line="240" w:lineRule="auto"/>
              <w:jc w:val="both"/>
              <w:rPr>
                <w:rFonts w:ascii="Times New Roman" w:eastAsia="Times New Roman" w:hAnsi="Times New Roman" w:cs="Times New Roman"/>
                <w:bCs/>
                <w:sz w:val="24"/>
                <w:szCs w:val="24"/>
              </w:rPr>
            </w:pPr>
            <w:r w:rsidRPr="00483307">
              <w:rPr>
                <w:rFonts w:ascii="Times New Roman" w:hAnsi="Times New Roman"/>
                <w:bCs/>
                <w:sz w:val="24"/>
                <w:szCs w:val="24"/>
              </w:rPr>
              <w:t>CMH na koniec pierwszego miesiąca kwartału, którego dotyczy sprawozdanie.</w:t>
            </w:r>
          </w:p>
          <w:p w14:paraId="7C6CA8CF" w14:textId="77777777" w:rsidR="001C2C49" w:rsidRPr="00483307" w:rsidRDefault="00483307">
            <w:pPr>
              <w:spacing w:after="120" w:line="240" w:lineRule="auto"/>
              <w:jc w:val="both"/>
              <w:rPr>
                <w:rFonts w:ascii="Times New Roman" w:eastAsia="Times New Roman" w:hAnsi="Times New Roman" w:cs="Times New Roman"/>
                <w:b/>
                <w:bCs/>
                <w:sz w:val="24"/>
                <w:szCs w:val="24"/>
                <w:u w:val="single"/>
              </w:rPr>
            </w:pPr>
            <w:r w:rsidRPr="00483307">
              <w:rPr>
                <w:rFonts w:ascii="Times New Roman" w:hAnsi="Times New Roman"/>
                <w:bCs/>
                <w:sz w:val="24"/>
                <w:szCs w:val="24"/>
              </w:rPr>
              <w:t xml:space="preserve">Kwotę tę oblicza się jako średnią </w:t>
            </w:r>
            <w:r w:rsidRPr="00483307">
              <w:rPr>
                <w:rFonts w:ascii="Times New Roman" w:hAnsi="Times New Roman"/>
                <w:bCs/>
                <w:sz w:val="24"/>
                <w:szCs w:val="24"/>
              </w:rPr>
              <w:t>arytmetyczną kwot dziennych w okresie określonym w art. 18 ust. 1 rozporządzenia (UE) 2019/2033.</w:t>
            </w:r>
          </w:p>
        </w:tc>
      </w:tr>
    </w:tbl>
    <w:p w14:paraId="431926C9"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224571"/>
      <w:r w:rsidRPr="00483307">
        <w:rPr>
          <w:rFonts w:ascii="Times New Roman" w:hAnsi="Times New Roman"/>
          <w:sz w:val="24"/>
          <w:szCs w:val="24"/>
          <w:u w:val="single"/>
        </w:rPr>
        <w:t>3.5. I 06.04 – ŚREDNIA WARTOŚĆ CAŁKOWITYCH DZIENNYCH PRZECHOWYWANYCH ŚRODKÓW PIENIĘŻNYCH KLIENTÓW (I 6.4)</w:t>
      </w:r>
      <w:bookmarkEnd w:id="62"/>
    </w:p>
    <w:p w14:paraId="36F1BE2B"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u w:val="single"/>
        </w:rPr>
      </w:pPr>
      <w:bookmarkStart w:id="63" w:name="_Toc88224572"/>
      <w:r w:rsidRPr="00483307">
        <w:rPr>
          <w:rFonts w:ascii="Times New Roman" w:hAnsi="Times New Roman"/>
          <w:sz w:val="24"/>
          <w:szCs w:val="24"/>
        </w:rPr>
        <w:t>3.5.1.</w:t>
      </w:r>
      <w:r w:rsidRPr="00483307">
        <w:rPr>
          <w:rFonts w:ascii="Times New Roman" w:hAnsi="Times New Roman"/>
          <w:sz w:val="24"/>
          <w:szCs w:val="24"/>
        </w:rPr>
        <w:tab/>
      </w:r>
      <w:r w:rsidRPr="00483307">
        <w:rPr>
          <w:rFonts w:ascii="Times New Roman" w:hAnsi="Times New Roman"/>
          <w:u w:val="single"/>
        </w:rPr>
        <w:t xml:space="preserve">Instrukcje dotyczące </w:t>
      </w:r>
      <w:r w:rsidRPr="00483307">
        <w:rPr>
          <w:rFonts w:ascii="Times New Roman" w:hAnsi="Times New Roman"/>
          <w:u w:val="single"/>
        </w:rPr>
        <w:t>poszczególnych pozycji</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0501A674" w14:textId="77777777">
        <w:tc>
          <w:tcPr>
            <w:tcW w:w="1129" w:type="dxa"/>
            <w:shd w:val="clear" w:color="auto" w:fill="D9D9D9"/>
          </w:tcPr>
          <w:p w14:paraId="7319469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2BB6204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00B256E3" w14:textId="77777777">
        <w:tc>
          <w:tcPr>
            <w:tcW w:w="1129" w:type="dxa"/>
            <w:tcBorders>
              <w:bottom w:val="single" w:sz="4" w:space="0" w:color="auto"/>
            </w:tcBorders>
          </w:tcPr>
          <w:p w14:paraId="2B5B756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EB2B76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Całkowite dzienne przechowywane środki pieniężne klientów – wyodrębnione</w:t>
            </w:r>
          </w:p>
          <w:p w14:paraId="5933720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4 ust. 1 pkt 28 i 49 rozporządzenia (UE) 2019/2033 oraz regulacyjny standard techniczny dotyczący </w:t>
            </w:r>
            <w:r w:rsidRPr="00483307">
              <w:rPr>
                <w:rFonts w:ascii="Times New Roman" w:hAnsi="Times New Roman"/>
                <w:bCs/>
              </w:rPr>
              <w:t>definicji wyodrębnionego rachunku (art. 15 ust. 5 lit. b) rozporządzenia (UE) 2019/2033).</w:t>
            </w:r>
          </w:p>
          <w:p w14:paraId="25A9DDE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Zgłoszona wartość jest średnią miesięczną całkowitych dziennych przechowywanych środków pieniężnych klientów, w przypadku gdy środki pieniężne klientów </w:t>
            </w:r>
            <w:r w:rsidRPr="00483307">
              <w:rPr>
                <w:rFonts w:ascii="Times New Roman" w:hAnsi="Times New Roman"/>
                <w:bCs/>
                <w:u w:val="single"/>
              </w:rPr>
              <w:t>są przechowywa</w:t>
            </w:r>
            <w:r w:rsidRPr="00483307">
              <w:rPr>
                <w:rFonts w:ascii="Times New Roman" w:hAnsi="Times New Roman"/>
                <w:bCs/>
                <w:u w:val="single"/>
              </w:rPr>
              <w:t>ne</w:t>
            </w:r>
            <w:r w:rsidRPr="00483307">
              <w:rPr>
                <w:rFonts w:ascii="Times New Roman" w:hAnsi="Times New Roman"/>
                <w:bCs/>
              </w:rPr>
              <w:t xml:space="preserve"> na wyodrębnionych rachunkach zgodnie z art. 18 ust. 1 rozporządzenia (UE) 2019/2033.</w:t>
            </w:r>
          </w:p>
        </w:tc>
      </w:tr>
      <w:tr w:rsidR="001C2C49" w:rsidRPr="00483307" w14:paraId="59E8DF13" w14:textId="77777777">
        <w:tc>
          <w:tcPr>
            <w:tcW w:w="1129" w:type="dxa"/>
            <w:tcBorders>
              <w:top w:val="single" w:sz="4" w:space="0" w:color="auto"/>
              <w:bottom w:val="single" w:sz="4" w:space="0" w:color="auto"/>
            </w:tcBorders>
          </w:tcPr>
          <w:p w14:paraId="54BBFAE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A94A7B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Całkowite dzienne przechowywane środki pieniężne klientów – niewyodrębnione</w:t>
            </w:r>
          </w:p>
          <w:p w14:paraId="43F1EC5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 ust. 1 pkt 28 i 49 rozporządzenia (UE) 2019/2033.</w:t>
            </w:r>
          </w:p>
          <w:p w14:paraId="3304CAE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Zgłoszona wartość jest średnią miesięczną całkowitych dziennych przechowywanych środków pieniężnych klientów, w przypadku gdy środki pieniężne klientów </w:t>
            </w:r>
            <w:r w:rsidRPr="00483307">
              <w:rPr>
                <w:rFonts w:ascii="Times New Roman" w:hAnsi="Times New Roman"/>
                <w:bCs/>
                <w:u w:val="single"/>
              </w:rPr>
              <w:t>nie są przechowywane</w:t>
            </w:r>
            <w:r w:rsidRPr="00483307">
              <w:rPr>
                <w:rFonts w:ascii="Times New Roman" w:hAnsi="Times New Roman"/>
                <w:bCs/>
              </w:rPr>
              <w:t xml:space="preserve"> na wyodrębnionych rachunkach zgodnie z art. 18 ust. 1 rozporządzenia (UE) 2019/2033</w:t>
            </w:r>
            <w:r w:rsidRPr="00483307">
              <w:rPr>
                <w:rFonts w:ascii="Times New Roman" w:hAnsi="Times New Roman"/>
                <w:bCs/>
              </w:rPr>
              <w:t>.</w:t>
            </w:r>
          </w:p>
        </w:tc>
      </w:tr>
    </w:tbl>
    <w:p w14:paraId="55C2CFF7" w14:textId="77777777" w:rsidR="001C2C49" w:rsidRPr="00483307" w:rsidRDefault="001C2C49">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56E6DF47" w14:textId="77777777">
        <w:tc>
          <w:tcPr>
            <w:tcW w:w="1129" w:type="dxa"/>
            <w:shd w:val="clear" w:color="auto" w:fill="D9D9D9"/>
          </w:tcPr>
          <w:p w14:paraId="2DB11E6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7EE94AC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6C0B8339" w14:textId="77777777">
        <w:tc>
          <w:tcPr>
            <w:tcW w:w="1129" w:type="dxa"/>
          </w:tcPr>
          <w:p w14:paraId="7210941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0010–0080</w:t>
            </w:r>
          </w:p>
        </w:tc>
        <w:tc>
          <w:tcPr>
            <w:tcW w:w="7620" w:type="dxa"/>
          </w:tcPr>
          <w:p w14:paraId="010EF6E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Miesięczne średnie wartości całkowitych dziennych przechowywanych środków pieniężnych klientów</w:t>
            </w:r>
          </w:p>
          <w:p w14:paraId="3622B1C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Firmy inwestycyjne zgłaszają w każdym miesiącu średnią miesięczną wartość całkowitych dziennych </w:t>
            </w:r>
            <w:r w:rsidRPr="00483307">
              <w:rPr>
                <w:rFonts w:ascii="Times New Roman" w:hAnsi="Times New Roman"/>
                <w:bCs/>
              </w:rPr>
              <w:t>przechowywanych środków pieniężnych klientów, mierzoną na koniec każdego dnia roboczego zgodnie z art. 18 ust. 1 rozporządzenia (UE) 2019/2033.</w:t>
            </w:r>
          </w:p>
        </w:tc>
      </w:tr>
    </w:tbl>
    <w:p w14:paraId="10B61C25" w14:textId="77777777" w:rsidR="001C2C49" w:rsidRPr="00483307" w:rsidRDefault="001C2C49">
      <w:pPr>
        <w:keepNext/>
        <w:spacing w:before="240" w:after="240" w:line="240" w:lineRule="auto"/>
        <w:jc w:val="both"/>
        <w:outlineLvl w:val="1"/>
        <w:rPr>
          <w:rFonts w:ascii="Times New Roman" w:eastAsia="Arial" w:hAnsi="Times New Roman" w:cs="Times New Roman"/>
          <w:u w:val="single"/>
        </w:rPr>
      </w:pPr>
    </w:p>
    <w:p w14:paraId="3562636D"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224573"/>
      <w:r w:rsidRPr="00483307">
        <w:rPr>
          <w:rFonts w:ascii="Times New Roman" w:hAnsi="Times New Roman"/>
          <w:sz w:val="24"/>
          <w:szCs w:val="24"/>
          <w:u w:val="single"/>
        </w:rPr>
        <w:t>3.6. I 06.05 – AKTYWA ZABEZPIECZONE I OBJĘTE ADMINISTROWANIEM – DODATKOWE DANE (I 6.5)</w:t>
      </w:r>
      <w:bookmarkEnd w:id="64"/>
    </w:p>
    <w:p w14:paraId="1A8D17FA" w14:textId="77777777" w:rsidR="001C2C49" w:rsidRPr="00483307" w:rsidRDefault="00483307">
      <w:pPr>
        <w:keepNext/>
        <w:spacing w:before="240" w:after="240" w:line="240" w:lineRule="auto"/>
        <w:ind w:left="357" w:hanging="357"/>
        <w:jc w:val="both"/>
        <w:outlineLvl w:val="1"/>
      </w:pPr>
      <w:bookmarkStart w:id="65" w:name="_Toc88224574"/>
      <w:r w:rsidRPr="00483307">
        <w:rPr>
          <w:rFonts w:ascii="Times New Roman" w:hAnsi="Times New Roman"/>
          <w:sz w:val="24"/>
          <w:szCs w:val="24"/>
        </w:rPr>
        <w:t>3.6.1.</w:t>
      </w:r>
      <w:r w:rsidRPr="00483307">
        <w:rPr>
          <w:rFonts w:ascii="Times New Roman" w:hAnsi="Times New Roman"/>
          <w:sz w:val="24"/>
          <w:szCs w:val="24"/>
        </w:rPr>
        <w:tab/>
      </w:r>
      <w:r w:rsidRPr="00483307">
        <w:rPr>
          <w:rFonts w:ascii="Times New Roman" w:hAnsi="Times New Roman"/>
        </w:rPr>
        <w:t>Instrukcje dotyczące poszczególnych pozycji</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12BE04A8" w14:textId="77777777">
        <w:tc>
          <w:tcPr>
            <w:tcW w:w="1129" w:type="dxa"/>
            <w:shd w:val="clear" w:color="auto" w:fill="D9D9D9"/>
          </w:tcPr>
          <w:p w14:paraId="31DDA15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1E8295E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55F7719C" w14:textId="77777777">
        <w:tc>
          <w:tcPr>
            <w:tcW w:w="1129" w:type="dxa"/>
          </w:tcPr>
          <w:p w14:paraId="1EC561E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54A59C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Całkowite ASA (średnie kwoty)</w:t>
            </w:r>
          </w:p>
          <w:p w14:paraId="6061EB5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 ust. 1 pkt 29 rozporządzenia (UE) 2019/2033.</w:t>
            </w:r>
          </w:p>
          <w:p w14:paraId="278F867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5 ust. 1 regulacyjnych standardów technicznych w celu określenia metod </w:t>
            </w:r>
            <w:r w:rsidRPr="00483307">
              <w:rPr>
                <w:rFonts w:ascii="Times New Roman" w:hAnsi="Times New Roman"/>
                <w:bCs/>
              </w:rPr>
              <w:t>pomiaru współczynników K (art. 15 ust. 5 lit. a) rozporządzenia (UE) 2019/2033).</w:t>
            </w:r>
          </w:p>
          <w:p w14:paraId="482531E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Całkowita wartość ASA jako średnia krocząca wartości całkowitych dziennych aktywów zabezpieczonych i objętych administrowaniem, mierzona na koniec każdego dnia roboczego w okr</w:t>
            </w:r>
            <w:r w:rsidRPr="00483307">
              <w:rPr>
                <w:rFonts w:ascii="Times New Roman" w:hAnsi="Times New Roman"/>
                <w:bCs/>
              </w:rPr>
              <w:t xml:space="preserve">esie poprzedzających dziewięciu miesięcy, z wyłączeniem trzech ostatnich miesięcy, zgodnie z art. 19 ust. 1 akapit pierwszy rozporządzenia (UE) 2019/2033. </w:t>
            </w:r>
          </w:p>
        </w:tc>
      </w:tr>
      <w:tr w:rsidR="001C2C49" w:rsidRPr="00483307" w14:paraId="4EE19655" w14:textId="77777777">
        <w:tc>
          <w:tcPr>
            <w:tcW w:w="1129" w:type="dxa"/>
            <w:tcBorders>
              <w:bottom w:val="single" w:sz="4" w:space="0" w:color="auto"/>
            </w:tcBorders>
          </w:tcPr>
          <w:p w14:paraId="10CE449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42A234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W tym: wartość godziwa instrumentów finansowych (poziom 2)</w:t>
            </w:r>
          </w:p>
          <w:p w14:paraId="6F9947F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5 ust. 1 lit. a) </w:t>
            </w:r>
            <w:r w:rsidRPr="00483307">
              <w:rPr>
                <w:rFonts w:ascii="Times New Roman" w:hAnsi="Times New Roman"/>
                <w:bCs/>
              </w:rPr>
              <w:t>regulacyjnych standardów technicznych w celu określenia metod pomiaru współczynników K (art. 15 ust. 5 lit. a) rozporządzenia (UE) 2019/2033).</w:t>
            </w:r>
          </w:p>
          <w:p w14:paraId="666BC140" w14:textId="77777777" w:rsidR="001C2C49" w:rsidRPr="00483307" w:rsidRDefault="00483307">
            <w:pPr>
              <w:autoSpaceDE w:val="0"/>
              <w:autoSpaceDN w:val="0"/>
              <w:spacing w:after="0" w:line="240" w:lineRule="auto"/>
              <w:rPr>
                <w:rFonts w:ascii="Times New Roman" w:eastAsia="Times New Roman" w:hAnsi="Times New Roman" w:cs="Times New Roman"/>
                <w:bCs/>
                <w:i/>
              </w:rPr>
            </w:pPr>
            <w:r w:rsidRPr="00483307">
              <w:rPr>
                <w:rFonts w:ascii="Times New Roman" w:hAnsi="Times New Roman"/>
                <w:bCs/>
              </w:rPr>
              <w:t>Instrumenty finansowe poziomu 2 wyceniane zgodnie z MSSF 13 paragraf 81.</w:t>
            </w:r>
          </w:p>
        </w:tc>
      </w:tr>
      <w:tr w:rsidR="001C2C49" w:rsidRPr="00483307" w14:paraId="0F182402" w14:textId="77777777">
        <w:tc>
          <w:tcPr>
            <w:tcW w:w="1129" w:type="dxa"/>
            <w:tcBorders>
              <w:bottom w:val="single" w:sz="4" w:space="0" w:color="auto"/>
            </w:tcBorders>
          </w:tcPr>
          <w:p w14:paraId="3F510BC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3E97E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W tym: wartość godziwa </w:t>
            </w:r>
            <w:r w:rsidRPr="00483307">
              <w:rPr>
                <w:rFonts w:ascii="Times New Roman" w:hAnsi="Times New Roman"/>
                <w:b/>
                <w:bCs/>
                <w:u w:val="single"/>
              </w:rPr>
              <w:t>instrumentów finansowych (poziom 3)</w:t>
            </w:r>
          </w:p>
          <w:p w14:paraId="3356705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 ust. 1 lit. a) regulacyjnych standardów technicznych w celu określenia metod pomiaru współczynników K (art. 15 ust. 5 lit. a) rozporządzenia (UE) 2019/2033).</w:t>
            </w:r>
          </w:p>
          <w:p w14:paraId="16211B11" w14:textId="77777777" w:rsidR="001C2C49" w:rsidRPr="00483307" w:rsidRDefault="00483307">
            <w:pPr>
              <w:autoSpaceDE w:val="0"/>
              <w:autoSpaceDN w:val="0"/>
              <w:spacing w:after="0" w:line="240" w:lineRule="auto"/>
            </w:pPr>
            <w:r w:rsidRPr="00483307">
              <w:rPr>
                <w:rFonts w:ascii="Times New Roman" w:hAnsi="Times New Roman"/>
                <w:bCs/>
              </w:rPr>
              <w:t>Wycena na podstawie nieobserwowalnych parametrów wejści</w:t>
            </w:r>
            <w:r w:rsidRPr="00483307">
              <w:rPr>
                <w:rFonts w:ascii="Times New Roman" w:hAnsi="Times New Roman"/>
                <w:bCs/>
              </w:rPr>
              <w:t>owych z wykorzystaniem najlepszych dostępnych informacji zgodnie z MSSF</w:t>
            </w:r>
            <w:r w:rsidRPr="00483307">
              <w:rPr>
                <w:rFonts w:ascii="Times New Roman" w:hAnsi="Times New Roman"/>
              </w:rPr>
              <w:t xml:space="preserve"> 13 paragraf 86.</w:t>
            </w:r>
          </w:p>
        </w:tc>
      </w:tr>
      <w:tr w:rsidR="001C2C49" w:rsidRPr="00483307" w14:paraId="77BEA5F2" w14:textId="77777777">
        <w:tc>
          <w:tcPr>
            <w:tcW w:w="1129" w:type="dxa"/>
            <w:tcBorders>
              <w:top w:val="single" w:sz="4" w:space="0" w:color="auto"/>
              <w:bottom w:val="single" w:sz="4" w:space="0" w:color="auto"/>
            </w:tcBorders>
          </w:tcPr>
          <w:p w14:paraId="2C2A297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8863BD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aktywa oficjalnie przeniesione na rzecz innego podmiotu finansowego</w:t>
            </w:r>
          </w:p>
          <w:p w14:paraId="00B246A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19 ust. 2 rozporządzenia (UE) 2019/2033.</w:t>
            </w:r>
          </w:p>
          <w:p w14:paraId="524D3A3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Wartość aktywów, których zabezpieczenie i</w:t>
            </w:r>
            <w:r w:rsidRPr="00483307">
              <w:rPr>
                <w:rFonts w:ascii="Times New Roman" w:hAnsi="Times New Roman"/>
                <w:bCs/>
              </w:rPr>
              <w:t xml:space="preserve"> administrowanie którymi oficjalnie przeniesiono na rzecz innego podmiotu finansowego, jako średnia arytmetyczna zgodnie z art. 19 ust. 1 akapit pierwszy rozporządzenia (UE) 2019/2033.</w:t>
            </w:r>
          </w:p>
        </w:tc>
      </w:tr>
      <w:tr w:rsidR="001C2C49" w:rsidRPr="00483307" w14:paraId="1528F0BF" w14:textId="77777777">
        <w:tc>
          <w:tcPr>
            <w:tcW w:w="1129" w:type="dxa"/>
            <w:tcBorders>
              <w:top w:val="single" w:sz="4" w:space="0" w:color="auto"/>
            </w:tcBorders>
          </w:tcPr>
          <w:p w14:paraId="67F11E0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81A397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W tym: aktywa innego podmiotu finansowego oficjalnie </w:t>
            </w:r>
            <w:r w:rsidRPr="00483307">
              <w:rPr>
                <w:rFonts w:ascii="Times New Roman" w:hAnsi="Times New Roman"/>
                <w:b/>
                <w:bCs/>
                <w:u w:val="single"/>
              </w:rPr>
              <w:t>przeniesione na rzecz firmy inwestycyjnej</w:t>
            </w:r>
          </w:p>
          <w:p w14:paraId="111BE0F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19 ust. 2 rozporządzenia (UE) 2019/2033.</w:t>
            </w:r>
          </w:p>
          <w:p w14:paraId="7592A09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lastRenderedPageBreak/>
              <w:t>Wartość aktywów innego podmiotu finansowego, który formalnie przekazał zadania w zakresie zabezpieczenia i administrowania firmie inwestycyjnej, jako średnia arytmetycz</w:t>
            </w:r>
            <w:r w:rsidRPr="00483307">
              <w:rPr>
                <w:rFonts w:ascii="Times New Roman" w:hAnsi="Times New Roman"/>
                <w:bCs/>
              </w:rPr>
              <w:t>na zgodnie z art. 19 ust. 1 akapit pierwszy rozporządzenia (UE) 2019/2033.</w:t>
            </w:r>
          </w:p>
        </w:tc>
      </w:tr>
    </w:tbl>
    <w:p w14:paraId="5EA881F6" w14:textId="77777777" w:rsidR="001C2C49" w:rsidRPr="00483307" w:rsidRDefault="001C2C4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6647AF7C" w14:textId="77777777">
        <w:tc>
          <w:tcPr>
            <w:tcW w:w="1129" w:type="dxa"/>
            <w:shd w:val="clear" w:color="auto" w:fill="D9D9D9"/>
          </w:tcPr>
          <w:p w14:paraId="018EAB8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59567EB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6584F0A1" w14:textId="77777777">
        <w:tc>
          <w:tcPr>
            <w:tcW w:w="1129" w:type="dxa"/>
          </w:tcPr>
          <w:p w14:paraId="6724032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6B9A10F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Wartość współczynnika – miesiąc t</w:t>
            </w:r>
          </w:p>
          <w:p w14:paraId="1088A74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ASA według stanu na koniec trzeciego (tj. ostatniego) miesiąca kwartału, którego dotyczy </w:t>
            </w:r>
            <w:r w:rsidRPr="00483307">
              <w:rPr>
                <w:rFonts w:ascii="Times New Roman" w:hAnsi="Times New Roman"/>
                <w:bCs/>
              </w:rPr>
              <w:t>sprawozdanie.</w:t>
            </w:r>
          </w:p>
        </w:tc>
      </w:tr>
      <w:tr w:rsidR="001C2C49" w:rsidRPr="00483307" w14:paraId="42458C75" w14:textId="77777777">
        <w:tc>
          <w:tcPr>
            <w:tcW w:w="1129" w:type="dxa"/>
          </w:tcPr>
          <w:p w14:paraId="38103B0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61B5AD5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Wartość współczynnika – miesiąc t-1</w:t>
            </w:r>
          </w:p>
          <w:p w14:paraId="11C80A7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ASA na koniec drugiego miesiąca kwartału, którego dotyczy sprawozdanie.</w:t>
            </w:r>
          </w:p>
        </w:tc>
      </w:tr>
      <w:tr w:rsidR="001C2C49" w:rsidRPr="00483307" w14:paraId="70FB3F9C" w14:textId="77777777">
        <w:tc>
          <w:tcPr>
            <w:tcW w:w="1129" w:type="dxa"/>
          </w:tcPr>
          <w:p w14:paraId="012A449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Pr>
          <w:p w14:paraId="4D951CE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Wartość współczynnika – miesiąc t-2</w:t>
            </w:r>
          </w:p>
          <w:p w14:paraId="6C82CCE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ASA na koniec pierwszego miesiąca kwartału, którego dotyczy sprawozdanie.</w:t>
            </w:r>
          </w:p>
        </w:tc>
      </w:tr>
    </w:tbl>
    <w:p w14:paraId="71C43C61"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24575"/>
      <w:r w:rsidRPr="00483307">
        <w:rPr>
          <w:rFonts w:ascii="Times New Roman" w:hAnsi="Times New Roman"/>
          <w:sz w:val="24"/>
          <w:szCs w:val="24"/>
          <w:u w:val="single"/>
        </w:rPr>
        <w:t xml:space="preserve">3.7. I </w:t>
      </w:r>
      <w:r w:rsidRPr="00483307">
        <w:rPr>
          <w:rFonts w:ascii="Times New Roman" w:hAnsi="Times New Roman"/>
          <w:sz w:val="24"/>
          <w:szCs w:val="24"/>
          <w:u w:val="single"/>
        </w:rPr>
        <w:t>06.06 – ŚREDNIA WARTOŚĆ CAŁKOWITYCH DZIENNYCH AKTYWÓW ZABEZPIECZONYCH I OBJĘTYCH ADMINISTROWANIEM (I 6.6)</w:t>
      </w:r>
      <w:bookmarkEnd w:id="66"/>
    </w:p>
    <w:p w14:paraId="104D470F"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24576"/>
      <w:r w:rsidRPr="00483307">
        <w:rPr>
          <w:rFonts w:ascii="Times New Roman" w:hAnsi="Times New Roman"/>
          <w:sz w:val="24"/>
          <w:szCs w:val="24"/>
        </w:rPr>
        <w:t>3.7.1.</w:t>
      </w:r>
      <w:r w:rsidRPr="00483307">
        <w:tab/>
      </w:r>
      <w:r w:rsidRPr="00483307">
        <w:rPr>
          <w:rFonts w:ascii="Times New Roman" w:hAnsi="Times New Roman"/>
          <w:sz w:val="24"/>
          <w:szCs w:val="24"/>
          <w:u w:val="single"/>
        </w:rPr>
        <w:t>Instrukcje dotyczące poszczególnych pozycji</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3F9D71EB" w14:textId="77777777">
        <w:tc>
          <w:tcPr>
            <w:tcW w:w="1129" w:type="dxa"/>
            <w:shd w:val="clear" w:color="auto" w:fill="D9D9D9"/>
          </w:tcPr>
          <w:p w14:paraId="7FABBAA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7A23847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6A4A7295" w14:textId="77777777">
        <w:tc>
          <w:tcPr>
            <w:tcW w:w="1129" w:type="dxa"/>
          </w:tcPr>
          <w:p w14:paraId="1628102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9FF679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Aktywa zabezpieczone i objęte </w:t>
            </w:r>
            <w:r w:rsidRPr="00483307">
              <w:rPr>
                <w:rFonts w:ascii="Times New Roman" w:hAnsi="Times New Roman"/>
                <w:b/>
                <w:bCs/>
                <w:u w:val="single"/>
              </w:rPr>
              <w:t>administrowaniem</w:t>
            </w:r>
          </w:p>
          <w:p w14:paraId="76365FD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 ust. 1 pkt 29 rozporządzenia (UE) 2019/2033.</w:t>
            </w:r>
          </w:p>
          <w:p w14:paraId="1F071C8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 ust. 1 regulacyjnych standardów technicznych w celu określenia metod pomiaru współczynników K (art. 15 ust. 5 lit. a) rozporządzenia (UE) 2019/2033).</w:t>
            </w:r>
          </w:p>
          <w:p w14:paraId="6EDE896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Zgłoszona wartość jest średnią</w:t>
            </w:r>
            <w:r w:rsidRPr="00483307">
              <w:rPr>
                <w:rFonts w:ascii="Times New Roman" w:hAnsi="Times New Roman"/>
                <w:bCs/>
              </w:rPr>
              <w:t xml:space="preserve"> miesięczną całkowitych dziennych aktywów zabezpieczonych i objętych administrowaniem zgodnie z art. 19 ust. 1 rozporządzenia (UE) 2019/2033.</w:t>
            </w:r>
          </w:p>
        </w:tc>
      </w:tr>
      <w:tr w:rsidR="001C2C49" w:rsidRPr="00483307" w14:paraId="55614291" w14:textId="77777777">
        <w:tc>
          <w:tcPr>
            <w:tcW w:w="1129" w:type="dxa"/>
            <w:tcBorders>
              <w:bottom w:val="single" w:sz="4" w:space="0" w:color="auto"/>
            </w:tcBorders>
          </w:tcPr>
          <w:p w14:paraId="451ABEA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10140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wartość godziwa instrumentów finansowych (poziom 2)</w:t>
            </w:r>
          </w:p>
          <w:p w14:paraId="39DD662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5 ust. 2 regulacyjnych standardów </w:t>
            </w:r>
            <w:r w:rsidRPr="00483307">
              <w:rPr>
                <w:rFonts w:ascii="Times New Roman" w:hAnsi="Times New Roman"/>
                <w:bCs/>
              </w:rPr>
              <w:t>technicznych w celu określenia metod pomiaru współczynników K (art. 15 ust. 5 lit. a) rozporządzenia (UE) 2019/2033).</w:t>
            </w:r>
          </w:p>
          <w:p w14:paraId="7DA59C1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Instrumenty finansowe poziomu 2 wyceniane zgodnie z MSSF 13 paragraf 81.</w:t>
            </w:r>
          </w:p>
        </w:tc>
      </w:tr>
      <w:tr w:rsidR="001C2C49" w:rsidRPr="00483307" w14:paraId="3DA6C573" w14:textId="77777777">
        <w:tc>
          <w:tcPr>
            <w:tcW w:w="1129" w:type="dxa"/>
            <w:tcBorders>
              <w:bottom w:val="single" w:sz="4" w:space="0" w:color="auto"/>
            </w:tcBorders>
          </w:tcPr>
          <w:p w14:paraId="0F43A16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938F0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wartość godziwa instrumentów finansowych (poziom 3)</w:t>
            </w:r>
          </w:p>
          <w:p w14:paraId="27E322F7" w14:textId="77777777" w:rsidR="001C2C49" w:rsidRPr="00483307" w:rsidRDefault="00483307">
            <w:pPr>
              <w:spacing w:after="120" w:line="240" w:lineRule="auto"/>
              <w:jc w:val="both"/>
              <w:rPr>
                <w:rFonts w:ascii="Times New Roman" w:eastAsia="Times New Roman" w:hAnsi="Times New Roman" w:cs="Times New Roman"/>
                <w:bCs/>
                <w:i/>
              </w:rPr>
            </w:pPr>
            <w:r w:rsidRPr="00483307">
              <w:rPr>
                <w:rFonts w:ascii="Times New Roman" w:hAnsi="Times New Roman"/>
                <w:bCs/>
              </w:rPr>
              <w:t>Art. 5 ust. 1 lit. a) regulacyjnych standardów technicznych w celu określenia metod pomiaru współczynników K (art. 15 ust. 5 lit. a) rozporządzenia (UE) 2019/2033).</w:t>
            </w:r>
          </w:p>
          <w:p w14:paraId="4FC1174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Wycena na podstawie nieobserwowalnych parametrów wejściowych z wykorzystaniem najlepszych d</w:t>
            </w:r>
            <w:r w:rsidRPr="00483307">
              <w:rPr>
                <w:rFonts w:ascii="Times New Roman" w:hAnsi="Times New Roman"/>
                <w:bCs/>
              </w:rPr>
              <w:t>ostępnych informacji zgodnie z MSSF</w:t>
            </w:r>
            <w:r w:rsidRPr="00483307">
              <w:rPr>
                <w:rFonts w:ascii="Times New Roman" w:hAnsi="Times New Roman"/>
              </w:rPr>
              <w:t xml:space="preserve"> 13 paragraf 86.</w:t>
            </w:r>
          </w:p>
        </w:tc>
      </w:tr>
      <w:tr w:rsidR="001C2C49" w:rsidRPr="00483307" w14:paraId="71C292EE" w14:textId="77777777">
        <w:tc>
          <w:tcPr>
            <w:tcW w:w="1129" w:type="dxa"/>
            <w:tcBorders>
              <w:top w:val="single" w:sz="4" w:space="0" w:color="auto"/>
              <w:bottom w:val="single" w:sz="4" w:space="0" w:color="auto"/>
            </w:tcBorders>
          </w:tcPr>
          <w:p w14:paraId="41F1B1A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0385A0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aktywa oficjalnie przeniesione na rzecz innego podmiotu finansowego</w:t>
            </w:r>
          </w:p>
          <w:p w14:paraId="3CE3D2D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19 ust. 2 rozporządzenia (UE) 2019/2033.</w:t>
            </w:r>
          </w:p>
          <w:p w14:paraId="0B1CFA7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Zgłoszona wartość jest średnią miesięczną całkowitych dziennych aktywów, któr</w:t>
            </w:r>
            <w:r w:rsidRPr="00483307">
              <w:rPr>
                <w:rFonts w:ascii="Times New Roman" w:hAnsi="Times New Roman"/>
                <w:bCs/>
              </w:rPr>
              <w:t>ych zabezpieczenie i administrowanie którymi oficjalnie przeniesiono na rzecz innego podmiotu finansowego, zgodnie z art. 19 ust. 1 rozporządzenia (UE) 2019/2033.</w:t>
            </w:r>
          </w:p>
        </w:tc>
      </w:tr>
      <w:tr w:rsidR="001C2C49" w:rsidRPr="00483307" w14:paraId="43D739EA" w14:textId="77777777">
        <w:tc>
          <w:tcPr>
            <w:tcW w:w="1129" w:type="dxa"/>
            <w:tcBorders>
              <w:top w:val="single" w:sz="4" w:space="0" w:color="auto"/>
            </w:tcBorders>
          </w:tcPr>
          <w:p w14:paraId="508BA88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8CD047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W tym: aktywa innego podmiotu finansowego oficjalnie przeniesione na rzecz firmy </w:t>
            </w:r>
            <w:r w:rsidRPr="00483307">
              <w:rPr>
                <w:rFonts w:ascii="Times New Roman" w:hAnsi="Times New Roman"/>
                <w:b/>
                <w:bCs/>
                <w:u w:val="single"/>
              </w:rPr>
              <w:t>inwestycyjnej</w:t>
            </w:r>
          </w:p>
          <w:p w14:paraId="0C30C5F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19 ust. 2 rozporządzenia (UE) 2019/2033.</w:t>
            </w:r>
          </w:p>
          <w:p w14:paraId="46263BF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Zgłoszona wartość jest średnią miesięczną całkowitych dziennych aktywów innego podmiotu finansowego, który oficjalnie przeniósł zabezpieczenie i administrowanie na rzecz firmy inwestycyjnej, zgodn</w:t>
            </w:r>
            <w:r w:rsidRPr="00483307">
              <w:rPr>
                <w:rFonts w:ascii="Times New Roman" w:hAnsi="Times New Roman"/>
                <w:bCs/>
              </w:rPr>
              <w:t>ie z art. 19 ust. 1 rozporządzenia (UE) 2019/2033.</w:t>
            </w:r>
          </w:p>
        </w:tc>
      </w:tr>
    </w:tbl>
    <w:p w14:paraId="32D58EEA" w14:textId="77777777" w:rsidR="001C2C49" w:rsidRPr="00483307" w:rsidRDefault="001C2C4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3BB71504" w14:textId="77777777">
        <w:tc>
          <w:tcPr>
            <w:tcW w:w="1129" w:type="dxa"/>
            <w:shd w:val="clear" w:color="auto" w:fill="D9D9D9"/>
          </w:tcPr>
          <w:p w14:paraId="45D876B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1C4FC7F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5B739895" w14:textId="77777777">
        <w:tc>
          <w:tcPr>
            <w:tcW w:w="1129" w:type="dxa"/>
          </w:tcPr>
          <w:p w14:paraId="79ADFC7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0010–0080</w:t>
            </w:r>
          </w:p>
        </w:tc>
        <w:tc>
          <w:tcPr>
            <w:tcW w:w="7620" w:type="dxa"/>
          </w:tcPr>
          <w:p w14:paraId="22BB3C0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Średnie miesięczne wartości całkowitych dziennych wartości aktywów zabezpieczonych i objętych administrowaniem</w:t>
            </w:r>
          </w:p>
          <w:p w14:paraId="03FB518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Firmy inwestycyjne zgłaszają w </w:t>
            </w:r>
            <w:r w:rsidRPr="00483307">
              <w:rPr>
                <w:rFonts w:ascii="Times New Roman" w:hAnsi="Times New Roman"/>
                <w:bCs/>
              </w:rPr>
              <w:t>każdym miesiącu średnią dzienną wartość całkowitych dziennych aktywów zabezpieczonych i objętych administrowaniem, mierzoną na koniec każdego dnia roboczego zgodnie z art. 19 ust. 1 rozporządzenia (UE) 2019/2033.</w:t>
            </w:r>
          </w:p>
        </w:tc>
      </w:tr>
    </w:tbl>
    <w:p w14:paraId="7CB18596"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224577"/>
      <w:r w:rsidRPr="00483307">
        <w:rPr>
          <w:rFonts w:ascii="Times New Roman" w:hAnsi="Times New Roman"/>
          <w:sz w:val="24"/>
          <w:szCs w:val="24"/>
          <w:u w:val="single"/>
        </w:rPr>
        <w:t>3.8. I 06.07 – OBSŁUGIWANE ZLECENIA KLIENT</w:t>
      </w:r>
      <w:r w:rsidRPr="00483307">
        <w:rPr>
          <w:rFonts w:ascii="Times New Roman" w:hAnsi="Times New Roman"/>
          <w:sz w:val="24"/>
          <w:szCs w:val="24"/>
          <w:u w:val="single"/>
        </w:rPr>
        <w:t>ÓW – DODATKOWE DANE (I 6.7)</w:t>
      </w:r>
      <w:bookmarkEnd w:id="68"/>
    </w:p>
    <w:p w14:paraId="415EB631" w14:textId="77777777" w:rsidR="001C2C49" w:rsidRPr="00483307" w:rsidRDefault="00483307">
      <w:pPr>
        <w:keepNext/>
        <w:spacing w:before="240" w:after="240" w:line="240" w:lineRule="auto"/>
        <w:ind w:left="357" w:hanging="215"/>
        <w:jc w:val="both"/>
        <w:outlineLvl w:val="1"/>
      </w:pPr>
      <w:bookmarkStart w:id="69" w:name="_Toc88224578"/>
      <w:r w:rsidRPr="00483307">
        <w:rPr>
          <w:rFonts w:ascii="Times New Roman" w:hAnsi="Times New Roman"/>
          <w:sz w:val="24"/>
          <w:szCs w:val="24"/>
        </w:rPr>
        <w:t>3.8.1.</w:t>
      </w:r>
      <w:r w:rsidRPr="00483307">
        <w:tab/>
      </w:r>
      <w:r w:rsidRPr="00483307">
        <w:rPr>
          <w:rFonts w:ascii="Times New Roman" w:hAnsi="Times New Roman"/>
          <w:sz w:val="24"/>
          <w:szCs w:val="24"/>
          <w:u w:val="single"/>
        </w:rPr>
        <w:t>Instrukcje dotyczące poszczególnych pozycji</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35525BE2" w14:textId="77777777">
        <w:tc>
          <w:tcPr>
            <w:tcW w:w="1129" w:type="dxa"/>
            <w:shd w:val="clear" w:color="auto" w:fill="D9D9D9"/>
          </w:tcPr>
          <w:p w14:paraId="6980427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78822F0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1BE726A3" w14:textId="77777777">
        <w:tc>
          <w:tcPr>
            <w:tcW w:w="1129" w:type="dxa"/>
          </w:tcPr>
          <w:p w14:paraId="339BC63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A0F1E8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COH – transakcje na rynku kasowym (średnie kwoty)</w:t>
            </w:r>
          </w:p>
          <w:p w14:paraId="31128A3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Wartość COH – transakcje na rynku kasowym określone w art. 4 ust. 1 pkt 30 </w:t>
            </w:r>
            <w:r w:rsidRPr="00483307">
              <w:rPr>
                <w:rFonts w:ascii="Times New Roman" w:hAnsi="Times New Roman"/>
                <w:bCs/>
              </w:rPr>
              <w:t>rozporządzenia (UE) 2019/2033 i mierzone zgodnie z art. 20 ust. 1 rozporządzenia (UE) 2019/2033.</w:t>
            </w:r>
          </w:p>
          <w:p w14:paraId="2F4C445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Firmy inwestycyjne zgłaszają średnią arytmetyczną wartość COH dla transakcji na rynku kasowym za poprzednie sześć miesięcy, z wyłączeniem trzech ostatnich mies</w:t>
            </w:r>
            <w:r w:rsidRPr="00483307">
              <w:rPr>
                <w:rFonts w:ascii="Times New Roman" w:hAnsi="Times New Roman"/>
                <w:bCs/>
              </w:rPr>
              <w:t>ięcy, zgodnie z art. 20 ust. 1 akapit pierwszy rozporządzenia (UE) 2019/2033 i należy je mierzyć zgodnie z art. 20 ust. 2 lit. a) rozporządzenia (UE) 2019/2033.</w:t>
            </w:r>
          </w:p>
        </w:tc>
      </w:tr>
      <w:tr w:rsidR="001C2C49" w:rsidRPr="00483307" w14:paraId="5DE753C0" w14:textId="77777777">
        <w:tc>
          <w:tcPr>
            <w:tcW w:w="1129" w:type="dxa"/>
          </w:tcPr>
          <w:p w14:paraId="0DC1EAF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5F147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wykonywanie zleceń klientów</w:t>
            </w:r>
          </w:p>
          <w:p w14:paraId="519FF45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COH dla transakcji na rynku kasowym, w odniesieniu do </w:t>
            </w:r>
            <w:r w:rsidRPr="00483307">
              <w:rPr>
                <w:rFonts w:ascii="Times New Roman" w:hAnsi="Times New Roman"/>
                <w:bCs/>
              </w:rPr>
              <w:t>których firma inwestycyjna wykonuje usługę realizacji zleceń klientów w imieniu klienta określoną w art. 4 ust. 1 pkt 5 dyrektywy 2014/65/UE.</w:t>
            </w:r>
          </w:p>
          <w:p w14:paraId="006C82E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Należy zgłaszać średnią arytmetyczną wartości COH za poprzednie sześć miesięcy, z wyłączeniem trzech ostatnich mie</w:t>
            </w:r>
            <w:r w:rsidRPr="00483307">
              <w:rPr>
                <w:rFonts w:ascii="Times New Roman" w:hAnsi="Times New Roman"/>
                <w:bCs/>
              </w:rPr>
              <w:t>sięcy, zgodnie z art. 20 ust. 1 akapit pierwszy rozporządzenia (UE) 2019/2033.</w:t>
            </w:r>
          </w:p>
        </w:tc>
      </w:tr>
      <w:tr w:rsidR="001C2C49" w:rsidRPr="00483307" w14:paraId="3291F85B" w14:textId="77777777">
        <w:tc>
          <w:tcPr>
            <w:tcW w:w="1129" w:type="dxa"/>
          </w:tcPr>
          <w:p w14:paraId="0E84D98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9AAB4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przyjmowanie i przekazywanie zleceń klientów</w:t>
            </w:r>
          </w:p>
          <w:p w14:paraId="5DA966F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COH dla transakcji na rynku kasowym, w odniesieniu do których firma inwestycyjna wykonuje usługę </w:t>
            </w:r>
            <w:r w:rsidRPr="00483307">
              <w:rPr>
                <w:rFonts w:ascii="Times New Roman" w:hAnsi="Times New Roman"/>
                <w:bCs/>
              </w:rPr>
              <w:t>przyjmowania i przekazywania zleceń klientów.</w:t>
            </w:r>
          </w:p>
          <w:p w14:paraId="46E0A11F"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t>Należy zgłaszać średnią arytmetyczną wartości COH za poprzednie sześć miesięcy, z wyłączeniem trzech ostatnich miesięcy, zgodnie z art. 20 ust. 1 akapit pierwszy rozporządzenia (UE) 2019/2033.</w:t>
            </w:r>
          </w:p>
        </w:tc>
      </w:tr>
      <w:tr w:rsidR="001C2C49" w:rsidRPr="00483307" w14:paraId="33585FC1" w14:textId="77777777">
        <w:tc>
          <w:tcPr>
            <w:tcW w:w="1129" w:type="dxa"/>
          </w:tcPr>
          <w:p w14:paraId="24F1899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3800C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COH – instr</w:t>
            </w:r>
            <w:r w:rsidRPr="00483307">
              <w:rPr>
                <w:rFonts w:ascii="Times New Roman" w:hAnsi="Times New Roman"/>
                <w:b/>
                <w:bCs/>
                <w:u w:val="single"/>
              </w:rPr>
              <w:t>umenty pochodne (średnie kwoty)</w:t>
            </w:r>
          </w:p>
          <w:p w14:paraId="3C81CDF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 ust. 1 pkt 30 rozporządzenia (UE) 2019/2033.</w:t>
            </w:r>
          </w:p>
          <w:p w14:paraId="5AC7857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lastRenderedPageBreak/>
              <w:t>Firmy inwestycyjne zgłaszają średnią arytmetyczną wartość COH dla instrumentów pochodnych za poprzednie sześć miesięcy, z wyłączeniem trzech ostatnich miesięcy, zgodnie z a</w:t>
            </w:r>
            <w:r w:rsidRPr="00483307">
              <w:rPr>
                <w:rFonts w:ascii="Times New Roman" w:hAnsi="Times New Roman"/>
                <w:bCs/>
              </w:rPr>
              <w:t>rt. 20 ust. 1 akapit pierwszy rozporządzenia (UE) 2019/2033 i należy je mierzyć zgodnie z art. 20 ust. 2 lit. b) rozporządzenia (UE) 2019/2033.</w:t>
            </w:r>
          </w:p>
        </w:tc>
      </w:tr>
      <w:tr w:rsidR="001C2C49" w:rsidRPr="00483307" w14:paraId="4A38FD31" w14:textId="77777777">
        <w:tc>
          <w:tcPr>
            <w:tcW w:w="1129" w:type="dxa"/>
          </w:tcPr>
          <w:p w14:paraId="605E3F0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A61B6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wykonywanie zleceń klientów</w:t>
            </w:r>
          </w:p>
          <w:p w14:paraId="71755EE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COH dla transakcji na rynku instrumentów pochodnych, w </w:t>
            </w:r>
            <w:r w:rsidRPr="00483307">
              <w:rPr>
                <w:rFonts w:ascii="Times New Roman" w:hAnsi="Times New Roman"/>
                <w:bCs/>
              </w:rPr>
              <w:t>odniesieniu do których firma inwestycyjna wykonuje usługę realizacji zleceń klientów w imieniu klienta określoną w art. 4 ust. 1 pkt 5 dyrektywy 2014/65/UE.</w:t>
            </w:r>
          </w:p>
          <w:p w14:paraId="3EC5ED9A"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t>Należy zgłaszać średnią arytmetyczną wartości COH za poprzednie sześć miesięcy, z wyłączeniem trzec</w:t>
            </w:r>
            <w:r w:rsidRPr="00483307">
              <w:rPr>
                <w:rFonts w:ascii="Times New Roman" w:hAnsi="Times New Roman"/>
                <w:bCs/>
              </w:rPr>
              <w:t>h ostatnich miesięcy, zgodnie z art. 20 ust. 1 akapit pierwszy rozporządzenia (UE) 2019/2033.</w:t>
            </w:r>
          </w:p>
        </w:tc>
      </w:tr>
      <w:tr w:rsidR="001C2C49" w:rsidRPr="00483307" w14:paraId="679F650F" w14:textId="77777777">
        <w:tc>
          <w:tcPr>
            <w:tcW w:w="1129" w:type="dxa"/>
          </w:tcPr>
          <w:p w14:paraId="07562F4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5F53B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przyjmowanie i przekazywanie zleceń klientów</w:t>
            </w:r>
          </w:p>
          <w:p w14:paraId="341A4B9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COH dla transakcji na rynku instrumentów pochodnych, w odniesieniu do których firma </w:t>
            </w:r>
            <w:r w:rsidRPr="00483307">
              <w:rPr>
                <w:rFonts w:ascii="Times New Roman" w:hAnsi="Times New Roman"/>
                <w:bCs/>
              </w:rPr>
              <w:t>inwestycyjna wykonuje usługę przyjmowania i przekazywania zleceń klientów.</w:t>
            </w:r>
          </w:p>
          <w:p w14:paraId="6FD20890"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t>Należy zgłaszać średnią arytmetyczną wartości COH za poprzednie sześć miesięcy, z wyłączeniem trzech ostatnich miesięcy, zgodnie z art. 20 ust. 1 akapit pierwszy rozporządzenia (UE)</w:t>
            </w:r>
            <w:r w:rsidRPr="00483307">
              <w:rPr>
                <w:rFonts w:ascii="Times New Roman" w:hAnsi="Times New Roman"/>
                <w:bCs/>
              </w:rPr>
              <w:t xml:space="preserve"> 2019/2033.</w:t>
            </w:r>
          </w:p>
        </w:tc>
      </w:tr>
    </w:tbl>
    <w:p w14:paraId="68F4EE40" w14:textId="77777777" w:rsidR="001C2C49" w:rsidRPr="00483307" w:rsidRDefault="001C2C4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03136061" w14:textId="77777777">
        <w:tc>
          <w:tcPr>
            <w:tcW w:w="1129" w:type="dxa"/>
            <w:shd w:val="clear" w:color="auto" w:fill="D9D9D9"/>
          </w:tcPr>
          <w:p w14:paraId="17650C7B"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4"/>
              </w:rPr>
              <w:t>Kolumny</w:t>
            </w:r>
          </w:p>
        </w:tc>
        <w:tc>
          <w:tcPr>
            <w:tcW w:w="7620" w:type="dxa"/>
            <w:shd w:val="clear" w:color="auto" w:fill="D9D9D9"/>
          </w:tcPr>
          <w:p w14:paraId="1A9C8E7F"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4"/>
              </w:rPr>
              <w:t>Odniesienia prawne i instrukcje</w:t>
            </w:r>
          </w:p>
        </w:tc>
      </w:tr>
      <w:tr w:rsidR="001C2C49" w:rsidRPr="00483307" w14:paraId="40484EDD" w14:textId="77777777">
        <w:tc>
          <w:tcPr>
            <w:tcW w:w="1129" w:type="dxa"/>
          </w:tcPr>
          <w:p w14:paraId="19650C3C"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0010</w:t>
            </w:r>
          </w:p>
        </w:tc>
        <w:tc>
          <w:tcPr>
            <w:tcW w:w="7620" w:type="dxa"/>
          </w:tcPr>
          <w:p w14:paraId="5493069B"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Wartość współczynnika – miesiąc t</w:t>
            </w:r>
          </w:p>
          <w:p w14:paraId="27714A9E"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 xml:space="preserve">Wartość COH według stanu na koniec trzeciego (tj. ostatniego) miesiąca kwartału, którego dotyczy sprawozdanie. </w:t>
            </w:r>
          </w:p>
        </w:tc>
      </w:tr>
      <w:tr w:rsidR="001C2C49" w:rsidRPr="00483307" w14:paraId="1EC1A29D" w14:textId="77777777">
        <w:trPr>
          <w:trHeight w:val="1051"/>
        </w:trPr>
        <w:tc>
          <w:tcPr>
            <w:tcW w:w="1129" w:type="dxa"/>
          </w:tcPr>
          <w:p w14:paraId="3106485B"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0020</w:t>
            </w:r>
          </w:p>
        </w:tc>
        <w:tc>
          <w:tcPr>
            <w:tcW w:w="7620" w:type="dxa"/>
          </w:tcPr>
          <w:p w14:paraId="59129D41"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Wartość współczynnika – miesiąc t-1</w:t>
            </w:r>
          </w:p>
          <w:p w14:paraId="3A27AA6B"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Cs/>
                <w:szCs w:val="24"/>
              </w:rPr>
              <w:t>Wartość COH według stanu na koniec drugiego miesiąca kwartału, którego dotyczy sprawozdanie.</w:t>
            </w:r>
          </w:p>
        </w:tc>
      </w:tr>
      <w:tr w:rsidR="001C2C49" w:rsidRPr="00483307" w14:paraId="6DD972F3" w14:textId="77777777">
        <w:tc>
          <w:tcPr>
            <w:tcW w:w="1129" w:type="dxa"/>
          </w:tcPr>
          <w:p w14:paraId="05882F6A"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0030</w:t>
            </w:r>
          </w:p>
        </w:tc>
        <w:tc>
          <w:tcPr>
            <w:tcW w:w="7620" w:type="dxa"/>
          </w:tcPr>
          <w:p w14:paraId="548FA8D5"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Wartość współczynnika – miesiąc t-2</w:t>
            </w:r>
          </w:p>
          <w:p w14:paraId="264CDD7B"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Cs/>
                <w:szCs w:val="24"/>
              </w:rPr>
              <w:t>Wartość COH według stanu na koniec pierwszego miesiąca kwartału, którego dotyczy sprawozdanie.</w:t>
            </w:r>
          </w:p>
        </w:tc>
      </w:tr>
    </w:tbl>
    <w:p w14:paraId="4A1BC81E"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24579"/>
      <w:r w:rsidRPr="00483307">
        <w:rPr>
          <w:rFonts w:ascii="Times New Roman" w:hAnsi="Times New Roman"/>
          <w:sz w:val="24"/>
          <w:szCs w:val="24"/>
          <w:u w:val="single"/>
        </w:rPr>
        <w:t>3.9. I 06.08 – ŚREDNIA WARTOŚĆ CAŁKOWITYCH DZIENNYCH OBSŁUGIWANYCH ZLECEŃ KLIENTÓW (I 6.8)</w:t>
      </w:r>
      <w:bookmarkEnd w:id="70"/>
    </w:p>
    <w:p w14:paraId="26D8F9D9"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24580"/>
      <w:r w:rsidRPr="00483307">
        <w:rPr>
          <w:rFonts w:ascii="Times New Roman" w:hAnsi="Times New Roman"/>
          <w:sz w:val="24"/>
          <w:szCs w:val="24"/>
        </w:rPr>
        <w:t>3.9.1.</w:t>
      </w:r>
      <w:r w:rsidRPr="00483307">
        <w:tab/>
      </w:r>
      <w:r w:rsidRPr="00483307">
        <w:rPr>
          <w:rFonts w:ascii="Times New Roman" w:hAnsi="Times New Roman"/>
          <w:sz w:val="24"/>
          <w:szCs w:val="24"/>
          <w:u w:val="single"/>
        </w:rPr>
        <w:t xml:space="preserve">Instrukcje </w:t>
      </w:r>
      <w:r w:rsidRPr="00483307">
        <w:rPr>
          <w:rFonts w:ascii="Times New Roman" w:hAnsi="Times New Roman"/>
          <w:sz w:val="24"/>
          <w:szCs w:val="24"/>
          <w:u w:val="single"/>
        </w:rPr>
        <w:t>dotyczące poszczególnych pozycji</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695814B6" w14:textId="77777777">
        <w:tc>
          <w:tcPr>
            <w:tcW w:w="1129" w:type="dxa"/>
            <w:shd w:val="clear" w:color="auto" w:fill="D9D9D9"/>
          </w:tcPr>
          <w:p w14:paraId="6CF5B03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28769C5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0F22CAB0" w14:textId="77777777">
        <w:tc>
          <w:tcPr>
            <w:tcW w:w="1129" w:type="dxa"/>
          </w:tcPr>
          <w:p w14:paraId="731F6DE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7C8CE7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Całkowite dzienne obsługiwane zlecenia klientów – transakcje na rynku kasowym</w:t>
            </w:r>
          </w:p>
          <w:p w14:paraId="0DA5ECC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 ust. 1 pkt 30 rozporządzenia (UE) 2019/2033.</w:t>
            </w:r>
          </w:p>
          <w:p w14:paraId="3179223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Średnia wartość całkowitych dziennych </w:t>
            </w:r>
            <w:r w:rsidRPr="00483307">
              <w:rPr>
                <w:rFonts w:ascii="Times New Roman" w:hAnsi="Times New Roman"/>
                <w:bCs/>
              </w:rPr>
              <w:t>obsługiwanych zleceń klientów (transakcje na rynku kasowym) w danym miesiącu, o której mowa w art. 20 ust. 1 rozporządzenia (UE) 2019/2033, mierzona zgodnie z art. 20 ust. 2 lit. a) rozporządzenia (UE) 2019/2033.</w:t>
            </w:r>
          </w:p>
        </w:tc>
      </w:tr>
      <w:tr w:rsidR="001C2C49" w:rsidRPr="00483307" w14:paraId="5FA47CC5" w14:textId="77777777">
        <w:tc>
          <w:tcPr>
            <w:tcW w:w="1129" w:type="dxa"/>
          </w:tcPr>
          <w:p w14:paraId="44C67D9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CC871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wykonywanie zleceń klientów</w:t>
            </w:r>
          </w:p>
          <w:p w14:paraId="7A67152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Średnia wartość całkowitych dziennych obsługiwanych zleceń klientów dla transakcji na rynku kasowym, w odniesieniu do których firma inwestycyjna wykonuje usługę realizacji zleceń klientów w imieniu klienta określoną w art. 4 ust. 1 pkt 5 dyrektywy 2014/65/</w:t>
            </w:r>
            <w:r w:rsidRPr="00483307">
              <w:rPr>
                <w:rFonts w:ascii="Times New Roman" w:hAnsi="Times New Roman"/>
                <w:bCs/>
              </w:rPr>
              <w:t>UE.</w:t>
            </w:r>
          </w:p>
        </w:tc>
      </w:tr>
      <w:tr w:rsidR="001C2C49" w:rsidRPr="00483307" w14:paraId="646C75EC" w14:textId="77777777">
        <w:tc>
          <w:tcPr>
            <w:tcW w:w="1129" w:type="dxa"/>
          </w:tcPr>
          <w:p w14:paraId="4453838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E9DCC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przyjmowanie i przekazywanie zleceń klientów</w:t>
            </w:r>
          </w:p>
          <w:p w14:paraId="70C8DA52"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t>Średnia wartość całkowitych dziennych obsługiwanych zleceń klientów dla transakcji na rynku kasowym, w odniesieniu do których firma inwestycyjna wykonuje usługę przyjmowania i przekazywania zlec</w:t>
            </w:r>
            <w:r w:rsidRPr="00483307">
              <w:rPr>
                <w:rFonts w:ascii="Times New Roman" w:hAnsi="Times New Roman"/>
                <w:bCs/>
              </w:rPr>
              <w:t>eń klientów.</w:t>
            </w:r>
          </w:p>
        </w:tc>
      </w:tr>
      <w:tr w:rsidR="001C2C49" w:rsidRPr="00483307" w14:paraId="6A63CA78" w14:textId="77777777">
        <w:tc>
          <w:tcPr>
            <w:tcW w:w="1129" w:type="dxa"/>
          </w:tcPr>
          <w:p w14:paraId="2FF4BB9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CCABE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Całkowite dzienne obsługiwane zlecenia klientów – instrumenty pochodne</w:t>
            </w:r>
          </w:p>
          <w:p w14:paraId="78EB8AE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 ust. 1 pkt 30 rozporządzenia (UE) 2019/2033.</w:t>
            </w:r>
          </w:p>
          <w:p w14:paraId="7F3D369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Średnia wartość całkowitych dziennych obsługiwanych zleceń klientów (instrumenty pochodne) w danym miesiącu, o któ</w:t>
            </w:r>
            <w:r w:rsidRPr="00483307">
              <w:rPr>
                <w:rFonts w:ascii="Times New Roman" w:hAnsi="Times New Roman"/>
                <w:bCs/>
              </w:rPr>
              <w:t>rej mowa w art. 20 ust. 1 rozporządzenia (UE) 2019/2033, mierzona zgodnie z art. 20 ust. 2 lit. b) rozporządzenia (UE) 2019/2033.</w:t>
            </w:r>
          </w:p>
        </w:tc>
      </w:tr>
      <w:tr w:rsidR="001C2C49" w:rsidRPr="00483307" w14:paraId="5C9A1910" w14:textId="77777777">
        <w:tc>
          <w:tcPr>
            <w:tcW w:w="1129" w:type="dxa"/>
          </w:tcPr>
          <w:p w14:paraId="115B3D6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5064A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wykonywanie zleceń klientów</w:t>
            </w:r>
          </w:p>
          <w:p w14:paraId="4B321D47"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t>Średnia wartość całkowitych dziennych obsługiwanych zleceń klientów dla transakcji na</w:t>
            </w:r>
            <w:r w:rsidRPr="00483307">
              <w:rPr>
                <w:rFonts w:ascii="Times New Roman" w:hAnsi="Times New Roman"/>
                <w:bCs/>
              </w:rPr>
              <w:t xml:space="preserve"> rynku instrumentów pochodnych, w odniesieniu do których firma inwestycyjna wykonuje usługę realizacji zleceń klientów w imieniu klienta określoną w art. 4 ust. 1 pkt 5 dyrektywy 2014/65/UE.</w:t>
            </w:r>
          </w:p>
        </w:tc>
      </w:tr>
      <w:tr w:rsidR="001C2C49" w:rsidRPr="00483307" w14:paraId="668DDBBA" w14:textId="77777777">
        <w:tc>
          <w:tcPr>
            <w:tcW w:w="1129" w:type="dxa"/>
          </w:tcPr>
          <w:p w14:paraId="1EC066B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6311D2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przyjmowanie i przekazywanie zleceń klientów</w:t>
            </w:r>
          </w:p>
          <w:p w14:paraId="3538FEA5"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t>Średnia wartość całkowitych dziennych obsługiwanych zleceń klientów dla transakcji na rynku instrumentów pochodnych, w odniesieniu do których firma inwestycyjna wykonuje usługę przyjmowania i przekazywania zleceń klientów.</w:t>
            </w:r>
          </w:p>
        </w:tc>
      </w:tr>
    </w:tbl>
    <w:p w14:paraId="6B335BF7" w14:textId="77777777" w:rsidR="001C2C49" w:rsidRPr="00483307" w:rsidRDefault="001C2C49">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761B5271" w14:textId="77777777">
        <w:tc>
          <w:tcPr>
            <w:tcW w:w="1129" w:type="dxa"/>
            <w:shd w:val="clear" w:color="auto" w:fill="D9D9D9"/>
          </w:tcPr>
          <w:p w14:paraId="2C5BF41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5EAEE1D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 xml:space="preserve">Odniesienia </w:t>
            </w:r>
            <w:r w:rsidRPr="00483307">
              <w:rPr>
                <w:rFonts w:ascii="Times New Roman" w:hAnsi="Times New Roman"/>
              </w:rPr>
              <w:t>prawne i instrukcje</w:t>
            </w:r>
          </w:p>
        </w:tc>
      </w:tr>
      <w:tr w:rsidR="001C2C49" w:rsidRPr="00483307" w14:paraId="3BA57EBF" w14:textId="77777777">
        <w:tc>
          <w:tcPr>
            <w:tcW w:w="1129" w:type="dxa"/>
          </w:tcPr>
          <w:p w14:paraId="1136A89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0010–0050</w:t>
            </w:r>
          </w:p>
        </w:tc>
        <w:tc>
          <w:tcPr>
            <w:tcW w:w="7620" w:type="dxa"/>
          </w:tcPr>
          <w:p w14:paraId="78EFA11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Miesięczne średnie wartości całkowitych dziennych obsługiwanych zleceń klientów</w:t>
            </w:r>
          </w:p>
          <w:p w14:paraId="1C030A0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Firmy inwestycyjne zgłaszają w każdym miesiącu średnią miesięczną wartość całkowitych dziennych obsługiwanych zleceń klientów zgodnie z </w:t>
            </w:r>
            <w:r w:rsidRPr="00483307">
              <w:rPr>
                <w:rFonts w:ascii="Times New Roman" w:hAnsi="Times New Roman"/>
                <w:bCs/>
              </w:rPr>
              <w:t>art. 20 ust. 1.</w:t>
            </w:r>
          </w:p>
        </w:tc>
      </w:tr>
    </w:tbl>
    <w:p w14:paraId="56FC400D"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224581"/>
      <w:r w:rsidRPr="00483307">
        <w:rPr>
          <w:rFonts w:ascii="Times New Roman" w:hAnsi="Times New Roman"/>
          <w:sz w:val="24"/>
          <w:szCs w:val="24"/>
          <w:u w:val="single"/>
        </w:rPr>
        <w:t>3.10. I 06.09 – POZYCJA RYZYKA NETTO DLA WSPÓŁCZYNNIKA K – DODATKOWE DANE (I 6.9)</w:t>
      </w:r>
      <w:bookmarkEnd w:id="72"/>
    </w:p>
    <w:p w14:paraId="26320452" w14:textId="77777777" w:rsidR="001C2C49" w:rsidRPr="00483307" w:rsidRDefault="00483307">
      <w:pPr>
        <w:keepNext/>
        <w:spacing w:before="240" w:after="240" w:line="240" w:lineRule="auto"/>
        <w:ind w:left="357" w:hanging="215"/>
        <w:jc w:val="both"/>
        <w:outlineLvl w:val="1"/>
      </w:pPr>
      <w:bookmarkStart w:id="73" w:name="_Toc88224582"/>
      <w:r w:rsidRPr="00483307">
        <w:rPr>
          <w:rFonts w:ascii="Times New Roman" w:hAnsi="Times New Roman"/>
          <w:sz w:val="24"/>
          <w:szCs w:val="24"/>
        </w:rPr>
        <w:t>3.10.1.</w:t>
      </w:r>
      <w:r w:rsidRPr="00483307">
        <w:tab/>
      </w:r>
      <w:r w:rsidRPr="00483307">
        <w:rPr>
          <w:rFonts w:ascii="Times New Roman" w:hAnsi="Times New Roman"/>
          <w:sz w:val="24"/>
          <w:szCs w:val="24"/>
          <w:u w:val="single"/>
        </w:rPr>
        <w:t>Instrukcje dotyczące poszczególnych pozycji</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5EDD841B" w14:textId="77777777">
        <w:tc>
          <w:tcPr>
            <w:tcW w:w="1129" w:type="dxa"/>
            <w:shd w:val="clear" w:color="auto" w:fill="D9D9D9"/>
          </w:tcPr>
          <w:p w14:paraId="67DC903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139539F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04464D2D" w14:textId="77777777">
        <w:tc>
          <w:tcPr>
            <w:tcW w:w="1129" w:type="dxa"/>
          </w:tcPr>
          <w:p w14:paraId="7321F5A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8DA969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Łączna metoda standardowa</w:t>
            </w:r>
          </w:p>
          <w:p w14:paraId="74D0B15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22 lit. a) </w:t>
            </w:r>
            <w:r w:rsidRPr="00483307">
              <w:rPr>
                <w:rFonts w:ascii="Times New Roman" w:hAnsi="Times New Roman"/>
                <w:bCs/>
              </w:rPr>
              <w:t>rozporządzenia (UE) 2019/2033.</w:t>
            </w:r>
          </w:p>
          <w:p w14:paraId="052F57C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Pozycje, dla których wymóg w zakresie funduszy własnych określa się zgodnie z częścią trzecią tytuł IV rozdziały 2, 3 lub 4 rozporządzenia (UE) nr 575/2013.</w:t>
            </w:r>
          </w:p>
        </w:tc>
      </w:tr>
      <w:tr w:rsidR="001C2C49" w:rsidRPr="00483307" w14:paraId="3219E799" w14:textId="77777777">
        <w:tc>
          <w:tcPr>
            <w:tcW w:w="1129" w:type="dxa"/>
          </w:tcPr>
          <w:p w14:paraId="180B647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8199D5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Pozycja ryzyka</w:t>
            </w:r>
          </w:p>
          <w:p w14:paraId="59B50AD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22 lit. a) i art. 21 ust. 3 </w:t>
            </w:r>
            <w:r w:rsidRPr="00483307">
              <w:rPr>
                <w:rFonts w:ascii="Times New Roman" w:hAnsi="Times New Roman"/>
                <w:bCs/>
              </w:rPr>
              <w:t>rozporządzenia (UE) 2019/2033.</w:t>
            </w:r>
          </w:p>
          <w:p w14:paraId="116D887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Pozycje portfela handlowego, dla których wymóg w zakresie funduszy własnych z tytułu ryzyka pozycji określa się zgodnie z częścią trzecią tytuł IV rozdział 2 rozporządzenia (UE) nr 575/2013.</w:t>
            </w:r>
          </w:p>
        </w:tc>
      </w:tr>
      <w:tr w:rsidR="001C2C49" w:rsidRPr="00483307" w14:paraId="7B74E14A" w14:textId="77777777">
        <w:tc>
          <w:tcPr>
            <w:tcW w:w="1129" w:type="dxa"/>
          </w:tcPr>
          <w:p w14:paraId="26D6974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7719B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Instrumenty kapitałowe</w:t>
            </w:r>
          </w:p>
          <w:p w14:paraId="2122A341"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t>Art. </w:t>
            </w:r>
            <w:r w:rsidRPr="00483307">
              <w:rPr>
                <w:rFonts w:ascii="Times New Roman" w:hAnsi="Times New Roman"/>
                <w:bCs/>
              </w:rPr>
              <w:t>22 lit. a) i art. 21 ust. 3 rozporządzenia (UE) 2019/2033.</w:t>
            </w:r>
          </w:p>
          <w:p w14:paraId="48DDAE4F" w14:textId="77777777" w:rsidR="001C2C49" w:rsidRPr="00483307" w:rsidRDefault="00483307">
            <w:pPr>
              <w:pStyle w:val="Default"/>
              <w:jc w:val="both"/>
              <w:rPr>
                <w:sz w:val="22"/>
                <w:szCs w:val="22"/>
              </w:rPr>
            </w:pPr>
            <w:r w:rsidRPr="00483307">
              <w:rPr>
                <w:sz w:val="22"/>
                <w:szCs w:val="22"/>
              </w:rPr>
              <w:t>Pozycje portfela handlowego w instrumentach kapitałowych, dla których wymóg w zakresie funduszy własnych określa się zgodnie z częścią trzecią tytuł IV rozdział 2 sekcja 3</w:t>
            </w:r>
            <w:r w:rsidRPr="00483307">
              <w:rPr>
                <w:bCs/>
                <w:sz w:val="22"/>
                <w:szCs w:val="22"/>
              </w:rPr>
              <w:t xml:space="preserve"> </w:t>
            </w:r>
            <w:r w:rsidRPr="00483307">
              <w:rPr>
                <w:sz w:val="22"/>
                <w:szCs w:val="22"/>
              </w:rPr>
              <w:t>rozporządzenia (UE) nr 57</w:t>
            </w:r>
            <w:r w:rsidRPr="00483307">
              <w:rPr>
                <w:sz w:val="22"/>
                <w:szCs w:val="22"/>
              </w:rPr>
              <w:t xml:space="preserve">5/2013. </w:t>
            </w:r>
          </w:p>
        </w:tc>
      </w:tr>
      <w:tr w:rsidR="001C2C49" w:rsidRPr="00483307" w14:paraId="71B86F4F" w14:textId="77777777">
        <w:tc>
          <w:tcPr>
            <w:tcW w:w="1129" w:type="dxa"/>
          </w:tcPr>
          <w:p w14:paraId="4DF3D6D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867CE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Instrumenty dłużne</w:t>
            </w:r>
          </w:p>
          <w:p w14:paraId="28719E1B"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t>Art. 22 lit. a) i art. 21 ust. 3 rozporządzenia (UE) 2019/2033.</w:t>
            </w:r>
          </w:p>
          <w:p w14:paraId="29CB278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Pozycje portfela handlowego w instrumentach</w:t>
            </w:r>
            <w:r w:rsidRPr="00483307">
              <w:rPr>
                <w:rFonts w:ascii="Times New Roman" w:hAnsi="Times New Roman"/>
                <w:color w:val="000000"/>
              </w:rPr>
              <w:t xml:space="preserve"> dłużnych, dla których</w:t>
            </w:r>
            <w:r w:rsidRPr="00483307">
              <w:t xml:space="preserve"> </w:t>
            </w:r>
            <w:r w:rsidRPr="00483307">
              <w:rPr>
                <w:rFonts w:ascii="Times New Roman" w:hAnsi="Times New Roman"/>
              </w:rPr>
              <w:t xml:space="preserve">wymóg w zakresie funduszy własnych określa się zgodnie z częścią trzecią tytuł IV </w:t>
            </w:r>
            <w:r w:rsidRPr="00483307">
              <w:rPr>
                <w:rFonts w:ascii="Times New Roman" w:hAnsi="Times New Roman"/>
              </w:rPr>
              <w:t>rozdział 2 sekcja 2 rozporządzenia (UE) nr 575/2013.</w:t>
            </w:r>
          </w:p>
        </w:tc>
      </w:tr>
      <w:tr w:rsidR="001C2C49" w:rsidRPr="00483307" w14:paraId="499CD136" w14:textId="77777777">
        <w:tc>
          <w:tcPr>
            <w:tcW w:w="1129" w:type="dxa"/>
          </w:tcPr>
          <w:p w14:paraId="4B9320E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62642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sekurytyzacje</w:t>
            </w:r>
          </w:p>
          <w:p w14:paraId="67AA3B3C"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bCs/>
              </w:rPr>
              <w:t>Art. 22 lit. a) i art. 21 ust. 3 rozporządzenia (UE) 2019/2033.</w:t>
            </w:r>
          </w:p>
          <w:p w14:paraId="08AF56A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Pozycje w instrumentach sekurytyzacyjnych, o których mowa w art. 337</w:t>
            </w:r>
            <w:r w:rsidRPr="00483307">
              <w:rPr>
                <w:rFonts w:ascii="Times New Roman" w:hAnsi="Times New Roman"/>
                <w:bCs/>
              </w:rPr>
              <w:t xml:space="preserve"> </w:t>
            </w:r>
            <w:r w:rsidRPr="00483307">
              <w:rPr>
                <w:rFonts w:ascii="Times New Roman" w:hAnsi="Times New Roman"/>
              </w:rPr>
              <w:t>rozporządzenia (UE) nr 575/2013, oraz pozyc</w:t>
            </w:r>
            <w:r w:rsidRPr="00483307">
              <w:rPr>
                <w:rFonts w:ascii="Times New Roman" w:hAnsi="Times New Roman"/>
              </w:rPr>
              <w:t>je w korelacyjnym portfelu handlowym, o których mowa w art. 338</w:t>
            </w:r>
            <w:r w:rsidRPr="00483307">
              <w:rPr>
                <w:rFonts w:ascii="Times New Roman" w:hAnsi="Times New Roman"/>
                <w:bCs/>
              </w:rPr>
              <w:t xml:space="preserve"> </w:t>
            </w:r>
            <w:r w:rsidRPr="00483307">
              <w:rPr>
                <w:rFonts w:ascii="Times New Roman" w:hAnsi="Times New Roman"/>
              </w:rPr>
              <w:t>rozporządzenia (UE) nr 575/2013.</w:t>
            </w:r>
          </w:p>
        </w:tc>
      </w:tr>
      <w:tr w:rsidR="001C2C49" w:rsidRPr="00483307" w14:paraId="7132D1AB" w14:textId="77777777">
        <w:tc>
          <w:tcPr>
            <w:tcW w:w="1129" w:type="dxa"/>
            <w:tcBorders>
              <w:bottom w:val="single" w:sz="4" w:space="0" w:color="auto"/>
            </w:tcBorders>
          </w:tcPr>
          <w:p w14:paraId="2012DE7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EED002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Szczególna metoda stosowana w odniesieniu do ryzyka pozycji w przedsiębiorstwach zbiorowego inwestowania</w:t>
            </w:r>
          </w:p>
          <w:p w14:paraId="352C97BD"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bCs/>
              </w:rPr>
              <w:t xml:space="preserve">Art. 22 lit. a) i art. 21 ust. 3 rozporządzenia </w:t>
            </w:r>
            <w:r w:rsidRPr="00483307">
              <w:rPr>
                <w:rFonts w:ascii="Times New Roman" w:hAnsi="Times New Roman"/>
                <w:bCs/>
              </w:rPr>
              <w:t>(UE) 2019/2033.</w:t>
            </w:r>
          </w:p>
          <w:p w14:paraId="0AC5FBE4"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rPr>
              <w:t>Łączna kwota ekspozycji na ryzyko z tytułu pozycji w przedsiębiorstwach zbiorowego inwestowania, jeżeli wymogi kapitałowe oblicza się zgodnie z art. 348 ust. 1</w:t>
            </w:r>
            <w:r w:rsidRPr="00483307">
              <w:rPr>
                <w:rFonts w:ascii="Times New Roman" w:hAnsi="Times New Roman"/>
                <w:bCs/>
              </w:rPr>
              <w:t xml:space="preserve"> </w:t>
            </w:r>
            <w:r w:rsidRPr="00483307">
              <w:rPr>
                <w:rFonts w:ascii="Times New Roman" w:hAnsi="Times New Roman"/>
              </w:rPr>
              <w:t>rozporządzenia (UE) nr 575/2013 niezwłocznie lub w wyniku zastosowania pułapu ok</w:t>
            </w:r>
            <w:r w:rsidRPr="00483307">
              <w:rPr>
                <w:rFonts w:ascii="Times New Roman" w:hAnsi="Times New Roman"/>
              </w:rPr>
              <w:t>reślonego w art. 350 ust. 3 lit. c)</w:t>
            </w:r>
            <w:r w:rsidRPr="00483307">
              <w:rPr>
                <w:rFonts w:ascii="Times New Roman" w:hAnsi="Times New Roman"/>
                <w:bCs/>
              </w:rPr>
              <w:t xml:space="preserve"> </w:t>
            </w:r>
            <w:r w:rsidRPr="00483307">
              <w:rPr>
                <w:rFonts w:ascii="Times New Roman" w:hAnsi="Times New Roman"/>
              </w:rPr>
              <w:t>rozporządzenia (UE) nr 575/2013. Zgodnie z rozporządzeniem (UE) nr 575/2013 przedmiotowe pozycje nie są bezpośrednio przypisywane do ryzyka stopy procentowej ani ryzyka związanego z inwestowaniem w akcje.</w:t>
            </w:r>
          </w:p>
          <w:p w14:paraId="685CFF37"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rPr>
              <w:t>W przypadku sto</w:t>
            </w:r>
            <w:r w:rsidRPr="00483307">
              <w:rPr>
                <w:rFonts w:ascii="Times New Roman" w:hAnsi="Times New Roman"/>
              </w:rPr>
              <w:t>sowania metody szczególnej zgodnie z art. 348 ust. 1 zdanie pierwsze</w:t>
            </w:r>
            <w:r w:rsidRPr="00483307">
              <w:rPr>
                <w:rFonts w:ascii="Times New Roman" w:hAnsi="Times New Roman"/>
                <w:bCs/>
              </w:rPr>
              <w:t xml:space="preserve"> </w:t>
            </w:r>
            <w:r w:rsidRPr="00483307">
              <w:rPr>
                <w:rFonts w:ascii="Times New Roman" w:hAnsi="Times New Roman"/>
              </w:rPr>
              <w:t>rozporządzenia (UE) nr 575/2013 zgłaszana kwota odpowiada kwocie stanowiącej 32 % pozycji netto danej ekspozycji przedsiębiorstwa zbiorowego inwestowania.</w:t>
            </w:r>
          </w:p>
          <w:p w14:paraId="52B7D35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 xml:space="preserve">W przypadku stosowania </w:t>
            </w:r>
            <w:r w:rsidRPr="00483307">
              <w:rPr>
                <w:rFonts w:ascii="Times New Roman" w:hAnsi="Times New Roman"/>
              </w:rPr>
              <w:t>metody szczególnej zgodnie z art. 348 ust. 1 zdanie drugie</w:t>
            </w:r>
            <w:r w:rsidRPr="00483307">
              <w:rPr>
                <w:rFonts w:ascii="Times New Roman" w:hAnsi="Times New Roman"/>
                <w:bCs/>
              </w:rPr>
              <w:t xml:space="preserve"> </w:t>
            </w:r>
            <w:r w:rsidRPr="00483307">
              <w:rPr>
                <w:rFonts w:ascii="Times New Roman" w:hAnsi="Times New Roman"/>
              </w:rPr>
              <w:t>rozporządzenia (UE) nr 575/2013 zgłaszana kwota odpowiada niższej z następujących wartości: 32 % pozycji netto odpowiedniej ekspozycji przedsiębiorstwa zbiorowego inwestowania lub różnicy między 40</w:t>
            </w:r>
            <w:r w:rsidRPr="00483307">
              <w:rPr>
                <w:rFonts w:ascii="Times New Roman" w:hAnsi="Times New Roman"/>
              </w:rPr>
              <w:t> % tej pozycji netto a wymogami w zakresie funduszy własnych wynikającymi z ryzyka walutowego powiązanego z tą ekspozycją przedsiębiorstwa zbiorowego inwestowania.</w:t>
            </w:r>
          </w:p>
        </w:tc>
      </w:tr>
      <w:tr w:rsidR="001C2C49" w:rsidRPr="00483307" w14:paraId="262A5956" w14:textId="77777777">
        <w:tc>
          <w:tcPr>
            <w:tcW w:w="1129" w:type="dxa"/>
            <w:tcBorders>
              <w:bottom w:val="single" w:sz="4" w:space="0" w:color="auto"/>
            </w:tcBorders>
          </w:tcPr>
          <w:p w14:paraId="45A2880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48640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Ryzyko walutowe</w:t>
            </w:r>
          </w:p>
          <w:p w14:paraId="7F316BCD"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t>Art. 22 lit. a) i art. 21 ust. 3 i 4 rozporządzenia (UE) 2019/2033.</w:t>
            </w:r>
          </w:p>
          <w:p w14:paraId="260197D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Po</w:t>
            </w:r>
            <w:r w:rsidRPr="00483307">
              <w:rPr>
                <w:rFonts w:ascii="Times New Roman" w:hAnsi="Times New Roman"/>
              </w:rPr>
              <w:t>zycje obciążone ryzykiem walutowym, dla których wymóg w zakresie funduszy własnych określa się zgodnie z częścią trzecią tytuł IV rozdział 3</w:t>
            </w:r>
            <w:r w:rsidRPr="00483307">
              <w:rPr>
                <w:rFonts w:ascii="Times New Roman" w:hAnsi="Times New Roman"/>
                <w:bCs/>
              </w:rPr>
              <w:t xml:space="preserve"> </w:t>
            </w:r>
            <w:r w:rsidRPr="00483307">
              <w:rPr>
                <w:rFonts w:ascii="Times New Roman" w:hAnsi="Times New Roman"/>
              </w:rPr>
              <w:t>rozporządzenia (UE) nr 575/2013.</w:t>
            </w:r>
          </w:p>
        </w:tc>
      </w:tr>
      <w:tr w:rsidR="001C2C49" w:rsidRPr="00483307" w14:paraId="14A82B5C" w14:textId="77777777">
        <w:tc>
          <w:tcPr>
            <w:tcW w:w="1129" w:type="dxa"/>
            <w:tcBorders>
              <w:top w:val="single" w:sz="4" w:space="0" w:color="auto"/>
            </w:tcBorders>
          </w:tcPr>
          <w:p w14:paraId="41B2105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72A644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Ryzyko cen towarów</w:t>
            </w:r>
          </w:p>
          <w:p w14:paraId="6055BCE0"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bCs/>
              </w:rPr>
              <w:lastRenderedPageBreak/>
              <w:t xml:space="preserve">Art. 22 lit. a) i art. 21 ust. 3 i 4 rozporządzenia (UE) </w:t>
            </w:r>
            <w:r w:rsidRPr="00483307">
              <w:rPr>
                <w:rFonts w:ascii="Times New Roman" w:hAnsi="Times New Roman"/>
                <w:bCs/>
              </w:rPr>
              <w:t>2019/2033.</w:t>
            </w:r>
          </w:p>
          <w:p w14:paraId="543BC95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Pozycje obciążone ryzykiem cen towarów, dla których wymóg w zakresie funduszy własnych określa się zgodnie z częścią trzecią tytuł IV rozdział 4</w:t>
            </w:r>
            <w:r w:rsidRPr="00483307">
              <w:rPr>
                <w:rFonts w:ascii="Times New Roman" w:hAnsi="Times New Roman"/>
                <w:bCs/>
              </w:rPr>
              <w:t xml:space="preserve"> </w:t>
            </w:r>
            <w:r w:rsidRPr="00483307">
              <w:rPr>
                <w:rFonts w:ascii="Times New Roman" w:hAnsi="Times New Roman"/>
              </w:rPr>
              <w:t>rozporządzenia (UE) nr 575/2013.</w:t>
            </w:r>
          </w:p>
        </w:tc>
      </w:tr>
      <w:tr w:rsidR="001C2C49" w:rsidRPr="00483307" w14:paraId="47B541FF" w14:textId="77777777">
        <w:tc>
          <w:tcPr>
            <w:tcW w:w="1129" w:type="dxa"/>
            <w:tcBorders>
              <w:top w:val="single" w:sz="4" w:space="0" w:color="auto"/>
              <w:left w:val="single" w:sz="4" w:space="0" w:color="auto"/>
              <w:bottom w:val="single" w:sz="4" w:space="0" w:color="auto"/>
              <w:right w:val="single" w:sz="4" w:space="0" w:color="auto"/>
            </w:tcBorders>
          </w:tcPr>
          <w:p w14:paraId="12941B9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6F398B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Metoda modeli wewnętrznych</w:t>
            </w:r>
          </w:p>
          <w:p w14:paraId="5A379AE5" w14:textId="77777777" w:rsidR="001C2C49" w:rsidRPr="00483307" w:rsidRDefault="00483307">
            <w:pPr>
              <w:spacing w:after="120" w:line="240" w:lineRule="auto"/>
              <w:jc w:val="both"/>
              <w:rPr>
                <w:rFonts w:ascii="Times New Roman" w:hAnsi="Times New Roman" w:cs="Times New Roman"/>
              </w:rPr>
            </w:pPr>
            <w:r w:rsidRPr="00483307">
              <w:rPr>
                <w:rFonts w:ascii="Times New Roman" w:hAnsi="Times New Roman"/>
              </w:rPr>
              <w:t xml:space="preserve">Art. 57 ust. 2 i </w:t>
            </w:r>
            <w:r w:rsidRPr="00483307">
              <w:rPr>
                <w:rFonts w:ascii="Times New Roman" w:hAnsi="Times New Roman"/>
                <w:bCs/>
              </w:rPr>
              <w:t>a</w:t>
            </w:r>
            <w:r w:rsidRPr="00483307">
              <w:rPr>
                <w:rFonts w:ascii="Times New Roman" w:hAnsi="Times New Roman"/>
              </w:rPr>
              <w:t>rt. </w:t>
            </w:r>
            <w:r w:rsidRPr="00483307">
              <w:rPr>
                <w:rFonts w:ascii="Times New Roman" w:hAnsi="Times New Roman"/>
                <w:bCs/>
              </w:rPr>
              <w:t xml:space="preserve">21 </w:t>
            </w:r>
            <w:r w:rsidRPr="00483307">
              <w:rPr>
                <w:rFonts w:ascii="Times New Roman" w:hAnsi="Times New Roman"/>
                <w:bCs/>
              </w:rPr>
              <w:t>ust. 3 i 4 rozporządzenia (UE) 2019/2033.</w:t>
            </w:r>
          </w:p>
          <w:p w14:paraId="223E3649" w14:textId="77777777" w:rsidR="001C2C49" w:rsidRPr="00483307" w:rsidRDefault="00483307">
            <w:pPr>
              <w:spacing w:after="120" w:line="240" w:lineRule="auto"/>
              <w:jc w:val="both"/>
              <w:rPr>
                <w:rFonts w:ascii="Times New Roman" w:eastAsia="Times New Roman" w:hAnsi="Times New Roman" w:cs="Times New Roman"/>
                <w:b/>
                <w:bCs/>
              </w:rPr>
            </w:pPr>
            <w:r w:rsidRPr="00483307">
              <w:rPr>
                <w:rFonts w:ascii="Times New Roman" w:hAnsi="Times New Roman"/>
              </w:rPr>
              <w:t>Pozycje portfela handlowego i pozycje portfela bankowego obciążone ryzykiem walutowym lub ryzykiem cen towarów, dla których wymóg w zakresie funduszy własnych określa się zgodnie z częścią trzecią tytuł IV rozdział</w:t>
            </w:r>
            <w:r w:rsidRPr="00483307">
              <w:rPr>
                <w:rFonts w:ascii="Times New Roman" w:hAnsi="Times New Roman"/>
              </w:rPr>
              <w:t> 5</w:t>
            </w:r>
            <w:r w:rsidRPr="00483307">
              <w:rPr>
                <w:rFonts w:ascii="Times New Roman" w:hAnsi="Times New Roman"/>
                <w:bCs/>
              </w:rPr>
              <w:t xml:space="preserve"> </w:t>
            </w:r>
            <w:r w:rsidRPr="00483307">
              <w:rPr>
                <w:rFonts w:ascii="Times New Roman" w:hAnsi="Times New Roman"/>
              </w:rPr>
              <w:t>rozporządzenia (UE) nr 575/2013.</w:t>
            </w:r>
          </w:p>
        </w:tc>
      </w:tr>
    </w:tbl>
    <w:p w14:paraId="0FB1A550"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224583"/>
      <w:r w:rsidRPr="00483307">
        <w:rPr>
          <w:rFonts w:ascii="Times New Roman" w:hAnsi="Times New Roman"/>
          <w:sz w:val="24"/>
          <w:szCs w:val="24"/>
          <w:u w:val="single"/>
        </w:rPr>
        <w:t>3.11. I 06.10 – WNIESIONY DEPOZYT ROZLICZENIOWY – DODATKOWE DANE (I 6.10)</w:t>
      </w:r>
      <w:bookmarkEnd w:id="74"/>
    </w:p>
    <w:p w14:paraId="2D1FA117" w14:textId="77777777" w:rsidR="001C2C49" w:rsidRPr="00483307" w:rsidRDefault="00483307">
      <w:pPr>
        <w:spacing w:line="256" w:lineRule="auto"/>
        <w:ind w:left="993" w:hanging="567"/>
        <w:jc w:val="both"/>
        <w:rPr>
          <w:rFonts w:ascii="Times New Roman" w:hAnsi="Times New Roman" w:cs="Times New Roman"/>
          <w:sz w:val="24"/>
        </w:rPr>
      </w:pPr>
      <w:r w:rsidRPr="00483307">
        <w:rPr>
          <w:rFonts w:ascii="Times New Roman" w:hAnsi="Times New Roman" w:cs="Times New Roman"/>
          <w:sz w:val="24"/>
        </w:rPr>
        <w:t>15.</w:t>
      </w:r>
      <w:r w:rsidRPr="00483307">
        <w:rPr>
          <w:rFonts w:ascii="Times New Roman" w:hAnsi="Times New Roman" w:cs="Times New Roman"/>
          <w:sz w:val="24"/>
        </w:rPr>
        <w:tab/>
      </w:r>
      <w:r w:rsidRPr="00483307">
        <w:rPr>
          <w:rFonts w:ascii="Times New Roman" w:hAnsi="Times New Roman"/>
          <w:sz w:val="24"/>
        </w:rPr>
        <w:t xml:space="preserve">W tym wzorze firmy zawierające transakcje na własny rachunek zgłaszają wszystkich uczestników rozliczających kwalifikowanych </w:t>
      </w:r>
      <w:r w:rsidRPr="00483307">
        <w:rPr>
          <w:rFonts w:ascii="Times New Roman" w:hAnsi="Times New Roman"/>
          <w:sz w:val="24"/>
        </w:rPr>
        <w:t>kontrahentów centralnych, na których odpowiedzialność odbywa się realizacja i rozrachunek transakcji danej firmy.</w:t>
      </w:r>
    </w:p>
    <w:p w14:paraId="3173BD95"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224584"/>
      <w:r w:rsidRPr="00483307">
        <w:rPr>
          <w:rFonts w:ascii="Times New Roman" w:hAnsi="Times New Roman"/>
          <w:sz w:val="24"/>
          <w:szCs w:val="24"/>
        </w:rPr>
        <w:t xml:space="preserve">3.11.1. </w:t>
      </w:r>
      <w:r w:rsidRPr="00483307">
        <w:rPr>
          <w:rFonts w:ascii="Times New Roman" w:hAnsi="Times New Roman"/>
          <w:sz w:val="24"/>
          <w:szCs w:val="24"/>
          <w:u w:val="single"/>
        </w:rPr>
        <w:t>Instrukcje dotyczące poszczególnych pozycji</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6FA0AA25" w14:textId="77777777">
        <w:tc>
          <w:tcPr>
            <w:tcW w:w="1129" w:type="dxa"/>
            <w:shd w:val="clear" w:color="auto" w:fill="D9D9D9"/>
          </w:tcPr>
          <w:p w14:paraId="403CC8E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Kolumna</w:t>
            </w:r>
          </w:p>
        </w:tc>
        <w:tc>
          <w:tcPr>
            <w:tcW w:w="7620" w:type="dxa"/>
            <w:shd w:val="clear" w:color="auto" w:fill="D9D9D9"/>
          </w:tcPr>
          <w:p w14:paraId="76F3521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5B4D3FF3" w14:textId="77777777">
        <w:tc>
          <w:tcPr>
            <w:tcW w:w="1129" w:type="dxa"/>
          </w:tcPr>
          <w:p w14:paraId="01AC486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9624DB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Uczestnik rozliczający</w:t>
            </w:r>
          </w:p>
        </w:tc>
      </w:tr>
      <w:tr w:rsidR="001C2C49" w:rsidRPr="00483307" w14:paraId="3CB393B4" w14:textId="77777777">
        <w:tc>
          <w:tcPr>
            <w:tcW w:w="1129" w:type="dxa"/>
          </w:tcPr>
          <w:p w14:paraId="3D9B3A8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20FA1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Nazwa</w:t>
            </w:r>
          </w:p>
          <w:p w14:paraId="17268B1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Firmy inwestycyjne zgłaszają nazwę każdego uczestnika rozliczającego kwalifikujących się kontrahentów centralnych, na którego odpowiedzialność odbywa się realizacja i rozrachunek transakcji zawieranych przez firmę na własny rachunek.</w:t>
            </w:r>
          </w:p>
        </w:tc>
      </w:tr>
      <w:tr w:rsidR="001C2C49" w:rsidRPr="00483307" w14:paraId="169897F4" w14:textId="77777777">
        <w:tc>
          <w:tcPr>
            <w:tcW w:w="1129" w:type="dxa"/>
          </w:tcPr>
          <w:p w14:paraId="503634C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A92E48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Kod</w:t>
            </w:r>
          </w:p>
          <w:p w14:paraId="0056A22F" w14:textId="77777777" w:rsidR="001C2C49" w:rsidRPr="00483307" w:rsidRDefault="00483307">
            <w:pPr>
              <w:spacing w:after="120" w:line="240" w:lineRule="auto"/>
              <w:jc w:val="both"/>
              <w:rPr>
                <w:rFonts w:eastAsia="Times New Roman"/>
              </w:rPr>
            </w:pPr>
            <w:r w:rsidRPr="00483307">
              <w:rPr>
                <w:rFonts w:ascii="Times New Roman" w:hAnsi="Times New Roman"/>
              </w:rPr>
              <w:t xml:space="preserve">Kod jako </w:t>
            </w:r>
            <w:r w:rsidRPr="00483307">
              <w:rPr>
                <w:rFonts w:ascii="Times New Roman" w:hAnsi="Times New Roman"/>
              </w:rPr>
              <w:t>część identyfikatora wiersza musi być unikatowy dla każdego zgłaszanego podmiotu. W przypadku firm inwestycyjnych kodem jest kod LEI. W przypadku innych jednostek kodem tym jest kod LEI lub – jeżeli kod LEI nie jest dostępny – kod krajowy. Kod jest niepowt</w:t>
            </w:r>
            <w:r w:rsidRPr="00483307">
              <w:rPr>
                <w:rFonts w:ascii="Times New Roman" w:hAnsi="Times New Roman"/>
              </w:rPr>
              <w:t>arzalny i stosuje się go jednolicie we wszystkich wzorach i na przestrzeni czasu. Kod zawsze posiada wartość.</w:t>
            </w:r>
          </w:p>
        </w:tc>
      </w:tr>
      <w:tr w:rsidR="001C2C49" w:rsidRPr="00483307" w14:paraId="6CA1625C" w14:textId="77777777">
        <w:tc>
          <w:tcPr>
            <w:tcW w:w="1129" w:type="dxa"/>
          </w:tcPr>
          <w:p w14:paraId="770A2BE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C442BD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Rodzaj kodu</w:t>
            </w:r>
          </w:p>
          <w:p w14:paraId="3E520BF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Należy określić rodzaj kodu podany w kolumnie 0020 </w:t>
            </w:r>
            <w:r w:rsidRPr="00483307">
              <w:rPr>
                <w:rStyle w:val="FormatvorlageInstructionsTabelleText"/>
                <w:rFonts w:ascii="Times New Roman" w:hAnsi="Times New Roman"/>
                <w:sz w:val="22"/>
              </w:rPr>
              <w:t>jako „kod LEI” lub „kod krajowy”.</w:t>
            </w:r>
          </w:p>
        </w:tc>
      </w:tr>
      <w:tr w:rsidR="001C2C49" w:rsidRPr="00483307" w14:paraId="74ABA1BB" w14:textId="77777777">
        <w:tc>
          <w:tcPr>
            <w:tcW w:w="1129" w:type="dxa"/>
          </w:tcPr>
          <w:p w14:paraId="064751A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913E1E8" w14:textId="77777777" w:rsidR="001C2C49" w:rsidRPr="00483307" w:rsidRDefault="00483307">
            <w:pPr>
              <w:spacing w:after="120" w:line="240" w:lineRule="auto"/>
              <w:rPr>
                <w:rFonts w:ascii="Times New Roman" w:eastAsia="Times New Roman" w:hAnsi="Times New Roman" w:cs="Times New Roman"/>
                <w:b/>
                <w:bCs/>
                <w:u w:val="single"/>
              </w:rPr>
            </w:pPr>
            <w:r w:rsidRPr="00483307">
              <w:rPr>
                <w:rFonts w:ascii="Times New Roman" w:hAnsi="Times New Roman"/>
                <w:b/>
                <w:bCs/>
                <w:u w:val="single"/>
              </w:rPr>
              <w:t>Wkład w całkowity depozyt wymaga</w:t>
            </w:r>
            <w:r w:rsidRPr="00483307">
              <w:rPr>
                <w:rFonts w:ascii="Times New Roman" w:hAnsi="Times New Roman"/>
                <w:b/>
                <w:bCs/>
                <w:u w:val="single"/>
              </w:rPr>
              <w:t>ny codziennie</w:t>
            </w:r>
          </w:p>
          <w:p w14:paraId="0ACE7F9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Firmy inwestycyjne przekazują informacje dotyczące trzech dni z poprzednich trzech miesięcy, w których obliczono najwyższą, drugą co do wielkości i trzecią co do wielkości kwotę całkowitego depozytu wymaganego codziennie, o którym mowa w </w:t>
            </w:r>
            <w:r w:rsidRPr="00483307">
              <w:rPr>
                <w:rFonts w:ascii="Times New Roman" w:hAnsi="Times New Roman"/>
                <w:bCs/>
              </w:rPr>
              <w:t>art. 23 ust. 2 rozporządzenia (UE) 2019/2033.</w:t>
            </w:r>
          </w:p>
          <w:p w14:paraId="2F02671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Firma inwestycyjna uwzględnia we wzorze wszystkich uczestników rozliczających, z których usług korzystano co najmniej w jednym z tych dni.</w:t>
            </w:r>
          </w:p>
          <w:p w14:paraId="0A3A2BB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lastRenderedPageBreak/>
              <w:t>Wkład w całkowity depozyt wymagany codziennie zgłasza się jako kwotę pr</w:t>
            </w:r>
            <w:r w:rsidRPr="00483307">
              <w:rPr>
                <w:rFonts w:ascii="Times New Roman" w:hAnsi="Times New Roman"/>
                <w:bCs/>
              </w:rPr>
              <w:t xml:space="preserve">zed pomnożeniem przez współczynnik 1,3, o którym mowa w art. 23 ust. 2 rozporządzenia (UE) 2019/2033. </w:t>
            </w:r>
          </w:p>
        </w:tc>
      </w:tr>
      <w:tr w:rsidR="001C2C49" w:rsidRPr="00483307" w14:paraId="24642F62" w14:textId="77777777">
        <w:tc>
          <w:tcPr>
            <w:tcW w:w="1129" w:type="dxa"/>
          </w:tcPr>
          <w:p w14:paraId="7768811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F2E0AE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Wkład w całkowity depozyt wymagany codziennie – w dniu najwyższej kwoty całkowitego wymaganego depozytu</w:t>
            </w:r>
          </w:p>
        </w:tc>
      </w:tr>
      <w:tr w:rsidR="001C2C49" w:rsidRPr="00483307" w14:paraId="7CFEBC06" w14:textId="77777777">
        <w:tc>
          <w:tcPr>
            <w:tcW w:w="1129" w:type="dxa"/>
          </w:tcPr>
          <w:p w14:paraId="327A8DC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29D061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Wkład w całkowity depozyt </w:t>
            </w:r>
            <w:r w:rsidRPr="00483307">
              <w:rPr>
                <w:rFonts w:ascii="Times New Roman" w:hAnsi="Times New Roman"/>
                <w:b/>
                <w:bCs/>
                <w:u w:val="single"/>
              </w:rPr>
              <w:t>wymagany codziennie – w dniu drugiej najwyższej kwoty całkowitego wymaganego depozytu</w:t>
            </w:r>
          </w:p>
        </w:tc>
      </w:tr>
      <w:tr w:rsidR="001C2C49" w:rsidRPr="00483307" w14:paraId="3B448BF5" w14:textId="77777777">
        <w:tc>
          <w:tcPr>
            <w:tcW w:w="1129" w:type="dxa"/>
          </w:tcPr>
          <w:p w14:paraId="53802A1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6DA99A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Wkład w całkowity depozyt wymagany codziennie – w dniu trzeciej najwyższej kwoty całkowitego wymaganego depozytu</w:t>
            </w:r>
          </w:p>
        </w:tc>
      </w:tr>
    </w:tbl>
    <w:p w14:paraId="4FBA0128"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24585"/>
      <w:r w:rsidRPr="00483307">
        <w:rPr>
          <w:rFonts w:ascii="Times New Roman" w:hAnsi="Times New Roman"/>
          <w:sz w:val="24"/>
          <w:szCs w:val="24"/>
          <w:u w:val="single"/>
        </w:rPr>
        <w:t>3.12. I 06.11 NIEWYKONANIE ZOBOWIĄZANIA PRZEZ KONT</w:t>
      </w:r>
      <w:r w:rsidRPr="00483307">
        <w:rPr>
          <w:rFonts w:ascii="Times New Roman" w:hAnsi="Times New Roman"/>
          <w:sz w:val="24"/>
          <w:szCs w:val="24"/>
          <w:u w:val="single"/>
        </w:rPr>
        <w:t>RAHENTA TRANSAKCYJNEGO – DODATKOWE DANE DOTYCZĄCE TCD (I 6.11)</w:t>
      </w:r>
      <w:bookmarkEnd w:id="76"/>
    </w:p>
    <w:p w14:paraId="2DCB3C7D"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24586"/>
      <w:r w:rsidRPr="00483307">
        <w:rPr>
          <w:rFonts w:ascii="Times New Roman" w:hAnsi="Times New Roman"/>
          <w:sz w:val="24"/>
          <w:szCs w:val="24"/>
        </w:rPr>
        <w:t>3.12.1.</w:t>
      </w:r>
      <w:r w:rsidRPr="00483307">
        <w:tab/>
      </w:r>
      <w:r w:rsidRPr="00483307">
        <w:rPr>
          <w:rFonts w:ascii="Times New Roman" w:hAnsi="Times New Roman"/>
          <w:sz w:val="24"/>
          <w:szCs w:val="24"/>
          <w:u w:val="single"/>
        </w:rPr>
        <w:t>Instrukcje dotyczące poszczególnych pozycji</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277641B8" w14:textId="77777777">
        <w:tc>
          <w:tcPr>
            <w:tcW w:w="1129" w:type="dxa"/>
            <w:shd w:val="clear" w:color="auto" w:fill="D9D9D9"/>
          </w:tcPr>
          <w:p w14:paraId="68DC62E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69CAE31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5B16BD45" w14:textId="77777777">
        <w:tc>
          <w:tcPr>
            <w:tcW w:w="1129" w:type="dxa"/>
          </w:tcPr>
          <w:p w14:paraId="7EC4064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132F61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Podział według metody określania wartości ekspozycji</w:t>
            </w:r>
          </w:p>
        </w:tc>
      </w:tr>
      <w:tr w:rsidR="001C2C49" w:rsidRPr="00483307" w14:paraId="3426D734" w14:textId="77777777">
        <w:tc>
          <w:tcPr>
            <w:tcW w:w="1129" w:type="dxa"/>
          </w:tcPr>
          <w:p w14:paraId="1267EAC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7A62DD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 xml:space="preserve">Stosowanie </w:t>
            </w:r>
            <w:r w:rsidRPr="00483307">
              <w:rPr>
                <w:rFonts w:ascii="Times New Roman" w:hAnsi="Times New Roman"/>
                <w:b/>
                <w:bCs/>
                <w:u w:val="single"/>
              </w:rPr>
              <w:t>rozporządzenia (UE) 2019/2033 K-TCD</w:t>
            </w:r>
          </w:p>
          <w:p w14:paraId="7D39FD6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26 rozporządzenia (UE) 2019/2033.</w:t>
            </w:r>
          </w:p>
          <w:p w14:paraId="34BC3AC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Ekspozycje, dla których wymóg w zakresie funduszy własnych oblicza się jako K-TCD zgodnie z art. 26 rozporządzenia (UE) 2019/2033.</w:t>
            </w:r>
          </w:p>
        </w:tc>
      </w:tr>
      <w:tr w:rsidR="001C2C49" w:rsidRPr="00483307" w14:paraId="13C274D6" w14:textId="77777777">
        <w:tc>
          <w:tcPr>
            <w:tcW w:w="1129" w:type="dxa"/>
          </w:tcPr>
          <w:p w14:paraId="511ABE9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0F1C8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Metody alternatywne: Wartość </w:t>
            </w:r>
            <w:r w:rsidRPr="00483307">
              <w:rPr>
                <w:rFonts w:ascii="Times New Roman" w:hAnsi="Times New Roman"/>
                <w:b/>
                <w:bCs/>
                <w:u w:val="single"/>
              </w:rPr>
              <w:t>ekspozycji określana zgodnie z rozporządzeniem (UE) nr 575/2013</w:t>
            </w:r>
          </w:p>
          <w:p w14:paraId="00C6F15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25 ust. 4 akapit pierwszy rozporządzenia (UE) 2019/2033.</w:t>
            </w:r>
          </w:p>
          <w:p w14:paraId="6B255F3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Ekspozycje, dla których wartość ekspozycji ustala się zgodnie z rozporządzeniem (UE) nr 575/2013, a związane z nimi wymogi w zakre</w:t>
            </w:r>
            <w:r w:rsidRPr="00483307">
              <w:rPr>
                <w:rFonts w:ascii="Times New Roman" w:hAnsi="Times New Roman"/>
                <w:bCs/>
              </w:rPr>
              <w:t>sie funduszy własnych oblicza się poprzez pomnożenie wartości ekspozycji przez współczynnik ryzyka określony w tabeli 2 w art. 26 rozporządzenia (UE) 2019/2033.</w:t>
            </w:r>
          </w:p>
        </w:tc>
      </w:tr>
      <w:tr w:rsidR="001C2C49" w:rsidRPr="00483307" w14:paraId="5D1CE949" w14:textId="77777777">
        <w:tc>
          <w:tcPr>
            <w:tcW w:w="1129" w:type="dxa"/>
          </w:tcPr>
          <w:p w14:paraId="2608E91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EE21B4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Metoda standardowa zgodnie z CCR</w:t>
            </w:r>
          </w:p>
          <w:p w14:paraId="033D2E1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274 rozporządzenia (UE) nr 575/2013.</w:t>
            </w:r>
          </w:p>
        </w:tc>
      </w:tr>
      <w:tr w:rsidR="001C2C49" w:rsidRPr="00483307" w14:paraId="74F53996" w14:textId="77777777">
        <w:tc>
          <w:tcPr>
            <w:tcW w:w="1129" w:type="dxa"/>
          </w:tcPr>
          <w:p w14:paraId="392E8EA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A248F0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Uproszczona metoda standardowa zgodnie z CCR</w:t>
            </w:r>
          </w:p>
          <w:p w14:paraId="779046B3" w14:textId="77777777" w:rsidR="001C2C49" w:rsidRPr="00483307" w:rsidRDefault="00483307">
            <w:pPr>
              <w:spacing w:after="120" w:line="240" w:lineRule="auto"/>
              <w:jc w:val="both"/>
              <w:rPr>
                <w:rFonts w:ascii="Times New Roman" w:eastAsia="Times New Roman" w:hAnsi="Times New Roman" w:cs="Times New Roman"/>
              </w:rPr>
            </w:pPr>
            <w:r w:rsidRPr="00483307">
              <w:rPr>
                <w:rFonts w:ascii="Times New Roman" w:hAnsi="Times New Roman"/>
                <w:bCs/>
              </w:rPr>
              <w:t>Art. 281 rozporządzenia (UE) nr 575/2013.</w:t>
            </w:r>
          </w:p>
        </w:tc>
      </w:tr>
      <w:tr w:rsidR="001C2C49" w:rsidRPr="00483307" w14:paraId="642D1731" w14:textId="77777777">
        <w:tc>
          <w:tcPr>
            <w:tcW w:w="1129" w:type="dxa"/>
          </w:tcPr>
          <w:p w14:paraId="7EAF135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87024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Metoda wyceny pierwotnej ekspozycji</w:t>
            </w:r>
          </w:p>
          <w:p w14:paraId="5F6FEEE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Art. 2</w:t>
            </w:r>
            <w:r w:rsidRPr="00483307">
              <w:rPr>
                <w:rFonts w:ascii="Times New Roman" w:hAnsi="Times New Roman"/>
                <w:bCs/>
              </w:rPr>
              <w:t>82</w:t>
            </w:r>
            <w:r w:rsidRPr="00483307">
              <w:rPr>
                <w:rFonts w:ascii="Times New Roman" w:hAnsi="Times New Roman"/>
              </w:rPr>
              <w:t xml:space="preserve"> rozporządzenia (UE) nr 575/2013.</w:t>
            </w:r>
          </w:p>
        </w:tc>
      </w:tr>
      <w:tr w:rsidR="001C2C49" w:rsidRPr="00483307" w14:paraId="5A5110DE" w14:textId="77777777">
        <w:tc>
          <w:tcPr>
            <w:tcW w:w="1129" w:type="dxa"/>
          </w:tcPr>
          <w:p w14:paraId="30DF95A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C7C31B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Metody alternatywne: Pełne zastosowanie ram rozporządzenia (UE) nr 575/2013</w:t>
            </w:r>
          </w:p>
          <w:p w14:paraId="138CB08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w:t>
            </w:r>
            <w:r w:rsidRPr="00483307">
              <w:rPr>
                <w:rFonts w:ascii="Times New Roman" w:hAnsi="Times New Roman"/>
                <w:bCs/>
              </w:rPr>
              <w:t>. 25 ust. 4 akapit drugi rozporządzenia (UE) 2019/2033.</w:t>
            </w:r>
          </w:p>
          <w:p w14:paraId="175CB32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Ekspozycje, dla których wartość ekspozycji i wymogi w zakresie funduszy własnych określa się zgodnie z rozporządzeniem (UE) nr 575/2013. </w:t>
            </w:r>
          </w:p>
        </w:tc>
      </w:tr>
      <w:tr w:rsidR="001C2C49" w:rsidRPr="00483307" w14:paraId="3B91AF1E" w14:textId="77777777">
        <w:tc>
          <w:tcPr>
            <w:tcW w:w="1129" w:type="dxa"/>
          </w:tcPr>
          <w:p w14:paraId="7300F59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6DB16C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Pozycja uzupełniająca: Składnik CVA</w:t>
            </w:r>
          </w:p>
          <w:p w14:paraId="1E0661B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25 ust. 5 i </w:t>
            </w:r>
            <w:r w:rsidRPr="00483307">
              <w:rPr>
                <w:rFonts w:ascii="Times New Roman" w:hAnsi="Times New Roman"/>
                <w:bCs/>
              </w:rPr>
              <w:t>art. 26 rozporządzenia (UE) 2019/2033.</w:t>
            </w:r>
          </w:p>
          <w:p w14:paraId="75DF2F2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Jeżeli instytucja stosuje podejście określone w art. 26 rozporządzenia (UE) 2019/2033 lub stosuje odstępstwo określone w art. 26 ust. 5 akapit pierwszy rozporządzenia (UE) 2019/2033, składnik CVA ustala się jako różni</w:t>
            </w:r>
            <w:r w:rsidRPr="00483307">
              <w:rPr>
                <w:rFonts w:ascii="Times New Roman" w:hAnsi="Times New Roman"/>
                <w:bCs/>
              </w:rPr>
              <w:t>cę między odpowiednią kwotą po zastosowaniu mnożnika współczynnika CVA a odpowiednią kwotą przed zastosowaniem mnożnika współczynnika CVA.</w:t>
            </w:r>
          </w:p>
          <w:p w14:paraId="0E21A3B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Jeżeli instytucja stosuje odstępstwo przewidziane w art. 25 ust. 5 akapit drugi rozporządzenia (UE) 2019/2033, składn</w:t>
            </w:r>
            <w:r w:rsidRPr="00483307">
              <w:rPr>
                <w:rFonts w:ascii="Times New Roman" w:hAnsi="Times New Roman"/>
                <w:bCs/>
              </w:rPr>
              <w:t>ik CVA ustala się zgodnie z częścią trzecią tytuł VI rozporządzenia (UE) nr 575/2013.</w:t>
            </w:r>
          </w:p>
        </w:tc>
      </w:tr>
      <w:tr w:rsidR="001C2C49" w:rsidRPr="00483307" w14:paraId="758D652A" w14:textId="77777777">
        <w:tc>
          <w:tcPr>
            <w:tcW w:w="1129" w:type="dxa"/>
          </w:tcPr>
          <w:p w14:paraId="5EF7E85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79A292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 tym: obliczony zgodnie z ramami określonymi w rozporządzeniu (UE) 575/2013</w:t>
            </w:r>
          </w:p>
          <w:p w14:paraId="2029903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25 ust. 5 akapit drugi rozporządzenia (UE) 2019/2033.</w:t>
            </w:r>
          </w:p>
        </w:tc>
      </w:tr>
      <w:tr w:rsidR="001C2C49" w:rsidRPr="00483307" w14:paraId="74514526" w14:textId="77777777">
        <w:tc>
          <w:tcPr>
            <w:tcW w:w="1129" w:type="dxa"/>
          </w:tcPr>
          <w:p w14:paraId="4C6EF36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0090–0110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7C3C5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Podział według ro</w:t>
            </w:r>
            <w:r w:rsidRPr="00483307">
              <w:rPr>
                <w:rFonts w:ascii="Times New Roman" w:hAnsi="Times New Roman"/>
                <w:b/>
                <w:bCs/>
                <w:u w:val="single"/>
              </w:rPr>
              <w:t>dzaju kontrahenta</w:t>
            </w:r>
          </w:p>
          <w:p w14:paraId="5423967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Podział ze względu na kontrahenta opiera się na rodzajach kontrahentów, o których mowa w tabeli 2 art. 26 rozporządzenia (UE) 2019/2033.</w:t>
            </w:r>
          </w:p>
        </w:tc>
      </w:tr>
      <w:tr w:rsidR="001C2C49" w:rsidRPr="00483307" w14:paraId="651542F7" w14:textId="77777777">
        <w:tc>
          <w:tcPr>
            <w:tcW w:w="1129" w:type="dxa"/>
          </w:tcPr>
          <w:p w14:paraId="6CD6B9C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4A2654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Rządy centralne, banki centralne i podmioty sektora publicznego</w:t>
            </w:r>
          </w:p>
        </w:tc>
      </w:tr>
      <w:tr w:rsidR="001C2C49" w:rsidRPr="00483307" w14:paraId="1EEA20A5" w14:textId="77777777">
        <w:tc>
          <w:tcPr>
            <w:tcW w:w="1129" w:type="dxa"/>
          </w:tcPr>
          <w:p w14:paraId="7BB6F19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5E40D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Instytucje </w:t>
            </w:r>
            <w:r w:rsidRPr="00483307">
              <w:rPr>
                <w:rFonts w:ascii="Times New Roman" w:hAnsi="Times New Roman"/>
                <w:b/>
                <w:bCs/>
                <w:u w:val="single"/>
              </w:rPr>
              <w:t>kredytowe i firmy inwestycyjne</w:t>
            </w:r>
          </w:p>
        </w:tc>
      </w:tr>
      <w:tr w:rsidR="001C2C49" w:rsidRPr="00483307" w14:paraId="6915BFE7" w14:textId="77777777">
        <w:tc>
          <w:tcPr>
            <w:tcW w:w="1129" w:type="dxa"/>
          </w:tcPr>
          <w:p w14:paraId="16F317A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6E061D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Inni kontrahenci</w:t>
            </w:r>
          </w:p>
        </w:tc>
      </w:tr>
    </w:tbl>
    <w:p w14:paraId="02700279" w14:textId="77777777" w:rsidR="001C2C49" w:rsidRPr="00483307" w:rsidRDefault="001C2C49">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1C2C49" w:rsidRPr="00483307" w14:paraId="7F2833DB" w14:textId="77777777">
        <w:trPr>
          <w:trHeight w:val="382"/>
        </w:trPr>
        <w:tc>
          <w:tcPr>
            <w:tcW w:w="1140" w:type="dxa"/>
            <w:shd w:val="clear" w:color="auto" w:fill="D9D9D9"/>
          </w:tcPr>
          <w:p w14:paraId="1E1B919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Kolumna</w:t>
            </w:r>
          </w:p>
        </w:tc>
        <w:tc>
          <w:tcPr>
            <w:tcW w:w="7700" w:type="dxa"/>
            <w:shd w:val="clear" w:color="auto" w:fill="D9D9D9"/>
          </w:tcPr>
          <w:p w14:paraId="22ADC34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5DF544D8" w14:textId="77777777">
        <w:trPr>
          <w:trHeight w:val="1019"/>
        </w:trPr>
        <w:tc>
          <w:tcPr>
            <w:tcW w:w="1140" w:type="dxa"/>
          </w:tcPr>
          <w:p w14:paraId="445A4EF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793737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Wymóg oparty na współczynniku K</w:t>
            </w:r>
          </w:p>
          <w:p w14:paraId="4EC1054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Wymóg w zakresie funduszy własnych zgłasza się jako obliczony zgodnie z art. 26 rozporządzenia (UE) 2019/2033 lub z </w:t>
            </w:r>
            <w:r w:rsidRPr="00483307">
              <w:rPr>
                <w:rFonts w:ascii="Times New Roman" w:hAnsi="Times New Roman"/>
                <w:bCs/>
              </w:rPr>
              <w:t>mającymi zastosowanie przepisami rozporządzenia (UE) nr 575/2013.</w:t>
            </w:r>
          </w:p>
        </w:tc>
      </w:tr>
      <w:tr w:rsidR="001C2C49" w:rsidRPr="00483307" w14:paraId="0A38257B" w14:textId="77777777">
        <w:trPr>
          <w:trHeight w:val="764"/>
        </w:trPr>
        <w:tc>
          <w:tcPr>
            <w:tcW w:w="1140" w:type="dxa"/>
          </w:tcPr>
          <w:p w14:paraId="255F059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96518C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Wartość ekspozycji</w:t>
            </w:r>
          </w:p>
          <w:p w14:paraId="4674CF0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Wartość ekspozycji obliczona zgodnie z art. 27 rozporządzenia (UE) 2019/2033 lub z mającymi zastosowanie przepisami rozporządzenia (UE) nr 575/2013.</w:t>
            </w:r>
          </w:p>
        </w:tc>
      </w:tr>
      <w:tr w:rsidR="001C2C49" w:rsidRPr="00483307" w14:paraId="53C893F9" w14:textId="77777777">
        <w:trPr>
          <w:trHeight w:val="764"/>
        </w:trPr>
        <w:tc>
          <w:tcPr>
            <w:tcW w:w="1140" w:type="dxa"/>
          </w:tcPr>
          <w:p w14:paraId="2702878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716D19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Koszt </w:t>
            </w:r>
            <w:r w:rsidRPr="00483307">
              <w:rPr>
                <w:rFonts w:ascii="Times New Roman" w:hAnsi="Times New Roman"/>
                <w:b/>
                <w:bCs/>
                <w:u w:val="single"/>
              </w:rPr>
              <w:t>odtworzenia (RC)</w:t>
            </w:r>
          </w:p>
          <w:p w14:paraId="3174400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28 rozporządzenia (UE) 2019/2033.</w:t>
            </w:r>
          </w:p>
        </w:tc>
      </w:tr>
      <w:tr w:rsidR="001C2C49" w:rsidRPr="00483307" w14:paraId="0B9233D7" w14:textId="77777777">
        <w:trPr>
          <w:trHeight w:val="764"/>
        </w:trPr>
        <w:tc>
          <w:tcPr>
            <w:tcW w:w="1140" w:type="dxa"/>
          </w:tcPr>
          <w:p w14:paraId="50E18BF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7C3CB7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Potencjalna przyszła ekspozycja (PFE)</w:t>
            </w:r>
          </w:p>
          <w:p w14:paraId="2D615F4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29 rozporządzenia (UE) 2019/2033.</w:t>
            </w:r>
          </w:p>
        </w:tc>
      </w:tr>
      <w:tr w:rsidR="001C2C49" w:rsidRPr="00483307" w14:paraId="286687B0" w14:textId="77777777">
        <w:trPr>
          <w:trHeight w:val="810"/>
        </w:trPr>
        <w:tc>
          <w:tcPr>
            <w:tcW w:w="1140" w:type="dxa"/>
          </w:tcPr>
          <w:p w14:paraId="02DB864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3ABB8DC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Zabezpieczenie (C)</w:t>
            </w:r>
          </w:p>
          <w:p w14:paraId="483B4E1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30 ust. 2 i 3 rozporządzenia (UE) 2019/2033.</w:t>
            </w:r>
          </w:p>
          <w:p w14:paraId="26305CD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Zgłoszona wartość jest wartością zabezpiec</w:t>
            </w:r>
            <w:r w:rsidRPr="00483307">
              <w:rPr>
                <w:rFonts w:ascii="Times New Roman" w:hAnsi="Times New Roman"/>
                <w:bCs/>
              </w:rPr>
              <w:t>zenia stosowaną do obliczenia wartości ekspozycji, a zatem, w stosownych przypadkach, wartością po zastosowaniu korekty z tytułu zmienności oraz korekty z tytułu zmienności związanej z niedopasowaniem walutowym, o których mowa w art. 30 ust. 1 i 3 rozporzą</w:t>
            </w:r>
            <w:r w:rsidRPr="00483307">
              <w:rPr>
                <w:rFonts w:ascii="Times New Roman" w:hAnsi="Times New Roman"/>
                <w:bCs/>
              </w:rPr>
              <w:t>dzenia (UE) 2019/2033.</w:t>
            </w:r>
          </w:p>
        </w:tc>
      </w:tr>
    </w:tbl>
    <w:p w14:paraId="00702DC7" w14:textId="77777777" w:rsidR="001C2C49" w:rsidRPr="00483307" w:rsidRDefault="001C2C49">
      <w:pPr>
        <w:rPr>
          <w:sz w:val="10"/>
          <w:szCs w:val="10"/>
        </w:rPr>
      </w:pPr>
    </w:p>
    <w:p w14:paraId="6A98DFAA"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224587"/>
      <w:r w:rsidRPr="00483307">
        <w:rPr>
          <w:rFonts w:ascii="Times New Roman" w:hAnsi="Times New Roman"/>
          <w:sz w:val="24"/>
          <w:szCs w:val="24"/>
          <w:u w:val="single"/>
        </w:rPr>
        <w:lastRenderedPageBreak/>
        <w:t>3.13. I 06.12– DZIENNE PRZEPŁYWY TRANSAKCYJNE – DODATKOWE DANE (I 6.12)</w:t>
      </w:r>
      <w:bookmarkEnd w:id="78"/>
    </w:p>
    <w:p w14:paraId="05C97BB1"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224588"/>
      <w:r w:rsidRPr="00483307">
        <w:rPr>
          <w:rFonts w:ascii="Times New Roman" w:hAnsi="Times New Roman"/>
          <w:sz w:val="24"/>
          <w:szCs w:val="24"/>
        </w:rPr>
        <w:t>3.13.1.</w:t>
      </w:r>
      <w:r w:rsidRPr="00483307">
        <w:rPr>
          <w:rFonts w:ascii="Times New Roman" w:hAnsi="Times New Roman"/>
          <w:sz w:val="24"/>
          <w:szCs w:val="24"/>
        </w:rPr>
        <w:tab/>
        <w:t>Instrukcje dotyczące poszczególnych pozycji</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1382D23B" w14:textId="77777777">
        <w:tc>
          <w:tcPr>
            <w:tcW w:w="1129" w:type="dxa"/>
            <w:shd w:val="clear" w:color="auto" w:fill="D9D9D9"/>
          </w:tcPr>
          <w:p w14:paraId="1D9AE8B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5ADE0C1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0CEB01CF" w14:textId="77777777">
        <w:tc>
          <w:tcPr>
            <w:tcW w:w="1129" w:type="dxa"/>
          </w:tcPr>
          <w:p w14:paraId="1CC7EF4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D3392C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Łączne DTF dla transakcji na rynku kasowym (średnie </w:t>
            </w:r>
            <w:r w:rsidRPr="00483307">
              <w:rPr>
                <w:rFonts w:ascii="Times New Roman" w:hAnsi="Times New Roman"/>
                <w:b/>
                <w:bCs/>
                <w:u w:val="single"/>
              </w:rPr>
              <w:t>wartości)</w:t>
            </w:r>
          </w:p>
          <w:p w14:paraId="7E93565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Firmy inwestycyjne zgłaszają średnią arytmetyczną wartość DTF dla transakcji na rynku kasowym za pozostałe sześć miesięcy, zgodnie z art. 33 ust. 1 akapit pierwszy rozporządzenia (UE) 2019/2033, które to wartości są mierzone zgodnie z art. 33 ust</w:t>
            </w:r>
            <w:r w:rsidRPr="00483307">
              <w:rPr>
                <w:rFonts w:ascii="Times New Roman" w:hAnsi="Times New Roman"/>
                <w:bCs/>
              </w:rPr>
              <w:t>. 2 lit. a) rozporządzenia (UE) 2019/2033.</w:t>
            </w:r>
          </w:p>
          <w:p w14:paraId="7563B38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Wartość podana w tym polu uwzględnia art. 33 ust. 3 rozporządzenia (UE) 2019/2033.</w:t>
            </w:r>
          </w:p>
        </w:tc>
      </w:tr>
      <w:tr w:rsidR="001C2C49" w:rsidRPr="00483307" w14:paraId="020B6E7A" w14:textId="77777777">
        <w:tc>
          <w:tcPr>
            <w:tcW w:w="1129" w:type="dxa"/>
          </w:tcPr>
          <w:p w14:paraId="2EB12BD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EC393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Łączne DTF dla transakcji na rynku instrumentów pochodnych (średnie wartości)</w:t>
            </w:r>
          </w:p>
          <w:p w14:paraId="4A5CBA5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33 ust. 2 lit. b) </w:t>
            </w:r>
            <w:r w:rsidRPr="00483307">
              <w:rPr>
                <w:rFonts w:ascii="Times New Roman" w:hAnsi="Times New Roman"/>
                <w:bCs/>
              </w:rPr>
              <w:t>rozporządzenia (UE) 2019/2033.</w:t>
            </w:r>
          </w:p>
          <w:p w14:paraId="62658BF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Firmy inwestycyjne zgłaszają średnią arytmetyczną wartość DTF dla transakcji na rynku instrumentów pochodnych za pozostałe sześć miesięcy, zgodnie z art. 33 ust. 1 akapit pierwszy rozporządzenia (UE) 2019/2033, które to warto</w:t>
            </w:r>
            <w:r w:rsidRPr="00483307">
              <w:rPr>
                <w:rFonts w:ascii="Times New Roman" w:hAnsi="Times New Roman"/>
                <w:bCs/>
              </w:rPr>
              <w:t>ści są mierzone zgodnie z art. 33 ust. 2 lit. b) rozporządzenia (UE) 2019/2033.</w:t>
            </w:r>
          </w:p>
          <w:p w14:paraId="6CB8A128" w14:textId="77777777" w:rsidR="001C2C49" w:rsidRPr="00483307" w:rsidRDefault="00483307">
            <w:pPr>
              <w:spacing w:after="120" w:line="240" w:lineRule="auto"/>
              <w:jc w:val="both"/>
              <w:rPr>
                <w:rFonts w:ascii="Times New Roman" w:eastAsia="Times New Roman" w:hAnsi="Times New Roman" w:cs="Times New Roman"/>
                <w:bCs/>
                <w:u w:val="single"/>
              </w:rPr>
            </w:pPr>
            <w:r w:rsidRPr="00483307">
              <w:rPr>
                <w:rFonts w:ascii="Times New Roman" w:hAnsi="Times New Roman"/>
                <w:bCs/>
              </w:rPr>
              <w:t>Wartość podana w tym polu uwzględnia art. 33 ust. 3 rozporządzenia (UE) 2019/2033.</w:t>
            </w:r>
          </w:p>
        </w:tc>
      </w:tr>
    </w:tbl>
    <w:p w14:paraId="0B99E403" w14:textId="77777777" w:rsidR="001C2C49" w:rsidRPr="00483307" w:rsidRDefault="001C2C49">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54D2CB99" w14:textId="77777777">
        <w:tc>
          <w:tcPr>
            <w:tcW w:w="1129" w:type="dxa"/>
            <w:shd w:val="clear" w:color="auto" w:fill="D9D9D9"/>
          </w:tcPr>
          <w:p w14:paraId="29CD0895"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4"/>
              </w:rPr>
              <w:t>Kolumny</w:t>
            </w:r>
          </w:p>
        </w:tc>
        <w:tc>
          <w:tcPr>
            <w:tcW w:w="7620" w:type="dxa"/>
            <w:shd w:val="clear" w:color="auto" w:fill="D9D9D9"/>
          </w:tcPr>
          <w:p w14:paraId="39CEFD28"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4"/>
              </w:rPr>
              <w:t>Odniesienia prawne i instrukcje</w:t>
            </w:r>
          </w:p>
        </w:tc>
      </w:tr>
      <w:tr w:rsidR="001C2C49" w:rsidRPr="00483307" w14:paraId="36AE142C" w14:textId="77777777">
        <w:tc>
          <w:tcPr>
            <w:tcW w:w="1129" w:type="dxa"/>
          </w:tcPr>
          <w:p w14:paraId="35D9897E"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0010</w:t>
            </w:r>
          </w:p>
        </w:tc>
        <w:tc>
          <w:tcPr>
            <w:tcW w:w="7620" w:type="dxa"/>
          </w:tcPr>
          <w:p w14:paraId="757C899A"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 xml:space="preserve">Średnia wartość współczynnika – </w:t>
            </w:r>
            <w:r w:rsidRPr="00483307">
              <w:rPr>
                <w:rFonts w:ascii="Times New Roman" w:hAnsi="Times New Roman"/>
                <w:b/>
                <w:bCs/>
                <w:szCs w:val="24"/>
                <w:u w:val="single"/>
              </w:rPr>
              <w:t>miesiąc t</w:t>
            </w:r>
          </w:p>
          <w:p w14:paraId="45B7C930"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Wartość DTF według stanu na koniec trzeciego (tj. ostatniego) miesiąca kwartału, którego dotyczy sprawozdanie.</w:t>
            </w:r>
          </w:p>
        </w:tc>
      </w:tr>
      <w:tr w:rsidR="001C2C49" w:rsidRPr="00483307" w14:paraId="7A07E8D9" w14:textId="77777777">
        <w:tc>
          <w:tcPr>
            <w:tcW w:w="1129" w:type="dxa"/>
          </w:tcPr>
          <w:p w14:paraId="4F48BEBD"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0020</w:t>
            </w:r>
          </w:p>
        </w:tc>
        <w:tc>
          <w:tcPr>
            <w:tcW w:w="7620" w:type="dxa"/>
          </w:tcPr>
          <w:p w14:paraId="34CA41EF"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Średnia wartość współczynnika – miesiąc t-1</w:t>
            </w:r>
          </w:p>
          <w:p w14:paraId="4E504F88"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Cs/>
                <w:szCs w:val="24"/>
              </w:rPr>
              <w:t>Wartość DTF według stanu na koniec drugiego miesiąca kwartału, którego dotyczy sprawo</w:t>
            </w:r>
            <w:r w:rsidRPr="00483307">
              <w:rPr>
                <w:rFonts w:ascii="Times New Roman" w:hAnsi="Times New Roman"/>
                <w:bCs/>
                <w:szCs w:val="24"/>
              </w:rPr>
              <w:t>zdanie.</w:t>
            </w:r>
          </w:p>
        </w:tc>
      </w:tr>
      <w:tr w:rsidR="001C2C49" w:rsidRPr="00483307" w14:paraId="40596A7F" w14:textId="77777777">
        <w:tc>
          <w:tcPr>
            <w:tcW w:w="1129" w:type="dxa"/>
          </w:tcPr>
          <w:p w14:paraId="1C7CC1DF"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0030</w:t>
            </w:r>
          </w:p>
        </w:tc>
        <w:tc>
          <w:tcPr>
            <w:tcW w:w="7620" w:type="dxa"/>
          </w:tcPr>
          <w:p w14:paraId="7926575C"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Średnia wartość współczynnika – miesiąc t-2</w:t>
            </w:r>
          </w:p>
          <w:p w14:paraId="4EF24BF9"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Cs/>
                <w:szCs w:val="24"/>
              </w:rPr>
              <w:t>Wartość DTF według stanu na koniec pierwszego miesiąca kwartału, którego dotyczy sprawozdanie.</w:t>
            </w:r>
          </w:p>
        </w:tc>
      </w:tr>
    </w:tbl>
    <w:p w14:paraId="41575836" w14:textId="77777777" w:rsidR="001C2C49" w:rsidRPr="00483307" w:rsidRDefault="001C2C49">
      <w:pPr>
        <w:rPr>
          <w:rFonts w:ascii="Times New Roman" w:eastAsia="Arial" w:hAnsi="Times New Roman" w:cs="Times New Roman"/>
          <w:sz w:val="24"/>
          <w:szCs w:val="24"/>
          <w:u w:val="single"/>
        </w:rPr>
      </w:pPr>
    </w:p>
    <w:p w14:paraId="4EDFF3CC" w14:textId="77777777" w:rsidR="001C2C49" w:rsidRPr="00483307" w:rsidRDefault="004833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224589"/>
      <w:r w:rsidRPr="00483307">
        <w:rPr>
          <w:rFonts w:ascii="Times New Roman" w:hAnsi="Times New Roman"/>
          <w:sz w:val="24"/>
          <w:szCs w:val="24"/>
          <w:u w:val="single"/>
        </w:rPr>
        <w:t>3.14. I 06.13 – ŚREDNIA WARTOŚĆ CAŁKOWITYCH DZIENNYCH PRZEPŁYWÓW TRANSAKCYJNYCH (I 6.13)</w:t>
      </w:r>
      <w:bookmarkEnd w:id="80"/>
    </w:p>
    <w:p w14:paraId="0098AD55" w14:textId="77777777" w:rsidR="001C2C49" w:rsidRPr="00483307" w:rsidRDefault="00483307">
      <w:pPr>
        <w:pStyle w:val="Instructionsberschrift2"/>
        <w:ind w:left="357" w:hanging="215"/>
        <w:rPr>
          <w:rFonts w:ascii="Times New Roman" w:hAnsi="Times New Roman" w:cs="Times New Roman"/>
          <w:sz w:val="24"/>
        </w:rPr>
      </w:pPr>
      <w:bookmarkStart w:id="81" w:name="_Toc88224590"/>
      <w:r w:rsidRPr="00483307">
        <w:rPr>
          <w:rFonts w:ascii="Times New Roman" w:hAnsi="Times New Roman"/>
          <w:sz w:val="24"/>
          <w:u w:val="none"/>
        </w:rPr>
        <w:t xml:space="preserve">3.14.1. </w:t>
      </w:r>
      <w:r w:rsidRPr="00483307">
        <w:rPr>
          <w:rFonts w:ascii="Times New Roman" w:hAnsi="Times New Roman"/>
          <w:sz w:val="24"/>
        </w:rPr>
        <w:t>Instrukcje dotyczące poszczególnych pozycji</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0FE41EAE" w14:textId="77777777">
        <w:tc>
          <w:tcPr>
            <w:tcW w:w="1129" w:type="dxa"/>
            <w:shd w:val="clear" w:color="auto" w:fill="D9D9D9"/>
          </w:tcPr>
          <w:p w14:paraId="7C3E4FA5"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4"/>
              </w:rPr>
              <w:t>Wiersz</w:t>
            </w:r>
          </w:p>
        </w:tc>
        <w:tc>
          <w:tcPr>
            <w:tcW w:w="7620" w:type="dxa"/>
            <w:shd w:val="clear" w:color="auto" w:fill="D9D9D9"/>
          </w:tcPr>
          <w:p w14:paraId="7D826EDD"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4"/>
              </w:rPr>
              <w:t>Odniesienia prawne i instrukcje</w:t>
            </w:r>
          </w:p>
        </w:tc>
      </w:tr>
      <w:tr w:rsidR="001C2C49" w:rsidRPr="00483307" w14:paraId="6CA60E22" w14:textId="77777777">
        <w:tc>
          <w:tcPr>
            <w:tcW w:w="1129" w:type="dxa"/>
          </w:tcPr>
          <w:p w14:paraId="3D79BF92"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2B70D06"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Dzienne przepływy transakcyjne dla transakcji na rynku kasowym</w:t>
            </w:r>
          </w:p>
          <w:p w14:paraId="437B4F82"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lastRenderedPageBreak/>
              <w:t xml:space="preserve">Średnia wartość całkowitych dziennych przepływów transakcyjnych (wartość pieniężna) w danym </w:t>
            </w:r>
            <w:r w:rsidRPr="00483307">
              <w:rPr>
                <w:rFonts w:ascii="Times New Roman" w:hAnsi="Times New Roman"/>
                <w:bCs/>
                <w:szCs w:val="24"/>
              </w:rPr>
              <w:t>miesiącu, o której mowa w art. 33 ust. 1</w:t>
            </w:r>
            <w:r w:rsidRPr="00483307">
              <w:rPr>
                <w:rFonts w:ascii="Times New Roman" w:hAnsi="Times New Roman"/>
                <w:bCs/>
              </w:rPr>
              <w:t xml:space="preserve"> </w:t>
            </w:r>
            <w:r w:rsidRPr="00483307">
              <w:rPr>
                <w:rFonts w:ascii="Times New Roman" w:hAnsi="Times New Roman"/>
                <w:bCs/>
                <w:szCs w:val="24"/>
              </w:rPr>
              <w:t>rozporządzenia (UE) 2019/2033, mierzona zgodnie z art. 33 ust. 2 lit. a)</w:t>
            </w:r>
            <w:r w:rsidRPr="00483307">
              <w:rPr>
                <w:rFonts w:ascii="Times New Roman" w:hAnsi="Times New Roman"/>
                <w:bCs/>
              </w:rPr>
              <w:t xml:space="preserve"> </w:t>
            </w:r>
            <w:r w:rsidRPr="00483307">
              <w:rPr>
                <w:rFonts w:ascii="Times New Roman" w:hAnsi="Times New Roman"/>
                <w:bCs/>
                <w:szCs w:val="24"/>
              </w:rPr>
              <w:t>rozporządzenia (UE) 2019/2033.</w:t>
            </w:r>
          </w:p>
        </w:tc>
      </w:tr>
      <w:tr w:rsidR="001C2C49" w:rsidRPr="00483307" w14:paraId="2DB4E2A6" w14:textId="77777777">
        <w:tc>
          <w:tcPr>
            <w:tcW w:w="1129" w:type="dxa"/>
          </w:tcPr>
          <w:p w14:paraId="39793260"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8E68CF"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Dzienne przepływy transakcyjne dla transakcji na rynku instrumentów pochodnych</w:t>
            </w:r>
          </w:p>
          <w:p w14:paraId="6757C887" w14:textId="77777777" w:rsidR="001C2C49" w:rsidRPr="00483307" w:rsidRDefault="00483307">
            <w:pPr>
              <w:spacing w:after="120" w:line="240" w:lineRule="auto"/>
              <w:jc w:val="both"/>
              <w:rPr>
                <w:rFonts w:ascii="Times New Roman" w:eastAsia="Times New Roman" w:hAnsi="Times New Roman" w:cs="Times New Roman"/>
                <w:bCs/>
                <w:szCs w:val="24"/>
                <w:u w:val="single"/>
              </w:rPr>
            </w:pPr>
            <w:r w:rsidRPr="00483307">
              <w:rPr>
                <w:rFonts w:ascii="Times New Roman" w:hAnsi="Times New Roman"/>
                <w:bCs/>
                <w:szCs w:val="24"/>
              </w:rPr>
              <w:t>Średnia wartość całkowityc</w:t>
            </w:r>
            <w:r w:rsidRPr="00483307">
              <w:rPr>
                <w:rFonts w:ascii="Times New Roman" w:hAnsi="Times New Roman"/>
                <w:bCs/>
                <w:szCs w:val="24"/>
              </w:rPr>
              <w:t>h dziennych przepływów transakcyjnych (transakcje na rynku instrumentów pochodnych) w danym miesiącu, o której mowa w art. 33 ust. 1</w:t>
            </w:r>
            <w:r w:rsidRPr="00483307">
              <w:rPr>
                <w:rFonts w:ascii="Times New Roman" w:hAnsi="Times New Roman"/>
                <w:bCs/>
              </w:rPr>
              <w:t xml:space="preserve"> </w:t>
            </w:r>
            <w:r w:rsidRPr="00483307">
              <w:rPr>
                <w:rFonts w:ascii="Times New Roman" w:hAnsi="Times New Roman"/>
                <w:bCs/>
                <w:szCs w:val="24"/>
              </w:rPr>
              <w:t>rozporządzenia (UE) 2019/2033, mierzona zgodnie z art. 33 ust. 2 lit. b)</w:t>
            </w:r>
            <w:r w:rsidRPr="00483307">
              <w:rPr>
                <w:rFonts w:ascii="Times New Roman" w:hAnsi="Times New Roman"/>
                <w:bCs/>
              </w:rPr>
              <w:t xml:space="preserve"> </w:t>
            </w:r>
            <w:r w:rsidRPr="00483307">
              <w:rPr>
                <w:rFonts w:ascii="Times New Roman" w:hAnsi="Times New Roman"/>
                <w:bCs/>
                <w:szCs w:val="24"/>
              </w:rPr>
              <w:t>rozporządzenia (UE) 2019/2033.</w:t>
            </w:r>
          </w:p>
        </w:tc>
      </w:tr>
    </w:tbl>
    <w:p w14:paraId="0F67BA99" w14:textId="77777777" w:rsidR="001C2C49" w:rsidRPr="00483307" w:rsidRDefault="001C2C49">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72C9732D" w14:textId="77777777">
        <w:tc>
          <w:tcPr>
            <w:tcW w:w="1129" w:type="dxa"/>
            <w:shd w:val="clear" w:color="auto" w:fill="D9D9D9"/>
          </w:tcPr>
          <w:p w14:paraId="196E2D3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32C9623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08177C73" w14:textId="77777777">
        <w:tc>
          <w:tcPr>
            <w:tcW w:w="1129" w:type="dxa"/>
          </w:tcPr>
          <w:p w14:paraId="3554831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0010–0080</w:t>
            </w:r>
          </w:p>
        </w:tc>
        <w:tc>
          <w:tcPr>
            <w:tcW w:w="7620" w:type="dxa"/>
          </w:tcPr>
          <w:p w14:paraId="0635685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Średnie miesięczne wartości całkowitych dziennych przepływów transakcyjnych</w:t>
            </w:r>
          </w:p>
          <w:p w14:paraId="49EF9AE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Firmy inwestycyjne zgłaszają w każdej kolumnie dotyczącej odpowiedniego miesiąca średnią miesięczną wartość całkowitego </w:t>
            </w:r>
            <w:r w:rsidRPr="00483307">
              <w:rPr>
                <w:rFonts w:ascii="Times New Roman" w:hAnsi="Times New Roman"/>
                <w:bCs/>
              </w:rPr>
              <w:t>dziennego przepływu transakcyjnego mierzonego w ciągu każdego dnia roboczego, zgodnie z art. 33 ust. 1 rozporządzenia (UE) 2019/2033.</w:t>
            </w:r>
          </w:p>
        </w:tc>
      </w:tr>
    </w:tbl>
    <w:p w14:paraId="080DEF0B" w14:textId="77777777" w:rsidR="001C2C49" w:rsidRPr="00483307" w:rsidRDefault="001C2C49">
      <w:pPr>
        <w:rPr>
          <w:rFonts w:ascii="Times New Roman" w:eastAsia="Arial" w:hAnsi="Times New Roman" w:cs="Times New Roman"/>
          <w:sz w:val="24"/>
          <w:szCs w:val="24"/>
          <w:u w:val="single"/>
        </w:rPr>
      </w:pPr>
    </w:p>
    <w:p w14:paraId="1998335E" w14:textId="77777777" w:rsidR="001C2C49" w:rsidRPr="00483307" w:rsidRDefault="00483307">
      <w:pPr>
        <w:pStyle w:val="Instructionsberschrift2"/>
        <w:ind w:left="357" w:hanging="357"/>
        <w:rPr>
          <w:rFonts w:ascii="Times New Roman" w:hAnsi="Times New Roman" w:cs="Times New Roman"/>
          <w:b/>
          <w:sz w:val="24"/>
        </w:rPr>
      </w:pPr>
      <w:bookmarkStart w:id="82" w:name="_Toc88224591"/>
      <w:r w:rsidRPr="00483307">
        <w:rPr>
          <w:rFonts w:ascii="Times New Roman" w:hAnsi="Times New Roman"/>
          <w:b/>
          <w:sz w:val="24"/>
        </w:rPr>
        <w:t>4. SPRAWOZDAWCZOŚĆ DOTYCZĄCA RYZYKA KONCENTRACJI</w:t>
      </w:r>
      <w:bookmarkEnd w:id="82"/>
    </w:p>
    <w:p w14:paraId="7EF763BA" w14:textId="77777777" w:rsidR="001C2C49" w:rsidRPr="00483307" w:rsidRDefault="00483307">
      <w:pPr>
        <w:pStyle w:val="Instructionsberschrift2"/>
        <w:ind w:left="357" w:hanging="357"/>
        <w:rPr>
          <w:rFonts w:ascii="Times New Roman" w:hAnsi="Times New Roman" w:cs="Times New Roman"/>
          <w:sz w:val="24"/>
        </w:rPr>
      </w:pPr>
      <w:bookmarkStart w:id="83" w:name="_Toc88224592"/>
      <w:r w:rsidRPr="00483307">
        <w:rPr>
          <w:rFonts w:ascii="Times New Roman" w:hAnsi="Times New Roman"/>
          <w:sz w:val="24"/>
        </w:rPr>
        <w:t>4.1. Uwagi ogólne</w:t>
      </w:r>
      <w:bookmarkEnd w:id="83"/>
    </w:p>
    <w:p w14:paraId="73B9DAD1" w14:textId="77777777" w:rsidR="001C2C49" w:rsidRPr="00483307" w:rsidRDefault="00483307">
      <w:pPr>
        <w:spacing w:line="256" w:lineRule="auto"/>
        <w:ind w:left="993" w:hanging="567"/>
        <w:jc w:val="both"/>
        <w:rPr>
          <w:rFonts w:ascii="Times New Roman" w:hAnsi="Times New Roman" w:cs="Times New Roman"/>
          <w:sz w:val="24"/>
        </w:rPr>
      </w:pPr>
      <w:r w:rsidRPr="00483307">
        <w:rPr>
          <w:rFonts w:ascii="Times New Roman" w:hAnsi="Times New Roman" w:cs="Times New Roman"/>
          <w:sz w:val="24"/>
        </w:rPr>
        <w:t>16.</w:t>
      </w:r>
      <w:r w:rsidRPr="00483307">
        <w:rPr>
          <w:rFonts w:ascii="Times New Roman" w:hAnsi="Times New Roman" w:cs="Times New Roman"/>
          <w:sz w:val="24"/>
        </w:rPr>
        <w:tab/>
      </w:r>
      <w:r w:rsidRPr="00483307">
        <w:rPr>
          <w:rFonts w:ascii="Times New Roman" w:hAnsi="Times New Roman"/>
          <w:sz w:val="24"/>
        </w:rPr>
        <w:t>Sprawozdawczość dotycząca ryzyka koncentracji obe</w:t>
      </w:r>
      <w:r w:rsidRPr="00483307">
        <w:rPr>
          <w:rFonts w:ascii="Times New Roman" w:hAnsi="Times New Roman"/>
          <w:sz w:val="24"/>
        </w:rPr>
        <w:t>jmuje informacje na temat ryzyka koncentracji, na jakie narażona jest firma inwestycyjna ze względu na swoje pozycje portfela handlowego, w związku z niewykonaniem zobowiązań przez kontrahentów. Prowadzi to do wyliczenia K-CON, czyli wymogu w zakresie doda</w:t>
      </w:r>
      <w:r w:rsidRPr="00483307">
        <w:rPr>
          <w:rFonts w:ascii="Times New Roman" w:hAnsi="Times New Roman"/>
          <w:sz w:val="24"/>
        </w:rPr>
        <w:t>tkowych funduszy własnych wynikającego z ekspozycji, jakie firma inwestycyjna posiada w swoim bilansie. Jest to zgodne z definicją „ryzyka koncentracji” zawartą w art. 4 ust. 1 pkt 31</w:t>
      </w:r>
      <w:r w:rsidRPr="00483307">
        <w:rPr>
          <w:rFonts w:ascii="Times New Roman" w:hAnsi="Times New Roman"/>
          <w:bCs/>
        </w:rPr>
        <w:t xml:space="preserve"> </w:t>
      </w:r>
      <w:r w:rsidRPr="00483307">
        <w:rPr>
          <w:rFonts w:ascii="Times New Roman" w:hAnsi="Times New Roman"/>
          <w:sz w:val="24"/>
        </w:rPr>
        <w:t>rozporządzenia (UE) 2019/2033, gdzie: „ryzyko koncentracji” lub „CON” oz</w:t>
      </w:r>
      <w:r w:rsidRPr="00483307">
        <w:rPr>
          <w:rFonts w:ascii="Times New Roman" w:hAnsi="Times New Roman"/>
          <w:sz w:val="24"/>
        </w:rPr>
        <w:t>nacza ekspozycje w portfelu handlowym firmy inwestycyjnej wobec klienta lub grupy powiązanych klientów, w przypadku gdy wartość tych ekspozycji przekracza limity określone w art. 37 ust. 1.</w:t>
      </w:r>
    </w:p>
    <w:p w14:paraId="3C0C74B2" w14:textId="77777777" w:rsidR="001C2C49" w:rsidRPr="00483307" w:rsidRDefault="00483307">
      <w:pPr>
        <w:spacing w:line="256" w:lineRule="auto"/>
        <w:ind w:left="993" w:hanging="567"/>
        <w:jc w:val="both"/>
        <w:rPr>
          <w:rFonts w:ascii="Times New Roman" w:hAnsi="Times New Roman" w:cs="Times New Roman"/>
          <w:sz w:val="24"/>
        </w:rPr>
      </w:pPr>
      <w:r w:rsidRPr="00483307">
        <w:rPr>
          <w:rFonts w:ascii="Times New Roman" w:hAnsi="Times New Roman" w:cs="Times New Roman"/>
          <w:sz w:val="24"/>
        </w:rPr>
        <w:t>17.</w:t>
      </w:r>
      <w:r w:rsidRPr="00483307">
        <w:rPr>
          <w:rFonts w:ascii="Times New Roman" w:hAnsi="Times New Roman" w:cs="Times New Roman"/>
          <w:sz w:val="24"/>
        </w:rPr>
        <w:tab/>
      </w:r>
      <w:r w:rsidRPr="00483307">
        <w:rPr>
          <w:rFonts w:ascii="Times New Roman" w:hAnsi="Times New Roman"/>
          <w:sz w:val="24"/>
        </w:rPr>
        <w:t>Sprawozdawczość dotycząca ryzyka koncentracji obejmuje także i</w:t>
      </w:r>
      <w:r w:rsidRPr="00483307">
        <w:rPr>
          <w:rFonts w:ascii="Times New Roman" w:hAnsi="Times New Roman"/>
          <w:sz w:val="24"/>
        </w:rPr>
        <w:t>nformacje na temat następujących elementów:</w:t>
      </w:r>
    </w:p>
    <w:p w14:paraId="44E59260" w14:textId="77777777" w:rsidR="001C2C49" w:rsidRPr="00483307" w:rsidRDefault="00483307">
      <w:pPr>
        <w:spacing w:after="0" w:line="276" w:lineRule="auto"/>
        <w:ind w:left="2160" w:hanging="180"/>
        <w:jc w:val="both"/>
        <w:rPr>
          <w:rFonts w:ascii="Times New Roman" w:hAnsi="Times New Roman" w:cs="Times New Roman"/>
          <w:sz w:val="24"/>
        </w:rPr>
      </w:pPr>
      <w:r w:rsidRPr="00483307">
        <w:rPr>
          <w:rFonts w:ascii="Times New Roman" w:hAnsi="Times New Roman" w:cs="Times New Roman"/>
          <w:sz w:val="24"/>
        </w:rPr>
        <w:t>i.</w:t>
      </w:r>
      <w:r w:rsidRPr="00483307">
        <w:rPr>
          <w:rFonts w:ascii="Times New Roman" w:hAnsi="Times New Roman" w:cs="Times New Roman"/>
          <w:sz w:val="24"/>
        </w:rPr>
        <w:tab/>
      </w:r>
      <w:r w:rsidRPr="00483307">
        <w:rPr>
          <w:rFonts w:ascii="Times New Roman" w:hAnsi="Times New Roman"/>
          <w:sz w:val="24"/>
        </w:rPr>
        <w:t>środków pieniężnych klientów</w:t>
      </w:r>
    </w:p>
    <w:p w14:paraId="362D522E" w14:textId="77777777" w:rsidR="001C2C49" w:rsidRPr="00483307" w:rsidRDefault="00483307">
      <w:pPr>
        <w:spacing w:after="0" w:line="276" w:lineRule="auto"/>
        <w:ind w:left="2160" w:hanging="180"/>
        <w:jc w:val="both"/>
        <w:rPr>
          <w:rFonts w:ascii="Times New Roman" w:hAnsi="Times New Roman" w:cs="Times New Roman"/>
          <w:sz w:val="24"/>
        </w:rPr>
      </w:pPr>
      <w:r w:rsidRPr="00483307">
        <w:rPr>
          <w:rFonts w:ascii="Times New Roman" w:hAnsi="Times New Roman" w:cs="Times New Roman"/>
          <w:sz w:val="24"/>
        </w:rPr>
        <w:t>ii.</w:t>
      </w:r>
      <w:r w:rsidRPr="00483307">
        <w:rPr>
          <w:rFonts w:ascii="Times New Roman" w:hAnsi="Times New Roman" w:cs="Times New Roman"/>
          <w:sz w:val="24"/>
        </w:rPr>
        <w:tab/>
      </w:r>
      <w:r w:rsidRPr="00483307">
        <w:rPr>
          <w:rFonts w:ascii="Times New Roman" w:hAnsi="Times New Roman"/>
          <w:sz w:val="24"/>
        </w:rPr>
        <w:t>aktywów klientów</w:t>
      </w:r>
    </w:p>
    <w:p w14:paraId="03B6785F" w14:textId="77777777" w:rsidR="001C2C49" w:rsidRPr="00483307" w:rsidRDefault="00483307">
      <w:pPr>
        <w:spacing w:after="0" w:line="276" w:lineRule="auto"/>
        <w:ind w:left="2160" w:hanging="180"/>
        <w:jc w:val="both"/>
        <w:rPr>
          <w:rFonts w:ascii="Times New Roman" w:hAnsi="Times New Roman" w:cs="Times New Roman"/>
          <w:sz w:val="24"/>
        </w:rPr>
      </w:pPr>
      <w:r w:rsidRPr="00483307">
        <w:rPr>
          <w:rFonts w:ascii="Times New Roman" w:hAnsi="Times New Roman" w:cs="Times New Roman"/>
          <w:sz w:val="24"/>
        </w:rPr>
        <w:t>iii.</w:t>
      </w:r>
      <w:r w:rsidRPr="00483307">
        <w:rPr>
          <w:rFonts w:ascii="Times New Roman" w:hAnsi="Times New Roman" w:cs="Times New Roman"/>
          <w:sz w:val="24"/>
        </w:rPr>
        <w:tab/>
      </w:r>
      <w:r w:rsidRPr="00483307">
        <w:rPr>
          <w:rFonts w:ascii="Times New Roman" w:hAnsi="Times New Roman"/>
          <w:sz w:val="24"/>
        </w:rPr>
        <w:t>własnych środków pieniężnych firmy</w:t>
      </w:r>
    </w:p>
    <w:p w14:paraId="0A3476D5" w14:textId="77777777" w:rsidR="001C2C49" w:rsidRPr="00483307" w:rsidRDefault="00483307">
      <w:pPr>
        <w:spacing w:after="0" w:line="276" w:lineRule="auto"/>
        <w:ind w:left="2160" w:hanging="180"/>
        <w:jc w:val="both"/>
        <w:rPr>
          <w:rFonts w:ascii="Times New Roman" w:hAnsi="Times New Roman" w:cs="Times New Roman"/>
          <w:sz w:val="24"/>
        </w:rPr>
      </w:pPr>
      <w:r w:rsidRPr="00483307">
        <w:rPr>
          <w:rFonts w:ascii="Times New Roman" w:hAnsi="Times New Roman" w:cs="Times New Roman"/>
          <w:sz w:val="24"/>
        </w:rPr>
        <w:t>iv.</w:t>
      </w:r>
      <w:r w:rsidRPr="00483307">
        <w:rPr>
          <w:rFonts w:ascii="Times New Roman" w:hAnsi="Times New Roman" w:cs="Times New Roman"/>
          <w:sz w:val="24"/>
        </w:rPr>
        <w:tab/>
      </w:r>
      <w:r w:rsidRPr="00483307">
        <w:rPr>
          <w:rFonts w:ascii="Times New Roman" w:hAnsi="Times New Roman"/>
          <w:sz w:val="24"/>
        </w:rPr>
        <w:t>zysków od klientów</w:t>
      </w:r>
    </w:p>
    <w:p w14:paraId="19BF8433" w14:textId="77777777" w:rsidR="001C2C49" w:rsidRPr="00483307" w:rsidRDefault="00483307">
      <w:pPr>
        <w:spacing w:after="0" w:line="276" w:lineRule="auto"/>
        <w:ind w:left="2160" w:hanging="180"/>
        <w:jc w:val="both"/>
        <w:rPr>
          <w:rFonts w:ascii="Times New Roman" w:hAnsi="Times New Roman" w:cs="Times New Roman"/>
          <w:sz w:val="24"/>
        </w:rPr>
      </w:pPr>
      <w:r w:rsidRPr="00483307">
        <w:rPr>
          <w:rFonts w:ascii="Times New Roman" w:hAnsi="Times New Roman" w:cs="Times New Roman"/>
          <w:sz w:val="24"/>
        </w:rPr>
        <w:t>v.</w:t>
      </w:r>
      <w:r w:rsidRPr="00483307">
        <w:rPr>
          <w:rFonts w:ascii="Times New Roman" w:hAnsi="Times New Roman" w:cs="Times New Roman"/>
          <w:sz w:val="24"/>
        </w:rPr>
        <w:tab/>
      </w:r>
      <w:r w:rsidRPr="00483307">
        <w:rPr>
          <w:rFonts w:ascii="Times New Roman" w:hAnsi="Times New Roman"/>
          <w:sz w:val="24"/>
        </w:rPr>
        <w:t>pozycji portfela handlowego</w:t>
      </w:r>
    </w:p>
    <w:p w14:paraId="633F628E" w14:textId="77777777" w:rsidR="001C2C49" w:rsidRPr="00483307" w:rsidRDefault="00483307">
      <w:pPr>
        <w:spacing w:after="0" w:line="276" w:lineRule="auto"/>
        <w:ind w:left="2160" w:hanging="180"/>
        <w:jc w:val="both"/>
        <w:rPr>
          <w:rFonts w:ascii="Times New Roman" w:hAnsi="Times New Roman" w:cs="Times New Roman"/>
          <w:sz w:val="24"/>
        </w:rPr>
      </w:pPr>
      <w:r w:rsidRPr="00483307">
        <w:rPr>
          <w:rFonts w:ascii="Times New Roman" w:hAnsi="Times New Roman" w:cs="Times New Roman"/>
          <w:sz w:val="24"/>
        </w:rPr>
        <w:t>vi.</w:t>
      </w:r>
      <w:r w:rsidRPr="00483307">
        <w:rPr>
          <w:rFonts w:ascii="Times New Roman" w:hAnsi="Times New Roman" w:cs="Times New Roman"/>
          <w:sz w:val="24"/>
        </w:rPr>
        <w:tab/>
      </w:r>
      <w:r w:rsidRPr="00483307">
        <w:rPr>
          <w:rFonts w:ascii="Times New Roman" w:hAnsi="Times New Roman"/>
          <w:sz w:val="24"/>
        </w:rPr>
        <w:t>ekspozycji obliczanych z uwzględnieniem aktywów i pozycji poz</w:t>
      </w:r>
      <w:r w:rsidRPr="00483307">
        <w:rPr>
          <w:rFonts w:ascii="Times New Roman" w:hAnsi="Times New Roman"/>
          <w:sz w:val="24"/>
        </w:rPr>
        <w:t>abilansowych nieuwzględnionych w portfelu handlowym.</w:t>
      </w:r>
    </w:p>
    <w:p w14:paraId="11B4CD1C" w14:textId="77777777" w:rsidR="001C2C49" w:rsidRPr="00483307" w:rsidRDefault="00483307">
      <w:pPr>
        <w:spacing w:line="256" w:lineRule="auto"/>
        <w:ind w:left="993" w:hanging="567"/>
        <w:jc w:val="both"/>
        <w:rPr>
          <w:rFonts w:ascii="Times New Roman" w:hAnsi="Times New Roman" w:cs="Times New Roman"/>
          <w:sz w:val="24"/>
        </w:rPr>
      </w:pPr>
      <w:r w:rsidRPr="00483307">
        <w:rPr>
          <w:rFonts w:ascii="Times New Roman" w:hAnsi="Times New Roman" w:cs="Times New Roman"/>
          <w:sz w:val="24"/>
        </w:rPr>
        <w:t>18.</w:t>
      </w:r>
      <w:r w:rsidRPr="00483307">
        <w:rPr>
          <w:rFonts w:ascii="Times New Roman" w:hAnsi="Times New Roman" w:cs="Times New Roman"/>
          <w:sz w:val="24"/>
        </w:rPr>
        <w:tab/>
      </w:r>
      <w:r w:rsidRPr="00483307">
        <w:rPr>
          <w:rFonts w:ascii="Times New Roman" w:hAnsi="Times New Roman"/>
          <w:sz w:val="24"/>
        </w:rPr>
        <w:t>Chociaż w art. 54 ust. 2 rozporządzenia (UE) 2019/2033 odniesiono się również do „ryzyka koncentracji”, definicja tego pojęcia zawarta w art. 4 ust. 1 pkt 31 rozporządzenia (UE) 2019/2033 oraz limity</w:t>
      </w:r>
      <w:r w:rsidRPr="00483307">
        <w:rPr>
          <w:rFonts w:ascii="Times New Roman" w:hAnsi="Times New Roman"/>
          <w:sz w:val="24"/>
        </w:rPr>
        <w:t xml:space="preserve"> określone w art. 37 ust. 1 </w:t>
      </w:r>
      <w:r w:rsidRPr="00483307">
        <w:rPr>
          <w:rFonts w:ascii="Times New Roman" w:hAnsi="Times New Roman"/>
          <w:sz w:val="24"/>
        </w:rPr>
        <w:lastRenderedPageBreak/>
        <w:t>rozporządzenia (UE) 2019/2033 nie są zgodne z pozycjami opisanymi w art. 54 ust. 2 lit. b)–e) rozporządzenia (UE) 2019/2033. Z tego względu wymagana sprawozdawczość skupia się na pięciu największych pozycjach, jeśli są dostępne,</w:t>
      </w:r>
      <w:r w:rsidRPr="00483307">
        <w:rPr>
          <w:rFonts w:ascii="Times New Roman" w:hAnsi="Times New Roman"/>
          <w:sz w:val="24"/>
        </w:rPr>
        <w:t xml:space="preserve"> w odniesieniu do każdego z elementów wymienionych w ust. 19 pkt (i)–(vi), które są utrzymywane w danej instytucji, u danego klienta lub innego podmiotu lub są z nimi związane. Sprawozdawczość ta pozwala właściwym organom lepiej zrozumieć ryzyko, na jakie </w:t>
      </w:r>
      <w:r w:rsidRPr="00483307">
        <w:rPr>
          <w:rFonts w:ascii="Times New Roman" w:hAnsi="Times New Roman"/>
          <w:sz w:val="24"/>
        </w:rPr>
        <w:t>w związku z tym mogą być narażone firmy inwestycyjne.</w:t>
      </w:r>
    </w:p>
    <w:p w14:paraId="602D77BF" w14:textId="77777777" w:rsidR="001C2C49" w:rsidRPr="00483307" w:rsidRDefault="00483307">
      <w:pPr>
        <w:spacing w:line="256" w:lineRule="auto"/>
        <w:ind w:left="993" w:hanging="567"/>
        <w:jc w:val="both"/>
        <w:rPr>
          <w:rFonts w:ascii="Times New Roman" w:hAnsi="Times New Roman" w:cs="Times New Roman"/>
          <w:sz w:val="24"/>
        </w:rPr>
      </w:pPr>
      <w:r w:rsidRPr="00483307">
        <w:rPr>
          <w:rFonts w:ascii="Times New Roman" w:hAnsi="Times New Roman" w:cs="Times New Roman"/>
          <w:sz w:val="24"/>
        </w:rPr>
        <w:t>19.</w:t>
      </w:r>
      <w:r w:rsidRPr="00483307">
        <w:rPr>
          <w:rFonts w:ascii="Times New Roman" w:hAnsi="Times New Roman" w:cs="Times New Roman"/>
          <w:sz w:val="24"/>
        </w:rPr>
        <w:tab/>
      </w:r>
      <w:r w:rsidRPr="00483307">
        <w:rPr>
          <w:rFonts w:ascii="Times New Roman" w:hAnsi="Times New Roman"/>
          <w:sz w:val="24"/>
        </w:rPr>
        <w:t xml:space="preserve">Sprawozdawczość dotycząca ryzyka koncentracji składa się ze wzorów I 07.00 i I 08.00, a zgodnie z art. 54 ust. 2 rozporządzenia (UE) 2019/2033 firmy, które spełniają warunki kwalifikacji jako </w:t>
      </w:r>
      <w:r w:rsidRPr="00483307">
        <w:rPr>
          <w:rFonts w:ascii="Times New Roman" w:hAnsi="Times New Roman"/>
          <w:sz w:val="24"/>
        </w:rPr>
        <w:t>małe i niepowiązane wzajemnie firmy inwestycyjne określone w art. 12 ust. 1 rozporządzenia (UE) 2019/2033, nie są zobowiązane do przedkładania informacji w tym zakresie.</w:t>
      </w:r>
    </w:p>
    <w:p w14:paraId="4B57CCA7" w14:textId="77777777" w:rsidR="001C2C49" w:rsidRPr="00483307" w:rsidRDefault="00483307">
      <w:pPr>
        <w:pStyle w:val="Instructionsberschrift2"/>
        <w:ind w:left="0"/>
        <w:rPr>
          <w:rFonts w:ascii="Times New Roman" w:hAnsi="Times New Roman" w:cs="Times New Roman"/>
          <w:sz w:val="24"/>
        </w:rPr>
      </w:pPr>
      <w:bookmarkStart w:id="84" w:name="_Toc88224593"/>
      <w:r w:rsidRPr="00483307">
        <w:rPr>
          <w:rFonts w:ascii="Times New Roman" w:hAnsi="Times New Roman"/>
          <w:sz w:val="24"/>
        </w:rPr>
        <w:t>4.2. I 07.00 – DODATKOWE DANE NA TEMAT K-CON (I7)</w:t>
      </w:r>
      <w:bookmarkEnd w:id="84"/>
    </w:p>
    <w:p w14:paraId="0252FC96" w14:textId="77777777" w:rsidR="001C2C49" w:rsidRPr="00483307" w:rsidRDefault="00483307">
      <w:pPr>
        <w:pStyle w:val="Instructionsberschrift2"/>
        <w:ind w:left="0"/>
        <w:rPr>
          <w:rFonts w:ascii="Times New Roman" w:hAnsi="Times New Roman" w:cs="Times New Roman"/>
        </w:rPr>
      </w:pPr>
      <w:bookmarkStart w:id="85" w:name="_Toc88224594"/>
      <w:r w:rsidRPr="00483307">
        <w:rPr>
          <w:rFonts w:ascii="Times New Roman" w:hAnsi="Times New Roman"/>
          <w:sz w:val="24"/>
          <w:u w:val="none"/>
        </w:rPr>
        <w:t>4.2.1.</w:t>
      </w:r>
      <w:r w:rsidRPr="00483307">
        <w:rPr>
          <w:rFonts w:ascii="Times New Roman" w:hAnsi="Times New Roman"/>
          <w:sz w:val="24"/>
          <w:u w:val="none"/>
        </w:rPr>
        <w:tab/>
      </w:r>
      <w:r w:rsidRPr="00483307">
        <w:rPr>
          <w:rFonts w:ascii="Times New Roman" w:hAnsi="Times New Roman"/>
          <w:sz w:val="24"/>
        </w:rPr>
        <w:t xml:space="preserve">Instrukcje dotyczące </w:t>
      </w:r>
      <w:r w:rsidRPr="00483307">
        <w:rPr>
          <w:rFonts w:ascii="Times New Roman" w:hAnsi="Times New Roman"/>
          <w:sz w:val="24"/>
        </w:rPr>
        <w:t>poszczególnych pozycji</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C2C49" w:rsidRPr="00483307" w14:paraId="71842158" w14:textId="77777777">
        <w:tc>
          <w:tcPr>
            <w:tcW w:w="1389" w:type="dxa"/>
            <w:shd w:val="clear" w:color="auto" w:fill="D9D9D9"/>
          </w:tcPr>
          <w:p w14:paraId="44B0B8C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4AAD32D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65E63F09" w14:textId="77777777">
        <w:tc>
          <w:tcPr>
            <w:tcW w:w="1389" w:type="dxa"/>
          </w:tcPr>
          <w:p w14:paraId="7500127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0010–0060</w:t>
            </w:r>
          </w:p>
        </w:tc>
        <w:tc>
          <w:tcPr>
            <w:tcW w:w="7620" w:type="dxa"/>
          </w:tcPr>
          <w:p w14:paraId="1ED270C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Dane identyfikacyjne kontrahentów</w:t>
            </w:r>
          </w:p>
          <w:p w14:paraId="0A3D1F4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Firma inwestycyjna zgłasza dane identyfikacyjne kontrahentów lub grupy powiązanych klientów, wobec których posiada ekspozycję przekraczającą limity </w:t>
            </w:r>
            <w:r w:rsidRPr="00483307">
              <w:rPr>
                <w:rFonts w:ascii="Times New Roman" w:hAnsi="Times New Roman"/>
                <w:bCs/>
              </w:rPr>
              <w:t>określone w art. 37 ust. 1 rozporządzenia (UE) 2019/2033.</w:t>
            </w:r>
          </w:p>
        </w:tc>
      </w:tr>
      <w:tr w:rsidR="001C2C49" w:rsidRPr="00483307" w14:paraId="04930075" w14:textId="77777777">
        <w:tc>
          <w:tcPr>
            <w:tcW w:w="1389" w:type="dxa"/>
          </w:tcPr>
          <w:p w14:paraId="4D0D1E5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0B52339F" w14:textId="77777777" w:rsidR="001C2C49" w:rsidRPr="00483307" w:rsidRDefault="00483307">
            <w:pPr>
              <w:pStyle w:val="InstructionsText"/>
              <w:rPr>
                <w:rStyle w:val="InstructionsTabelleberschrift"/>
                <w:rFonts w:ascii="Times New Roman" w:hAnsi="Times New Roman"/>
                <w:sz w:val="22"/>
                <w:szCs w:val="22"/>
              </w:rPr>
            </w:pPr>
            <w:r w:rsidRPr="00483307">
              <w:rPr>
                <w:rStyle w:val="InstructionsTabelleberschrift"/>
                <w:rFonts w:ascii="Times New Roman" w:hAnsi="Times New Roman"/>
                <w:sz w:val="22"/>
                <w:szCs w:val="22"/>
              </w:rPr>
              <w:t>Kod</w:t>
            </w:r>
          </w:p>
          <w:p w14:paraId="6B9314D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 xml:space="preserve">Kod jako część identyfikatora wiersza musi być unikatowy dla każdego zgłaszanego podmiotu. W przypadku firm inwestycyjnych i zakładów ubezpieczeń kodem jest kod LEI. W przypadku </w:t>
            </w:r>
            <w:r w:rsidRPr="00483307">
              <w:rPr>
                <w:rStyle w:val="FormatvorlageInstructionsTabelleText"/>
                <w:rFonts w:ascii="Times New Roman" w:hAnsi="Times New Roman"/>
                <w:sz w:val="22"/>
              </w:rPr>
              <w:t>innych jednostek kodem tym jest kod LEI lub – jeżeli kod LEI nie jest dostępny – kod krajowy. Kod jest niepowtarzalny i stosuje się go jednolicie we wszystkich wzorach i na przestrzeni czasu. Kod zawsze posiada wartość.</w:t>
            </w:r>
          </w:p>
        </w:tc>
      </w:tr>
      <w:tr w:rsidR="001C2C49" w:rsidRPr="00483307" w14:paraId="06D5B889" w14:textId="77777777">
        <w:tc>
          <w:tcPr>
            <w:tcW w:w="1389" w:type="dxa"/>
          </w:tcPr>
          <w:p w14:paraId="16852A4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0DB47C61" w14:textId="77777777" w:rsidR="001C2C49" w:rsidRPr="00483307" w:rsidRDefault="00483307">
            <w:pPr>
              <w:pStyle w:val="InstructionsText"/>
              <w:rPr>
                <w:rStyle w:val="InstructionsTabelleberschrift"/>
                <w:rFonts w:ascii="Times New Roman" w:hAnsi="Times New Roman"/>
                <w:sz w:val="22"/>
                <w:szCs w:val="22"/>
              </w:rPr>
            </w:pPr>
            <w:r w:rsidRPr="00483307">
              <w:rPr>
                <w:rStyle w:val="InstructionsTabelleberschrift"/>
                <w:rFonts w:ascii="Times New Roman" w:hAnsi="Times New Roman"/>
                <w:sz w:val="22"/>
                <w:szCs w:val="22"/>
              </w:rPr>
              <w:t>Rodzaj kodu</w:t>
            </w:r>
          </w:p>
          <w:p w14:paraId="601455C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Firmy inwestycyjne</w:t>
            </w:r>
            <w:r w:rsidRPr="00483307">
              <w:rPr>
                <w:rFonts w:ascii="Times New Roman" w:hAnsi="Times New Roman"/>
                <w:bCs/>
              </w:rPr>
              <w:t xml:space="preserve"> określają rodzaj kodu podany w kolumnie 0010 jako „kod LEI” lub „kod krajowy”.</w:t>
            </w:r>
          </w:p>
          <w:p w14:paraId="072A8FA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Należy zawsze zgłaszać rodzaj kodu.</w:t>
            </w:r>
          </w:p>
        </w:tc>
      </w:tr>
      <w:tr w:rsidR="001C2C49" w:rsidRPr="00483307" w14:paraId="4C106CFE" w14:textId="77777777">
        <w:tc>
          <w:tcPr>
            <w:tcW w:w="1389" w:type="dxa"/>
          </w:tcPr>
          <w:p w14:paraId="5015227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Pr>
          <w:p w14:paraId="55D7AF4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Nazwa</w:t>
            </w:r>
          </w:p>
          <w:p w14:paraId="4E6D242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Nazwa powinna odpowiadać nazwie spółki dominującej w każdym przypadku, gdy zgłaszana jest grupa powiązanych klientów. W każdym i</w:t>
            </w:r>
            <w:r w:rsidRPr="00483307">
              <w:rPr>
                <w:rFonts w:ascii="Times New Roman" w:hAnsi="Times New Roman"/>
              </w:rPr>
              <w:t>nnym przypadku nazwa odpowiada pojedynczemu kontrahentowi.</w:t>
            </w:r>
          </w:p>
        </w:tc>
      </w:tr>
      <w:tr w:rsidR="001C2C49" w:rsidRPr="00483307" w14:paraId="288951F7" w14:textId="77777777">
        <w:tc>
          <w:tcPr>
            <w:tcW w:w="1389" w:type="dxa"/>
          </w:tcPr>
          <w:p w14:paraId="2D32260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Pr>
          <w:p w14:paraId="77EA185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Grupa podmiotów/pojedynczy podmiot</w:t>
            </w:r>
          </w:p>
          <w:p w14:paraId="6AB478C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 xml:space="preserve">Firma </w:t>
            </w:r>
            <w:r w:rsidRPr="00483307">
              <w:rPr>
                <w:rFonts w:ascii="Times New Roman" w:hAnsi="Times New Roman"/>
                <w:bCs/>
              </w:rPr>
              <w:t>inwestycyjna</w:t>
            </w:r>
            <w:r w:rsidRPr="00483307">
              <w:rPr>
                <w:rFonts w:ascii="Times New Roman" w:hAnsi="Times New Roman"/>
              </w:rPr>
              <w:t xml:space="preserve"> zgłasza „1” w przypadku sprawozdawczości dotyczącej ekspozycji wobec klientów indywidualnych lub „2” w przypadku sprawozdawczości dotyczą</w:t>
            </w:r>
            <w:r w:rsidRPr="00483307">
              <w:rPr>
                <w:rFonts w:ascii="Times New Roman" w:hAnsi="Times New Roman"/>
              </w:rPr>
              <w:t>cej ekspozycji wobec grup powiązanych klientów.</w:t>
            </w:r>
          </w:p>
        </w:tc>
      </w:tr>
      <w:tr w:rsidR="001C2C49" w:rsidRPr="00483307" w14:paraId="356CDA78" w14:textId="77777777">
        <w:tc>
          <w:tcPr>
            <w:tcW w:w="1389" w:type="dxa"/>
          </w:tcPr>
          <w:p w14:paraId="371A400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Pr>
          <w:p w14:paraId="051646F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Rodzaj kontrahenta</w:t>
            </w:r>
          </w:p>
          <w:p w14:paraId="42AC90E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Firma inwestycyjna zgłasza w odniesieniu do każdej ekspozycji, czy jest ona związana z:</w:t>
            </w:r>
          </w:p>
          <w:p w14:paraId="714093D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1. instytucją kredytową lub grupą powiązanych klientów, w skład której wchodzi </w:t>
            </w:r>
            <w:r w:rsidRPr="00483307">
              <w:rPr>
                <w:rFonts w:ascii="Times New Roman" w:hAnsi="Times New Roman"/>
                <w:bCs/>
              </w:rPr>
              <w:t>instytucja kredytowa;</w:t>
            </w:r>
          </w:p>
          <w:p w14:paraId="55754ED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2. firmą inwestycyjną lub grupą powiązanych klientów, w skład której wchodzi firma inwestycyjna;</w:t>
            </w:r>
          </w:p>
          <w:p w14:paraId="105F5C8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3. podmiotami innymi niż instytucje kredytowe lub firmy inwestycyjne lub grupa powiązanych klientów, w skład której wchodzi firma inwesty</w:t>
            </w:r>
            <w:r w:rsidRPr="00483307">
              <w:rPr>
                <w:rFonts w:ascii="Times New Roman" w:hAnsi="Times New Roman"/>
                <w:bCs/>
              </w:rPr>
              <w:t>cyjna lub instytucja.</w:t>
            </w:r>
          </w:p>
        </w:tc>
      </w:tr>
      <w:tr w:rsidR="001C2C49" w:rsidRPr="00483307" w14:paraId="0968F6BF" w14:textId="77777777">
        <w:tc>
          <w:tcPr>
            <w:tcW w:w="1389" w:type="dxa"/>
          </w:tcPr>
          <w:p w14:paraId="2C05EF0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0060–0110</w:t>
            </w:r>
          </w:p>
        </w:tc>
        <w:tc>
          <w:tcPr>
            <w:tcW w:w="7620" w:type="dxa"/>
          </w:tcPr>
          <w:p w14:paraId="7AAEE92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Ekspozycje zaliczane do portfela handlowego przekraczające limity określone w art. 37 ust. 1 rozporządzenia (UE) 2019/2033</w:t>
            </w:r>
          </w:p>
          <w:p w14:paraId="23337DA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Firma inwestycyjna przekazuje informacje na temat każdej ekspozycji przekraczającej limity określone</w:t>
            </w:r>
            <w:r w:rsidRPr="00483307">
              <w:rPr>
                <w:rFonts w:ascii="Times New Roman" w:hAnsi="Times New Roman"/>
                <w:bCs/>
              </w:rPr>
              <w:t xml:space="preserve"> w art. 37 ust. 1 rozporządzenia (UE) 2019/2033, zgodnie z art. 36 i 39 rozporządzenia (UE) 2019/2033.</w:t>
            </w:r>
          </w:p>
        </w:tc>
      </w:tr>
      <w:tr w:rsidR="001C2C49" w:rsidRPr="00483307" w14:paraId="41E4ACF3" w14:textId="77777777">
        <w:tc>
          <w:tcPr>
            <w:tcW w:w="1389" w:type="dxa"/>
          </w:tcPr>
          <w:p w14:paraId="1ACEA6E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Pr>
          <w:p w14:paraId="04E5912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Wartość ekspozycji (EV)</w:t>
            </w:r>
          </w:p>
          <w:p w14:paraId="75FE8FE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36 rozporządzenia (UE) 2019/2033.</w:t>
            </w:r>
          </w:p>
        </w:tc>
      </w:tr>
      <w:tr w:rsidR="001C2C49" w:rsidRPr="00483307" w14:paraId="2D261BB5" w14:textId="77777777">
        <w:tc>
          <w:tcPr>
            <w:tcW w:w="1389" w:type="dxa"/>
          </w:tcPr>
          <w:p w14:paraId="7CCBBA1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0070</w:t>
            </w:r>
          </w:p>
        </w:tc>
        <w:tc>
          <w:tcPr>
            <w:tcW w:w="7620" w:type="dxa"/>
          </w:tcPr>
          <w:p w14:paraId="2EB01AE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Wartość ekspozycji (jako % funduszy własnych)</w:t>
            </w:r>
          </w:p>
          <w:p w14:paraId="3505735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Ekspozycja obliczana zgodnie z a</w:t>
            </w:r>
            <w:r w:rsidRPr="00483307">
              <w:rPr>
                <w:rFonts w:ascii="Times New Roman" w:hAnsi="Times New Roman"/>
                <w:bCs/>
              </w:rPr>
              <w:t>rt. 36 rozporządzenia (UE) 2019/2033 i wyrażona jako odsetek funduszy własnych firmy.</w:t>
            </w:r>
          </w:p>
        </w:tc>
      </w:tr>
      <w:tr w:rsidR="001C2C49" w:rsidRPr="00483307" w14:paraId="6FD6ADD4" w14:textId="77777777">
        <w:tc>
          <w:tcPr>
            <w:tcW w:w="1389" w:type="dxa"/>
          </w:tcPr>
          <w:p w14:paraId="2A01BF7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0080</w:t>
            </w:r>
          </w:p>
        </w:tc>
        <w:tc>
          <w:tcPr>
            <w:tcW w:w="7620" w:type="dxa"/>
          </w:tcPr>
          <w:p w14:paraId="201A90A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Wymóg w zakresie funduszy własnych w odniesieniu do całkowitej ekspozycji (OFR)</w:t>
            </w:r>
          </w:p>
          <w:p w14:paraId="362CCD8F" w14:textId="77777777" w:rsidR="001C2C49" w:rsidRPr="00483307" w:rsidRDefault="00483307">
            <w:pPr>
              <w:autoSpaceDE w:val="0"/>
              <w:autoSpaceDN w:val="0"/>
              <w:adjustRightInd w:val="0"/>
              <w:spacing w:after="120" w:line="240" w:lineRule="auto"/>
              <w:rPr>
                <w:rFonts w:ascii="Times New Roman" w:eastAsia="Times New Roman" w:hAnsi="Times New Roman" w:cs="Times New Roman"/>
                <w:bCs/>
              </w:rPr>
            </w:pPr>
            <w:r w:rsidRPr="00483307">
              <w:rPr>
                <w:rFonts w:ascii="Times New Roman" w:hAnsi="Times New Roman"/>
              </w:rPr>
              <w:t xml:space="preserve">Wymóg w zakresie funduszy własnych w odniesieniu do całkowitej ekspozycji wobec </w:t>
            </w:r>
            <w:r w:rsidRPr="00483307">
              <w:rPr>
                <w:rFonts w:ascii="Times New Roman" w:hAnsi="Times New Roman"/>
              </w:rPr>
              <w:t>pojedynczego kontrahenta lub grupy powiązanych klientów, obliczany jako łączna wartość K-TCD oraz wymogu z tytułu ryzyka szczególnego dla współczynnika K-NPR w przypadku danej ekspozycji.</w:t>
            </w:r>
          </w:p>
        </w:tc>
      </w:tr>
      <w:tr w:rsidR="001C2C49" w:rsidRPr="00483307" w14:paraId="25CA8B26" w14:textId="77777777">
        <w:tc>
          <w:tcPr>
            <w:tcW w:w="1389" w:type="dxa"/>
          </w:tcPr>
          <w:p w14:paraId="19D797C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0090</w:t>
            </w:r>
          </w:p>
        </w:tc>
        <w:tc>
          <w:tcPr>
            <w:tcW w:w="7620" w:type="dxa"/>
          </w:tcPr>
          <w:p w14:paraId="7EE6673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Nadwyżka wartości ekspozycji (EVE)</w:t>
            </w:r>
          </w:p>
          <w:p w14:paraId="68126C1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Wartość obliczana w przypad</w:t>
            </w:r>
            <w:r w:rsidRPr="00483307">
              <w:rPr>
                <w:rFonts w:ascii="Times New Roman" w:hAnsi="Times New Roman"/>
                <w:bCs/>
              </w:rPr>
              <w:t>ku odpowiedniej ekspozycji zgodnie z art. 37 ust. 2 akapit drugi rozporządzenia (UE) 2019/2033.</w:t>
            </w:r>
          </w:p>
        </w:tc>
      </w:tr>
      <w:tr w:rsidR="001C2C49" w:rsidRPr="00483307" w14:paraId="5A4418C4" w14:textId="77777777">
        <w:tc>
          <w:tcPr>
            <w:tcW w:w="1389" w:type="dxa"/>
          </w:tcPr>
          <w:p w14:paraId="6648F8E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0100</w:t>
            </w:r>
          </w:p>
        </w:tc>
        <w:tc>
          <w:tcPr>
            <w:tcW w:w="7620" w:type="dxa"/>
          </w:tcPr>
          <w:p w14:paraId="1880EC4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Czas trwania nadwyżki (w dniach)</w:t>
            </w:r>
          </w:p>
          <w:p w14:paraId="24F4B15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Liczba dni, które upłynęły od momentu, gdy po raz pierwszy wystąpiła nadwyżka ekspozycji.</w:t>
            </w:r>
          </w:p>
        </w:tc>
      </w:tr>
      <w:tr w:rsidR="001C2C49" w:rsidRPr="00483307" w14:paraId="0A33ECA2" w14:textId="77777777">
        <w:tc>
          <w:tcPr>
            <w:tcW w:w="1389" w:type="dxa"/>
          </w:tcPr>
          <w:p w14:paraId="0176FFF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0110</w:t>
            </w:r>
          </w:p>
        </w:tc>
        <w:tc>
          <w:tcPr>
            <w:tcW w:w="7620" w:type="dxa"/>
          </w:tcPr>
          <w:p w14:paraId="4D460AE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Wymóg w zakresie funduszy</w:t>
            </w:r>
            <w:r w:rsidRPr="00483307">
              <w:rPr>
                <w:rFonts w:ascii="Times New Roman" w:hAnsi="Times New Roman"/>
                <w:b/>
                <w:bCs/>
                <w:u w:val="single"/>
              </w:rPr>
              <w:t xml:space="preserve"> własnych oparty na współczynniku K-CON dla nadwyżki (OFRE)</w:t>
            </w:r>
          </w:p>
          <w:p w14:paraId="131E3DC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Wartość obliczana w przypadku odpowiedniej ekspozycji zgodnie z art. 39 ust. 2 rozporządzenia (UE) 2019/2033.</w:t>
            </w:r>
          </w:p>
        </w:tc>
      </w:tr>
    </w:tbl>
    <w:p w14:paraId="0509BC53" w14:textId="77777777" w:rsidR="001C2C49" w:rsidRPr="00483307" w:rsidRDefault="00483307">
      <w:pPr>
        <w:pStyle w:val="Instructionsberschrift2"/>
        <w:ind w:left="357" w:hanging="357"/>
        <w:rPr>
          <w:rFonts w:ascii="Times New Roman" w:hAnsi="Times New Roman" w:cs="Times New Roman"/>
          <w:sz w:val="24"/>
        </w:rPr>
      </w:pPr>
      <w:bookmarkStart w:id="86" w:name="_Toc88224595"/>
      <w:r w:rsidRPr="00483307">
        <w:rPr>
          <w:rFonts w:ascii="Times New Roman" w:hAnsi="Times New Roman"/>
          <w:sz w:val="24"/>
        </w:rPr>
        <w:t>4.3. I 08.01 – POZIOM RYZYKA KONCENTRACJI – PRZECHOWYWANE ŚRODKI PIENIĘŻNE KLIENTÓW (</w:t>
      </w:r>
      <w:r w:rsidRPr="00483307">
        <w:rPr>
          <w:rFonts w:ascii="Times New Roman" w:hAnsi="Times New Roman"/>
          <w:sz w:val="24"/>
        </w:rPr>
        <w:t>I 8.1)</w:t>
      </w:r>
      <w:bookmarkEnd w:id="86"/>
    </w:p>
    <w:p w14:paraId="618A7BD7" w14:textId="77777777" w:rsidR="001C2C49" w:rsidRPr="00483307" w:rsidRDefault="00483307">
      <w:pPr>
        <w:pStyle w:val="Instructionsberschrift2"/>
        <w:ind w:left="357" w:hanging="357"/>
        <w:rPr>
          <w:rFonts w:ascii="Times New Roman" w:hAnsi="Times New Roman" w:cs="Times New Roman"/>
          <w:sz w:val="24"/>
          <w:u w:val="none"/>
        </w:rPr>
      </w:pPr>
      <w:bookmarkStart w:id="87" w:name="_Toc88224596"/>
      <w:r w:rsidRPr="00483307">
        <w:rPr>
          <w:rFonts w:ascii="Times New Roman" w:hAnsi="Times New Roman"/>
          <w:sz w:val="24"/>
          <w:u w:val="none"/>
        </w:rPr>
        <w:t>4.3.1.</w:t>
      </w:r>
      <w:r w:rsidRPr="00483307">
        <w:rPr>
          <w:rFonts w:ascii="Times New Roman" w:hAnsi="Times New Roman"/>
          <w:sz w:val="24"/>
          <w:u w:val="none"/>
        </w:rPr>
        <w:tab/>
      </w:r>
      <w:r w:rsidRPr="00483307">
        <w:rPr>
          <w:rFonts w:ascii="Times New Roman" w:hAnsi="Times New Roman"/>
          <w:sz w:val="24"/>
        </w:rPr>
        <w:t>Instrukcje dotyczące poszczególnych kolumn</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C2C49" w:rsidRPr="00483307" w14:paraId="0C6142CD" w14:textId="77777777">
        <w:tc>
          <w:tcPr>
            <w:tcW w:w="1389" w:type="dxa"/>
            <w:shd w:val="clear" w:color="auto" w:fill="D9D9D9"/>
          </w:tcPr>
          <w:p w14:paraId="18BDD015"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4"/>
              </w:rPr>
              <w:t>Kolumny</w:t>
            </w:r>
          </w:p>
        </w:tc>
        <w:tc>
          <w:tcPr>
            <w:tcW w:w="7620" w:type="dxa"/>
            <w:shd w:val="clear" w:color="auto" w:fill="D9D9D9"/>
          </w:tcPr>
          <w:p w14:paraId="44E47B76"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4"/>
              </w:rPr>
              <w:t>Odniesienia prawne i instrukcje</w:t>
            </w:r>
          </w:p>
        </w:tc>
      </w:tr>
      <w:tr w:rsidR="001C2C49" w:rsidRPr="00483307" w14:paraId="656A21B9" w14:textId="77777777">
        <w:tc>
          <w:tcPr>
            <w:tcW w:w="1389" w:type="dxa"/>
          </w:tcPr>
          <w:p w14:paraId="0A4C594A"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0010–0060</w:t>
            </w:r>
          </w:p>
        </w:tc>
        <w:tc>
          <w:tcPr>
            <w:tcW w:w="7620" w:type="dxa"/>
          </w:tcPr>
          <w:p w14:paraId="2E0A22CF"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Całkowite CMH</w:t>
            </w:r>
          </w:p>
          <w:p w14:paraId="55E61825"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Art. 54 ust. 2 lit. b)</w:t>
            </w:r>
            <w:r w:rsidRPr="00483307">
              <w:rPr>
                <w:rFonts w:ascii="Times New Roman" w:hAnsi="Times New Roman"/>
                <w:bCs/>
              </w:rPr>
              <w:t xml:space="preserve"> </w:t>
            </w:r>
            <w:r w:rsidRPr="00483307">
              <w:rPr>
                <w:rFonts w:ascii="Times New Roman" w:hAnsi="Times New Roman"/>
                <w:bCs/>
                <w:szCs w:val="24"/>
              </w:rPr>
              <w:t>rozporządzenia (UE) 2019/2033.</w:t>
            </w:r>
          </w:p>
          <w:p w14:paraId="77391F13"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 xml:space="preserve">Firma inwestycyjna przekazuje dane identyfikacyjne pięciu kontrahentów lub grupy powiązanych kontrahentów, u których przechowywane są największe kwoty środków pieniężnych klientów, o ile są dostępne. </w:t>
            </w:r>
          </w:p>
        </w:tc>
      </w:tr>
      <w:tr w:rsidR="001C2C49" w:rsidRPr="00483307" w14:paraId="2DDBD6D3" w14:textId="77777777">
        <w:tc>
          <w:tcPr>
            <w:tcW w:w="1389" w:type="dxa"/>
          </w:tcPr>
          <w:p w14:paraId="339C9FEF"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0010</w:t>
            </w:r>
          </w:p>
        </w:tc>
        <w:tc>
          <w:tcPr>
            <w:tcW w:w="7620" w:type="dxa"/>
          </w:tcPr>
          <w:p w14:paraId="1AB0529E" w14:textId="77777777" w:rsidR="001C2C49" w:rsidRPr="00483307" w:rsidRDefault="00483307">
            <w:pPr>
              <w:pStyle w:val="InstructionsText"/>
              <w:rPr>
                <w:rStyle w:val="InstructionsTabelleberschrift"/>
                <w:rFonts w:ascii="Times New Roman" w:hAnsi="Times New Roman"/>
                <w:sz w:val="22"/>
              </w:rPr>
            </w:pPr>
            <w:r w:rsidRPr="00483307">
              <w:rPr>
                <w:rStyle w:val="InstructionsTabelleberschrift"/>
                <w:rFonts w:ascii="Times New Roman" w:hAnsi="Times New Roman"/>
                <w:sz w:val="22"/>
              </w:rPr>
              <w:t>Kod</w:t>
            </w:r>
          </w:p>
          <w:p w14:paraId="795E331D"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Style w:val="FormatvorlageInstructionsTabelleText"/>
                <w:rFonts w:ascii="Times New Roman" w:hAnsi="Times New Roman"/>
                <w:sz w:val="22"/>
                <w:szCs w:val="24"/>
              </w:rPr>
              <w:t xml:space="preserve">Kod jako część identyfikatora wiersza </w:t>
            </w:r>
            <w:r w:rsidRPr="00483307">
              <w:rPr>
                <w:rStyle w:val="FormatvorlageInstructionsTabelleText"/>
                <w:rFonts w:ascii="Times New Roman" w:hAnsi="Times New Roman"/>
                <w:sz w:val="22"/>
                <w:szCs w:val="24"/>
              </w:rPr>
              <w:t xml:space="preserve">musi być unikatowy dla każdego zgłaszanego podmiotu. W przypadku firm inwestycyjnych i zakładów ubezpieczeń kodem jest </w:t>
            </w:r>
            <w:r w:rsidRPr="00483307">
              <w:rPr>
                <w:rStyle w:val="FormatvorlageInstructionsTabelleText"/>
                <w:rFonts w:ascii="Times New Roman" w:hAnsi="Times New Roman"/>
                <w:sz w:val="22"/>
                <w:szCs w:val="24"/>
              </w:rPr>
              <w:lastRenderedPageBreak/>
              <w:t>kod LEI. W przypadku innych jednostek kodem tym jest kod LEI lub – jeżeli kod LEI nie jest dostępny – kod krajowy. Kod jest niepowtarzaln</w:t>
            </w:r>
            <w:r w:rsidRPr="00483307">
              <w:rPr>
                <w:rStyle w:val="FormatvorlageInstructionsTabelleText"/>
                <w:rFonts w:ascii="Times New Roman" w:hAnsi="Times New Roman"/>
                <w:sz w:val="22"/>
                <w:szCs w:val="24"/>
              </w:rPr>
              <w:t>y i stosuje się go jednolicie we wszystkich wzorach i na przestrzeni czasu. Kod zawsze posiada wartość.</w:t>
            </w:r>
          </w:p>
        </w:tc>
      </w:tr>
      <w:tr w:rsidR="001C2C49" w:rsidRPr="00483307" w14:paraId="0136E618" w14:textId="77777777">
        <w:tc>
          <w:tcPr>
            <w:tcW w:w="1389" w:type="dxa"/>
          </w:tcPr>
          <w:p w14:paraId="65CD16B8"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lastRenderedPageBreak/>
              <w:t>0020</w:t>
            </w:r>
          </w:p>
        </w:tc>
        <w:tc>
          <w:tcPr>
            <w:tcW w:w="7620" w:type="dxa"/>
          </w:tcPr>
          <w:p w14:paraId="07ED8848" w14:textId="77777777" w:rsidR="001C2C49" w:rsidRPr="00483307" w:rsidRDefault="00483307">
            <w:pPr>
              <w:pStyle w:val="InstructionsText"/>
              <w:rPr>
                <w:rStyle w:val="InstructionsTabelleberschrift"/>
                <w:rFonts w:ascii="Times New Roman" w:hAnsi="Times New Roman"/>
                <w:sz w:val="22"/>
              </w:rPr>
            </w:pPr>
            <w:r w:rsidRPr="00483307">
              <w:rPr>
                <w:rStyle w:val="InstructionsTabelleberschrift"/>
                <w:rFonts w:ascii="Times New Roman" w:hAnsi="Times New Roman"/>
                <w:sz w:val="22"/>
              </w:rPr>
              <w:t>Rodzaj kodu</w:t>
            </w:r>
          </w:p>
          <w:p w14:paraId="3E91FA2A"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Firmy inwestycyjne określają rodzaj kodu podany w kolumnie 0010 jako „kod LEI” lub „kod krajowy”.</w:t>
            </w:r>
          </w:p>
        </w:tc>
      </w:tr>
      <w:tr w:rsidR="001C2C49" w:rsidRPr="00483307" w14:paraId="24595C9C" w14:textId="77777777">
        <w:tc>
          <w:tcPr>
            <w:tcW w:w="1389" w:type="dxa"/>
          </w:tcPr>
          <w:p w14:paraId="3225C91D"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0030</w:t>
            </w:r>
          </w:p>
        </w:tc>
        <w:tc>
          <w:tcPr>
            <w:tcW w:w="7620" w:type="dxa"/>
          </w:tcPr>
          <w:p w14:paraId="6EA11F52"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Nazwa</w:t>
            </w:r>
          </w:p>
          <w:p w14:paraId="363B8490" w14:textId="77777777" w:rsidR="001C2C49" w:rsidRPr="00483307" w:rsidRDefault="00483307">
            <w:pPr>
              <w:pStyle w:val="Default"/>
              <w:spacing w:after="120"/>
              <w:jc w:val="both"/>
              <w:rPr>
                <w:sz w:val="22"/>
                <w:szCs w:val="23"/>
              </w:rPr>
            </w:pPr>
            <w:r w:rsidRPr="00483307">
              <w:rPr>
                <w:sz w:val="22"/>
                <w:szCs w:val="23"/>
              </w:rPr>
              <w:t>Nazwa powinna odpowiadać</w:t>
            </w:r>
            <w:r w:rsidRPr="00483307">
              <w:rPr>
                <w:sz w:val="22"/>
                <w:szCs w:val="23"/>
              </w:rPr>
              <w:t xml:space="preserve"> nazwie spółki dominującej w każdym przypadku, gdy zgłaszana jest grupa powiązanych kontrahentów. W każdym innym przypadku nazwa odpowiada pojedynczemu kontrahentowi. </w:t>
            </w:r>
          </w:p>
        </w:tc>
      </w:tr>
      <w:tr w:rsidR="001C2C49" w:rsidRPr="00483307" w14:paraId="59ACE061" w14:textId="77777777">
        <w:tc>
          <w:tcPr>
            <w:tcW w:w="1389" w:type="dxa"/>
          </w:tcPr>
          <w:p w14:paraId="13428D6A"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0040</w:t>
            </w:r>
          </w:p>
        </w:tc>
        <w:tc>
          <w:tcPr>
            <w:tcW w:w="7620" w:type="dxa"/>
          </w:tcPr>
          <w:p w14:paraId="7B37CC95"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Grupa podmiotów/pojedynczy podmiot</w:t>
            </w:r>
          </w:p>
          <w:p w14:paraId="26B06F5C" w14:textId="77777777" w:rsidR="001C2C49" w:rsidRPr="00483307" w:rsidRDefault="00483307">
            <w:pPr>
              <w:pStyle w:val="Default"/>
              <w:jc w:val="both"/>
              <w:rPr>
                <w:sz w:val="22"/>
              </w:rPr>
            </w:pPr>
            <w:r w:rsidRPr="00483307">
              <w:rPr>
                <w:sz w:val="22"/>
                <w:szCs w:val="23"/>
              </w:rPr>
              <w:t xml:space="preserve">Firma zgłasza „1” w przypadku sprawozdawczości </w:t>
            </w:r>
            <w:r w:rsidRPr="00483307">
              <w:rPr>
                <w:sz w:val="22"/>
                <w:szCs w:val="23"/>
              </w:rPr>
              <w:t xml:space="preserve">dotyczącej ekspozycji wobec klientów indywidualnych lub „2” w przypadku sprawozdawczości dotyczącej ekspozycji wobec grup powiązanych klientów. </w:t>
            </w:r>
          </w:p>
        </w:tc>
      </w:tr>
      <w:tr w:rsidR="001C2C49" w:rsidRPr="00483307" w14:paraId="1008A8A7" w14:textId="77777777">
        <w:tc>
          <w:tcPr>
            <w:tcW w:w="1389" w:type="dxa"/>
          </w:tcPr>
          <w:p w14:paraId="5828DFC6"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0050</w:t>
            </w:r>
          </w:p>
        </w:tc>
        <w:tc>
          <w:tcPr>
            <w:tcW w:w="7620" w:type="dxa"/>
          </w:tcPr>
          <w:p w14:paraId="331D9668"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Całkowite CMH według stanu na sprawozdawczy dzień odniesienia</w:t>
            </w:r>
          </w:p>
          <w:p w14:paraId="111FE7B4"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 xml:space="preserve">Firma podaje łączną kwotę środków </w:t>
            </w:r>
            <w:r w:rsidRPr="00483307">
              <w:rPr>
                <w:rFonts w:ascii="Times New Roman" w:hAnsi="Times New Roman"/>
                <w:bCs/>
                <w:szCs w:val="24"/>
              </w:rPr>
              <w:t>pieniężnych klientów według stanu na sprawozdawczy dzień odniesienia.</w:t>
            </w:r>
          </w:p>
        </w:tc>
      </w:tr>
      <w:tr w:rsidR="001C2C49" w:rsidRPr="00483307" w14:paraId="33EF0F99" w14:textId="77777777">
        <w:tc>
          <w:tcPr>
            <w:tcW w:w="1389" w:type="dxa"/>
          </w:tcPr>
          <w:p w14:paraId="373AD45A"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0060</w:t>
            </w:r>
          </w:p>
        </w:tc>
        <w:tc>
          <w:tcPr>
            <w:tcW w:w="7620" w:type="dxa"/>
          </w:tcPr>
          <w:p w14:paraId="66F157AF"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Odsetek przechowywanych środków pieniężnych klientów w tej instytucji</w:t>
            </w:r>
          </w:p>
          <w:p w14:paraId="53BDD05B"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 xml:space="preserve">Firma przekazuje informacje o kwocie przechowywanych środków pieniężnych klientów według stanu na </w:t>
            </w:r>
            <w:r w:rsidRPr="00483307">
              <w:rPr>
                <w:rFonts w:ascii="Times New Roman" w:hAnsi="Times New Roman"/>
                <w:bCs/>
                <w:szCs w:val="24"/>
              </w:rPr>
              <w:t>sprawozdawczy dzień odniesienia u każdego z kontrahentów lub grup powiązanych kontrahentów, w odniesieniu do których prowadzi sprawozdawczość; kwota ta jest wyrażona jako odsetek całości (wykazana w kolumnie 0050).</w:t>
            </w:r>
          </w:p>
        </w:tc>
      </w:tr>
    </w:tbl>
    <w:p w14:paraId="75362091" w14:textId="77777777" w:rsidR="001C2C49" w:rsidRPr="00483307" w:rsidRDefault="001C2C49">
      <w:pPr>
        <w:spacing w:after="0"/>
        <w:rPr>
          <w:rFonts w:ascii="Times New Roman" w:hAnsi="Times New Roman" w:cs="Times New Roman"/>
          <w:u w:val="single"/>
        </w:rPr>
      </w:pPr>
    </w:p>
    <w:p w14:paraId="388C5F86" w14:textId="77777777" w:rsidR="001C2C49" w:rsidRPr="00483307" w:rsidRDefault="00483307">
      <w:pPr>
        <w:pStyle w:val="Instructionsberschrift2"/>
        <w:ind w:left="357" w:hanging="357"/>
        <w:rPr>
          <w:rFonts w:ascii="Times New Roman" w:hAnsi="Times New Roman" w:cs="Times New Roman"/>
          <w:sz w:val="24"/>
        </w:rPr>
      </w:pPr>
      <w:bookmarkStart w:id="88" w:name="_Toc88224597"/>
      <w:r w:rsidRPr="00483307">
        <w:rPr>
          <w:rFonts w:ascii="Times New Roman" w:hAnsi="Times New Roman"/>
          <w:sz w:val="24"/>
        </w:rPr>
        <w:t>4.4. I 08.02 – POZIOM RYZYKA KONCENTRAC</w:t>
      </w:r>
      <w:r w:rsidRPr="00483307">
        <w:rPr>
          <w:rFonts w:ascii="Times New Roman" w:hAnsi="Times New Roman"/>
          <w:sz w:val="24"/>
        </w:rPr>
        <w:t>JI – AKTYWA ZABEZPIECZONE I OBJĘTE ADMINISTROWANIEM (I 8.2)</w:t>
      </w:r>
      <w:bookmarkEnd w:id="88"/>
    </w:p>
    <w:p w14:paraId="7C397377" w14:textId="77777777" w:rsidR="001C2C49" w:rsidRPr="00483307" w:rsidRDefault="00483307">
      <w:pPr>
        <w:pStyle w:val="Instructionsberschrift2"/>
        <w:ind w:left="357" w:hanging="357"/>
        <w:rPr>
          <w:rFonts w:ascii="Times New Roman" w:hAnsi="Times New Roman" w:cs="Times New Roman"/>
          <w:sz w:val="24"/>
          <w:u w:val="none"/>
        </w:rPr>
      </w:pPr>
      <w:bookmarkStart w:id="89" w:name="_Toc88224598"/>
      <w:r w:rsidRPr="00483307">
        <w:rPr>
          <w:rFonts w:ascii="Times New Roman" w:hAnsi="Times New Roman"/>
          <w:sz w:val="24"/>
          <w:u w:val="none"/>
        </w:rPr>
        <w:t>4.4.1.</w:t>
      </w:r>
      <w:r w:rsidRPr="00483307">
        <w:rPr>
          <w:rFonts w:ascii="Times New Roman" w:hAnsi="Times New Roman"/>
          <w:sz w:val="24"/>
          <w:u w:val="none"/>
        </w:rPr>
        <w:tab/>
      </w:r>
      <w:r w:rsidRPr="00483307">
        <w:rPr>
          <w:rFonts w:ascii="Times New Roman" w:hAnsi="Times New Roman"/>
          <w:sz w:val="24"/>
        </w:rPr>
        <w:t>Instrukcje dotyczące poszczególnych kolumn</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C2C49" w:rsidRPr="00483307" w14:paraId="465B8078" w14:textId="77777777">
        <w:tc>
          <w:tcPr>
            <w:tcW w:w="1389" w:type="dxa"/>
            <w:shd w:val="clear" w:color="auto" w:fill="D9D9D9"/>
          </w:tcPr>
          <w:p w14:paraId="430F89A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461FA07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119FB7F7" w14:textId="77777777">
        <w:tc>
          <w:tcPr>
            <w:tcW w:w="1389" w:type="dxa"/>
          </w:tcPr>
          <w:p w14:paraId="3F5C5EE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0010–0060</w:t>
            </w:r>
          </w:p>
        </w:tc>
        <w:tc>
          <w:tcPr>
            <w:tcW w:w="7620" w:type="dxa"/>
          </w:tcPr>
          <w:p w14:paraId="55B084B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Całkowite ASA</w:t>
            </w:r>
          </w:p>
          <w:p w14:paraId="6FDFB23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2 lit. c) rozporządzenia (UE) 2019/2033.</w:t>
            </w:r>
          </w:p>
          <w:p w14:paraId="73C6185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Firma przekazuje dane identyfikacyjne pięciu kontrahentów lub grupy powiązanych kontrahentów, u których zdeponowane są największe kwoty w formie papierów wartościowych klientów, o ile są dostępne. </w:t>
            </w:r>
          </w:p>
        </w:tc>
      </w:tr>
      <w:tr w:rsidR="001C2C49" w:rsidRPr="00483307" w14:paraId="621040B3" w14:textId="77777777">
        <w:tc>
          <w:tcPr>
            <w:tcW w:w="1389" w:type="dxa"/>
          </w:tcPr>
          <w:p w14:paraId="37613EC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28B2D733" w14:textId="77777777" w:rsidR="001C2C49" w:rsidRPr="00483307" w:rsidRDefault="00483307">
            <w:pPr>
              <w:pStyle w:val="InstructionsText"/>
              <w:rPr>
                <w:rStyle w:val="InstructionsTabelleberschrift"/>
                <w:rFonts w:ascii="Times New Roman" w:hAnsi="Times New Roman"/>
                <w:sz w:val="22"/>
                <w:szCs w:val="22"/>
              </w:rPr>
            </w:pPr>
            <w:r w:rsidRPr="00483307">
              <w:rPr>
                <w:rStyle w:val="InstructionsTabelleberschrift"/>
                <w:rFonts w:ascii="Times New Roman" w:hAnsi="Times New Roman"/>
                <w:sz w:val="22"/>
                <w:szCs w:val="22"/>
              </w:rPr>
              <w:t>Kod</w:t>
            </w:r>
          </w:p>
          <w:p w14:paraId="6FF6971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 xml:space="preserve">Kod jako część identyfikatora wiersza musi </w:t>
            </w:r>
            <w:r w:rsidRPr="00483307">
              <w:rPr>
                <w:rStyle w:val="FormatvorlageInstructionsTabelleText"/>
                <w:rFonts w:ascii="Times New Roman" w:hAnsi="Times New Roman"/>
                <w:sz w:val="22"/>
              </w:rPr>
              <w:t>być unikatowy dla każdego zgłaszanego podmiotu. W przypadku firm inwestycyjnych i zakładów ubezpieczeń kodem jest kod LEI. W przypadku innych jednostek kodem tym jest kod LEI lub – jeżeli kod LEI nie jest dostępny – kod krajowy. Kod jest niepowtarzalny i s</w:t>
            </w:r>
            <w:r w:rsidRPr="00483307">
              <w:rPr>
                <w:rStyle w:val="FormatvorlageInstructionsTabelleText"/>
                <w:rFonts w:ascii="Times New Roman" w:hAnsi="Times New Roman"/>
                <w:sz w:val="22"/>
              </w:rPr>
              <w:t>tosuje się go jednolicie we wszystkich wzorach i na przestrzeni czasu. Kod zawsze posiada wartość.</w:t>
            </w:r>
          </w:p>
        </w:tc>
      </w:tr>
      <w:tr w:rsidR="001C2C49" w:rsidRPr="00483307" w14:paraId="3D3121D6" w14:textId="77777777">
        <w:tc>
          <w:tcPr>
            <w:tcW w:w="1389" w:type="dxa"/>
          </w:tcPr>
          <w:p w14:paraId="248EF4F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1B58445B" w14:textId="77777777" w:rsidR="001C2C49" w:rsidRPr="00483307" w:rsidRDefault="00483307">
            <w:pPr>
              <w:pStyle w:val="InstructionsText"/>
              <w:rPr>
                <w:rStyle w:val="InstructionsTabelleberschrift"/>
                <w:rFonts w:ascii="Times New Roman" w:hAnsi="Times New Roman"/>
                <w:sz w:val="22"/>
                <w:szCs w:val="22"/>
              </w:rPr>
            </w:pPr>
            <w:r w:rsidRPr="00483307">
              <w:rPr>
                <w:rStyle w:val="InstructionsTabelleberschrift"/>
                <w:rFonts w:ascii="Times New Roman" w:hAnsi="Times New Roman"/>
                <w:sz w:val="22"/>
                <w:szCs w:val="22"/>
              </w:rPr>
              <w:t>Rodzaj kodu</w:t>
            </w:r>
          </w:p>
          <w:p w14:paraId="2443195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Firmy inwestycyjne określają rodzaj kodu podany w kolumnie 0010 jako „kod LEI” lub „kod krajowy”.</w:t>
            </w:r>
          </w:p>
        </w:tc>
      </w:tr>
      <w:tr w:rsidR="001C2C49" w:rsidRPr="00483307" w14:paraId="1C5F1150" w14:textId="77777777">
        <w:tc>
          <w:tcPr>
            <w:tcW w:w="1389" w:type="dxa"/>
          </w:tcPr>
          <w:p w14:paraId="20EBDDC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0030</w:t>
            </w:r>
          </w:p>
        </w:tc>
        <w:tc>
          <w:tcPr>
            <w:tcW w:w="7620" w:type="dxa"/>
          </w:tcPr>
          <w:p w14:paraId="13A8806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Nazwa</w:t>
            </w:r>
          </w:p>
          <w:p w14:paraId="42539A9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 xml:space="preserve">Nazwa powinna </w:t>
            </w:r>
            <w:r w:rsidRPr="00483307">
              <w:rPr>
                <w:rFonts w:ascii="Times New Roman" w:hAnsi="Times New Roman"/>
              </w:rPr>
              <w:t>odpowiadać nazwie spółki dominującej w każdym przypadku, gdy zgłaszana jest grupa powiązanych kontrahentów. W każdym innym przypadku nazwa odpowiada pojedynczemu kontrahentowi</w:t>
            </w:r>
            <w:r w:rsidRPr="00483307">
              <w:t>.</w:t>
            </w:r>
          </w:p>
        </w:tc>
      </w:tr>
      <w:tr w:rsidR="001C2C49" w:rsidRPr="00483307" w14:paraId="48BEF7B4" w14:textId="77777777">
        <w:tc>
          <w:tcPr>
            <w:tcW w:w="1389" w:type="dxa"/>
          </w:tcPr>
          <w:p w14:paraId="0627FE3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Pr>
          <w:p w14:paraId="4750106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Grupa podmiotów/pojedynczy podmiot</w:t>
            </w:r>
          </w:p>
          <w:p w14:paraId="6592B88D" w14:textId="77777777" w:rsidR="001C2C49" w:rsidRPr="00483307" w:rsidRDefault="00483307">
            <w:pPr>
              <w:pStyle w:val="Default"/>
              <w:jc w:val="both"/>
              <w:rPr>
                <w:sz w:val="22"/>
                <w:szCs w:val="22"/>
              </w:rPr>
            </w:pPr>
            <w:r w:rsidRPr="00483307">
              <w:rPr>
                <w:sz w:val="22"/>
                <w:szCs w:val="22"/>
              </w:rPr>
              <w:t>Firma zgłasza „1” w przypadku sprawozd</w:t>
            </w:r>
            <w:r w:rsidRPr="00483307">
              <w:rPr>
                <w:sz w:val="22"/>
                <w:szCs w:val="22"/>
              </w:rPr>
              <w:t xml:space="preserve">awczości dotyczącej ekspozycji wobec klientów indywidualnych lub „2” w przypadku sprawozdawczości dotyczącej ekspozycji wobec grup powiązanych klientów. </w:t>
            </w:r>
          </w:p>
        </w:tc>
      </w:tr>
      <w:tr w:rsidR="001C2C49" w:rsidRPr="00483307" w14:paraId="5E457233" w14:textId="77777777">
        <w:tc>
          <w:tcPr>
            <w:tcW w:w="1389" w:type="dxa"/>
          </w:tcPr>
          <w:p w14:paraId="61317F3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Pr>
          <w:p w14:paraId="42EB58F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Całkowite ASA według stanu na sprawozdawczy dzień odniesienia</w:t>
            </w:r>
          </w:p>
          <w:p w14:paraId="59C10E1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Firma podaje łączną kwotę środków </w:t>
            </w:r>
            <w:r w:rsidRPr="00483307">
              <w:rPr>
                <w:rFonts w:ascii="Times New Roman" w:hAnsi="Times New Roman"/>
                <w:bCs/>
              </w:rPr>
              <w:t>w formie papierów wartościowych klientów zdeponowanych w każdej z instytucji według stanu na sprawozdawczy dzień odniesienia.</w:t>
            </w:r>
          </w:p>
        </w:tc>
      </w:tr>
      <w:tr w:rsidR="001C2C49" w:rsidRPr="00483307" w14:paraId="0A25F4A1" w14:textId="77777777">
        <w:tc>
          <w:tcPr>
            <w:tcW w:w="1389" w:type="dxa"/>
          </w:tcPr>
          <w:p w14:paraId="293AE81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Pr>
          <w:p w14:paraId="53E5B05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Odsetek papierów wartościowych klientów zdeponowanych w tej instytucji</w:t>
            </w:r>
          </w:p>
          <w:p w14:paraId="2DAABD1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Firma przekazuje informacje o kwocie papierów </w:t>
            </w:r>
            <w:r w:rsidRPr="00483307">
              <w:rPr>
                <w:rFonts w:ascii="Times New Roman" w:hAnsi="Times New Roman"/>
                <w:bCs/>
              </w:rPr>
              <w:t>wartościowych klientów zdeponowanych według stanu na sprawozdawczy dzień odniesienia u każdego z kontrahentów lub grup powiązanych kontrahentów, w odniesieniu do których prowadzi sprawozdawczość; kwota ta jest wyrażona jako odsetek całości (wykazana w kolu</w:t>
            </w:r>
            <w:r w:rsidRPr="00483307">
              <w:rPr>
                <w:rFonts w:ascii="Times New Roman" w:hAnsi="Times New Roman"/>
                <w:bCs/>
              </w:rPr>
              <w:t>mnie 0050).</w:t>
            </w:r>
          </w:p>
        </w:tc>
      </w:tr>
    </w:tbl>
    <w:p w14:paraId="6D2677F6" w14:textId="77777777" w:rsidR="001C2C49" w:rsidRPr="00483307" w:rsidRDefault="001C2C49">
      <w:pPr>
        <w:spacing w:after="0"/>
        <w:rPr>
          <w:rFonts w:ascii="Times New Roman" w:hAnsi="Times New Roman" w:cs="Times New Roman"/>
          <w:u w:val="single"/>
        </w:rPr>
      </w:pPr>
    </w:p>
    <w:p w14:paraId="77D51066" w14:textId="77777777" w:rsidR="001C2C49" w:rsidRPr="00483307" w:rsidRDefault="00483307">
      <w:pPr>
        <w:pStyle w:val="Instructionsberschrift2"/>
        <w:ind w:left="357" w:hanging="357"/>
        <w:rPr>
          <w:rFonts w:ascii="Times New Roman" w:hAnsi="Times New Roman" w:cs="Times New Roman"/>
          <w:sz w:val="24"/>
        </w:rPr>
      </w:pPr>
      <w:bookmarkStart w:id="90" w:name="_Toc88224599"/>
      <w:r w:rsidRPr="00483307">
        <w:rPr>
          <w:rFonts w:ascii="Times New Roman" w:hAnsi="Times New Roman"/>
          <w:sz w:val="24"/>
        </w:rPr>
        <w:t>4.5. I 08.03 – POZIOM RYZYKA KONCENTRACJI – ZDEPONOWANE WŁASNE ŚRODKI PIENIĘŻNE (I 8.3)</w:t>
      </w:r>
      <w:bookmarkEnd w:id="90"/>
    </w:p>
    <w:p w14:paraId="43E318F5" w14:textId="77777777" w:rsidR="001C2C49" w:rsidRPr="00483307" w:rsidRDefault="00483307">
      <w:pPr>
        <w:pStyle w:val="Instructionsberschrift2"/>
        <w:ind w:left="357" w:hanging="357"/>
        <w:rPr>
          <w:rFonts w:ascii="Times New Roman" w:hAnsi="Times New Roman" w:cs="Times New Roman"/>
          <w:sz w:val="24"/>
          <w:u w:val="none"/>
        </w:rPr>
      </w:pPr>
      <w:bookmarkStart w:id="91" w:name="_Toc88224600"/>
      <w:r w:rsidRPr="00483307">
        <w:rPr>
          <w:rFonts w:ascii="Times New Roman" w:hAnsi="Times New Roman"/>
          <w:sz w:val="24"/>
          <w:u w:val="none"/>
        </w:rPr>
        <w:t>4.5.1.</w:t>
      </w:r>
      <w:r w:rsidRPr="00483307">
        <w:rPr>
          <w:rFonts w:ascii="Times New Roman" w:hAnsi="Times New Roman"/>
          <w:sz w:val="24"/>
          <w:u w:val="none"/>
        </w:rPr>
        <w:tab/>
      </w:r>
      <w:r w:rsidRPr="00483307">
        <w:rPr>
          <w:rFonts w:ascii="Times New Roman" w:hAnsi="Times New Roman"/>
          <w:sz w:val="24"/>
        </w:rPr>
        <w:t>Instrukcje dotyczące poszczególnych kolumn</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C2C49" w:rsidRPr="00483307" w14:paraId="5FD3731E" w14:textId="77777777">
        <w:tc>
          <w:tcPr>
            <w:tcW w:w="1389" w:type="dxa"/>
            <w:shd w:val="clear" w:color="auto" w:fill="D9D9D9"/>
          </w:tcPr>
          <w:p w14:paraId="7A414B3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35F0540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7D87F28C" w14:textId="77777777">
        <w:tc>
          <w:tcPr>
            <w:tcW w:w="1389" w:type="dxa"/>
          </w:tcPr>
          <w:p w14:paraId="4DF42E0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0010–0060</w:t>
            </w:r>
          </w:p>
        </w:tc>
        <w:tc>
          <w:tcPr>
            <w:tcW w:w="7620" w:type="dxa"/>
          </w:tcPr>
          <w:p w14:paraId="2B976EA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Całkowite zdeponowane własne środki </w:t>
            </w:r>
            <w:r w:rsidRPr="00483307">
              <w:rPr>
                <w:rFonts w:ascii="Times New Roman" w:hAnsi="Times New Roman"/>
                <w:b/>
                <w:bCs/>
                <w:u w:val="single"/>
              </w:rPr>
              <w:t>pieniężne</w:t>
            </w:r>
          </w:p>
          <w:p w14:paraId="6B7C026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2 lit. d) i f) rozporządzenia (UE) 2019/2033.</w:t>
            </w:r>
          </w:p>
          <w:p w14:paraId="0F74590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Firma przekazuje dane identyfikacyjne pięciu kontrahentów lub grupy powiązanych kontrahentów, u których zdeponowane są największe kwoty własnych środków pieniężnych firmy, o ile są dostęp</w:t>
            </w:r>
            <w:r w:rsidRPr="00483307">
              <w:rPr>
                <w:rFonts w:ascii="Times New Roman" w:hAnsi="Times New Roman"/>
                <w:bCs/>
              </w:rPr>
              <w:t xml:space="preserve">ne. </w:t>
            </w:r>
          </w:p>
        </w:tc>
      </w:tr>
      <w:tr w:rsidR="001C2C49" w:rsidRPr="00483307" w14:paraId="6B8C50F8" w14:textId="77777777">
        <w:tc>
          <w:tcPr>
            <w:tcW w:w="1389" w:type="dxa"/>
          </w:tcPr>
          <w:p w14:paraId="6370EDF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7E66793E" w14:textId="77777777" w:rsidR="001C2C49" w:rsidRPr="00483307" w:rsidRDefault="00483307">
            <w:pPr>
              <w:pStyle w:val="InstructionsText"/>
              <w:rPr>
                <w:rStyle w:val="InstructionsTabelleberschrift"/>
                <w:rFonts w:ascii="Times New Roman" w:hAnsi="Times New Roman"/>
                <w:sz w:val="22"/>
                <w:szCs w:val="22"/>
              </w:rPr>
            </w:pPr>
            <w:r w:rsidRPr="00483307">
              <w:rPr>
                <w:rStyle w:val="InstructionsTabelleberschrift"/>
                <w:rFonts w:ascii="Times New Roman" w:hAnsi="Times New Roman"/>
                <w:sz w:val="22"/>
                <w:szCs w:val="22"/>
              </w:rPr>
              <w:t>Kod</w:t>
            </w:r>
          </w:p>
          <w:p w14:paraId="3C462F2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Kod jako część identyfikatora wiersza musi być unikatowy dla każdego zgłaszanego podmiotu. W przypadku firm inwestycyjnych i zakładów ubezpieczeń kodem jest kod LEI. W przypadku innych jednostek kodem tym jest kod LEI lub – jeżeli kod LEI ni</w:t>
            </w:r>
            <w:r w:rsidRPr="00483307">
              <w:rPr>
                <w:rStyle w:val="FormatvorlageInstructionsTabelleText"/>
                <w:rFonts w:ascii="Times New Roman" w:hAnsi="Times New Roman"/>
                <w:sz w:val="22"/>
              </w:rPr>
              <w:t>e jest dostępny – kod krajowy. Kod jest niepowtarzalny i stosuje się go jednolicie we wszystkich wzorach i na przestrzeni czasu. Kod zawsze posiada wartość.</w:t>
            </w:r>
          </w:p>
        </w:tc>
      </w:tr>
      <w:tr w:rsidR="001C2C49" w:rsidRPr="00483307" w14:paraId="352457E6" w14:textId="77777777">
        <w:tc>
          <w:tcPr>
            <w:tcW w:w="1389" w:type="dxa"/>
          </w:tcPr>
          <w:p w14:paraId="010B3DD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274F615B" w14:textId="77777777" w:rsidR="001C2C49" w:rsidRPr="00483307" w:rsidRDefault="00483307">
            <w:pPr>
              <w:pStyle w:val="InstructionsText"/>
              <w:rPr>
                <w:rStyle w:val="InstructionsTabelleberschrift"/>
                <w:rFonts w:ascii="Times New Roman" w:eastAsiaTheme="minorHAnsi" w:hAnsi="Times New Roman"/>
                <w:bCs/>
                <w:sz w:val="22"/>
                <w:szCs w:val="22"/>
              </w:rPr>
            </w:pPr>
            <w:r w:rsidRPr="00483307">
              <w:rPr>
                <w:rStyle w:val="InstructionsTabelleberschrift"/>
                <w:rFonts w:ascii="Times New Roman" w:hAnsi="Times New Roman"/>
                <w:sz w:val="22"/>
                <w:szCs w:val="22"/>
              </w:rPr>
              <w:t>Rodzaj kodu</w:t>
            </w:r>
          </w:p>
          <w:p w14:paraId="2B569F2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Firmy inwestycyjne określają rodzaj kodu podany w kolumnie 0010 jako „kod </w:t>
            </w:r>
            <w:r w:rsidRPr="00483307">
              <w:rPr>
                <w:rFonts w:ascii="Times New Roman" w:hAnsi="Times New Roman"/>
                <w:bCs/>
              </w:rPr>
              <w:t>LEI” lub „kod krajowy”.</w:t>
            </w:r>
          </w:p>
        </w:tc>
      </w:tr>
      <w:tr w:rsidR="001C2C49" w:rsidRPr="00483307" w14:paraId="70563C8F" w14:textId="77777777">
        <w:tc>
          <w:tcPr>
            <w:tcW w:w="1389" w:type="dxa"/>
          </w:tcPr>
          <w:p w14:paraId="4E4CE1A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Pr>
          <w:p w14:paraId="767932E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Nazwa</w:t>
            </w:r>
          </w:p>
          <w:p w14:paraId="22A35DE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Nazwa powinna odpowiadać nazwie spółki dominującej w każdym przypadku, gdy zgłaszana jest grupa powiązanych kontrahentów. W każdym innym przypadku nazwa odpowiada pojedynczemu kontrahentowi.</w:t>
            </w:r>
          </w:p>
        </w:tc>
      </w:tr>
      <w:tr w:rsidR="001C2C49" w:rsidRPr="00483307" w14:paraId="1D6AF233" w14:textId="77777777">
        <w:tc>
          <w:tcPr>
            <w:tcW w:w="1389" w:type="dxa"/>
          </w:tcPr>
          <w:p w14:paraId="375E2B6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Pr>
          <w:p w14:paraId="32B3757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Grupa podmiotów/pojedyn</w:t>
            </w:r>
            <w:r w:rsidRPr="00483307">
              <w:rPr>
                <w:rFonts w:ascii="Times New Roman" w:hAnsi="Times New Roman"/>
                <w:b/>
                <w:bCs/>
                <w:u w:val="single"/>
              </w:rPr>
              <w:t>czy podmiot</w:t>
            </w:r>
          </w:p>
          <w:p w14:paraId="29AE43C7" w14:textId="77777777" w:rsidR="001C2C49" w:rsidRPr="00483307" w:rsidRDefault="00483307">
            <w:pPr>
              <w:pStyle w:val="Default"/>
              <w:spacing w:after="120"/>
              <w:jc w:val="both"/>
              <w:rPr>
                <w:sz w:val="22"/>
                <w:szCs w:val="22"/>
              </w:rPr>
            </w:pPr>
            <w:r w:rsidRPr="00483307">
              <w:rPr>
                <w:sz w:val="22"/>
                <w:szCs w:val="22"/>
              </w:rPr>
              <w:lastRenderedPageBreak/>
              <w:t xml:space="preserve">Firma zgłasza „1” w przypadku sprawozdawczości dotyczącej ekspozycji wobec klientów indywidualnych lub „2” w przypadku sprawozdawczości dotyczącej ekspozycji wobec grup powiązanych klientów. </w:t>
            </w:r>
          </w:p>
        </w:tc>
      </w:tr>
      <w:tr w:rsidR="001C2C49" w:rsidRPr="00483307" w14:paraId="7E366A0F" w14:textId="77777777">
        <w:tc>
          <w:tcPr>
            <w:tcW w:w="1389" w:type="dxa"/>
          </w:tcPr>
          <w:p w14:paraId="2ADA5E4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0050</w:t>
            </w:r>
          </w:p>
        </w:tc>
        <w:tc>
          <w:tcPr>
            <w:tcW w:w="7620" w:type="dxa"/>
          </w:tcPr>
          <w:p w14:paraId="165EA14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Kwota środków pieniężnych firmy zdeponowanych </w:t>
            </w:r>
            <w:r w:rsidRPr="00483307">
              <w:rPr>
                <w:rFonts w:ascii="Times New Roman" w:hAnsi="Times New Roman"/>
                <w:b/>
                <w:bCs/>
                <w:u w:val="single"/>
              </w:rPr>
              <w:t>w danej instytucji</w:t>
            </w:r>
          </w:p>
          <w:p w14:paraId="475E0D7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Firma podaje łączną kwotę przechowywanych własnych środków pieniężnych w każdej z instytucji według stanu na sprawozdawczy dzień odniesienia.</w:t>
            </w:r>
          </w:p>
        </w:tc>
      </w:tr>
      <w:tr w:rsidR="001C2C49" w:rsidRPr="00483307" w14:paraId="6BCB8E7F" w14:textId="77777777">
        <w:tc>
          <w:tcPr>
            <w:tcW w:w="1389" w:type="dxa"/>
          </w:tcPr>
          <w:p w14:paraId="088FC2A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Pr>
          <w:p w14:paraId="0E2A53A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Odsetek własnych środków pieniężnych firmy zdeponowanych w danej instytucji</w:t>
            </w:r>
          </w:p>
          <w:p w14:paraId="08D8449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Firma </w:t>
            </w:r>
            <w:r w:rsidRPr="00483307">
              <w:rPr>
                <w:rFonts w:ascii="Times New Roman" w:hAnsi="Times New Roman"/>
                <w:bCs/>
              </w:rPr>
              <w:t xml:space="preserve">przekazuje informacje o kwocie własnych środków pieniężnych zdeponowanych według stanu na sprawozdawczy dzień odniesienia u każdego z kontrahentów lub grup powiązanych kontrahentów, w odniesieniu do których prowadzi sprawozdawczość; kwota ta jest wyrażona </w:t>
            </w:r>
            <w:r w:rsidRPr="00483307">
              <w:rPr>
                <w:rFonts w:ascii="Times New Roman" w:hAnsi="Times New Roman"/>
                <w:bCs/>
              </w:rPr>
              <w:t>jako odsetek całkowitych własnych środków pieniężnych firmy inwestycyjnej.</w:t>
            </w:r>
          </w:p>
        </w:tc>
      </w:tr>
    </w:tbl>
    <w:p w14:paraId="7B2688D5" w14:textId="77777777" w:rsidR="001C2C49" w:rsidRPr="00483307" w:rsidRDefault="001C2C49">
      <w:pPr>
        <w:spacing w:after="0"/>
        <w:rPr>
          <w:rFonts w:ascii="Times New Roman" w:hAnsi="Times New Roman" w:cs="Times New Roman"/>
          <w:u w:val="single"/>
        </w:rPr>
      </w:pPr>
    </w:p>
    <w:p w14:paraId="105C4666" w14:textId="77777777" w:rsidR="001C2C49" w:rsidRPr="00483307" w:rsidRDefault="00483307">
      <w:pPr>
        <w:pStyle w:val="Instructionsberschrift2"/>
        <w:ind w:left="357" w:hanging="357"/>
        <w:rPr>
          <w:rFonts w:ascii="Times New Roman" w:hAnsi="Times New Roman" w:cs="Times New Roman"/>
          <w:sz w:val="24"/>
        </w:rPr>
      </w:pPr>
      <w:bookmarkStart w:id="92" w:name="_Toc88224601"/>
      <w:r w:rsidRPr="00483307">
        <w:rPr>
          <w:rFonts w:ascii="Times New Roman" w:hAnsi="Times New Roman"/>
          <w:sz w:val="24"/>
        </w:rPr>
        <w:t>4.6.</w:t>
      </w:r>
      <w:r w:rsidRPr="00483307">
        <w:rPr>
          <w:rFonts w:ascii="Times New Roman" w:hAnsi="Times New Roman"/>
          <w:sz w:val="24"/>
          <w:u w:val="none"/>
        </w:rPr>
        <w:t xml:space="preserve"> </w:t>
      </w:r>
      <w:r w:rsidRPr="00483307">
        <w:rPr>
          <w:rFonts w:ascii="Times New Roman" w:hAnsi="Times New Roman"/>
          <w:sz w:val="24"/>
        </w:rPr>
        <w:t>I 08.04 – POZIOM RYZYKA KONCENTRACJI – CAŁKOWITY ZYSK (I 8.4)</w:t>
      </w:r>
      <w:bookmarkEnd w:id="92"/>
    </w:p>
    <w:p w14:paraId="3F0563A3" w14:textId="77777777" w:rsidR="001C2C49" w:rsidRPr="00483307" w:rsidRDefault="00483307">
      <w:pPr>
        <w:pStyle w:val="Instructionsberschrift2"/>
        <w:ind w:left="357" w:hanging="357"/>
        <w:rPr>
          <w:rFonts w:ascii="Times New Roman" w:hAnsi="Times New Roman" w:cs="Times New Roman"/>
        </w:rPr>
      </w:pPr>
      <w:bookmarkStart w:id="93" w:name="_Toc88224602"/>
      <w:r w:rsidRPr="00483307">
        <w:rPr>
          <w:rFonts w:ascii="Times New Roman" w:hAnsi="Times New Roman"/>
          <w:sz w:val="24"/>
          <w:u w:val="none"/>
        </w:rPr>
        <w:t>4.6.1.</w:t>
      </w:r>
      <w:r w:rsidRPr="00483307">
        <w:rPr>
          <w:rFonts w:ascii="Times New Roman" w:hAnsi="Times New Roman"/>
          <w:sz w:val="24"/>
          <w:u w:val="none"/>
        </w:rPr>
        <w:tab/>
      </w:r>
      <w:r w:rsidRPr="00483307">
        <w:rPr>
          <w:rFonts w:ascii="Times New Roman" w:hAnsi="Times New Roman"/>
          <w:sz w:val="24"/>
        </w:rPr>
        <w:t>Instrukcje dotyczące poszczególnych kolumn</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C2C49" w:rsidRPr="00483307" w14:paraId="4B2DBD9A" w14:textId="77777777">
        <w:tc>
          <w:tcPr>
            <w:tcW w:w="1389" w:type="dxa"/>
            <w:shd w:val="clear" w:color="auto" w:fill="D9D9D9"/>
          </w:tcPr>
          <w:p w14:paraId="4CCC40F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52E58BB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623AEE8E" w14:textId="77777777">
        <w:tc>
          <w:tcPr>
            <w:tcW w:w="1389" w:type="dxa"/>
          </w:tcPr>
          <w:p w14:paraId="34CF99C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0010–0080</w:t>
            </w:r>
          </w:p>
        </w:tc>
        <w:tc>
          <w:tcPr>
            <w:tcW w:w="7620" w:type="dxa"/>
          </w:tcPr>
          <w:p w14:paraId="1B4B698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Całkowity zysk</w:t>
            </w:r>
          </w:p>
          <w:p w14:paraId="371BE15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54 ust. 2 lit. e) i f) rozporządzenia (UE) 2019/2033.</w:t>
            </w:r>
          </w:p>
          <w:p w14:paraId="439FBDA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Firma przekazuje dane (o ile są dostępne) identyfikacyjne pięciu klientów lub grupy powiązanych klientów, od których czerpie największe zyski.</w:t>
            </w:r>
          </w:p>
        </w:tc>
      </w:tr>
      <w:tr w:rsidR="001C2C49" w:rsidRPr="00483307" w14:paraId="5D3718BF" w14:textId="77777777">
        <w:tc>
          <w:tcPr>
            <w:tcW w:w="1389" w:type="dxa"/>
          </w:tcPr>
          <w:p w14:paraId="09DE9D5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3C47180E" w14:textId="77777777" w:rsidR="001C2C49" w:rsidRPr="00483307" w:rsidRDefault="00483307">
            <w:pPr>
              <w:pStyle w:val="InstructionsText"/>
              <w:rPr>
                <w:rStyle w:val="InstructionsTabelleberschrift"/>
                <w:rFonts w:ascii="Times New Roman" w:hAnsi="Times New Roman"/>
                <w:sz w:val="22"/>
                <w:szCs w:val="22"/>
              </w:rPr>
            </w:pPr>
            <w:r w:rsidRPr="00483307">
              <w:rPr>
                <w:rStyle w:val="InstructionsTabelleberschrift"/>
                <w:rFonts w:ascii="Times New Roman" w:hAnsi="Times New Roman"/>
                <w:sz w:val="22"/>
                <w:szCs w:val="22"/>
              </w:rPr>
              <w:t>Kod</w:t>
            </w:r>
          </w:p>
          <w:p w14:paraId="0E7297D2" w14:textId="77777777" w:rsidR="001C2C49" w:rsidRPr="00483307" w:rsidRDefault="00483307">
            <w:pPr>
              <w:spacing w:after="120" w:line="240" w:lineRule="auto"/>
              <w:jc w:val="both"/>
              <w:rPr>
                <w:rFonts w:ascii="Times New Roman" w:eastAsia="Times New Roman" w:hAnsi="Times New Roman" w:cs="Times New Roman"/>
                <w:bCs/>
              </w:rPr>
            </w:pPr>
            <w:r w:rsidRPr="00483307">
              <w:rPr>
                <w:rStyle w:val="FormatvorlageInstructionsTabelleText"/>
                <w:rFonts w:ascii="Times New Roman" w:hAnsi="Times New Roman"/>
                <w:sz w:val="22"/>
              </w:rPr>
              <w:t>Kod jako część identyfikatora</w:t>
            </w:r>
            <w:r w:rsidRPr="00483307">
              <w:rPr>
                <w:rStyle w:val="FormatvorlageInstructionsTabelleText"/>
                <w:rFonts w:ascii="Times New Roman" w:hAnsi="Times New Roman"/>
                <w:sz w:val="22"/>
              </w:rPr>
              <w:t xml:space="preserve"> wiersza musi być unikatowy dla każdego zgłaszanego podmiotu. W przypadku firm inwestycyjnych i zakładów ubezpieczeń kodem jest kod LEI. W przypadku innych jednostek kodem tym jest kod LEI lub – jeżeli kod LEI nie jest dostępny – kod krajowy. Kod jest niep</w:t>
            </w:r>
            <w:r w:rsidRPr="00483307">
              <w:rPr>
                <w:rStyle w:val="FormatvorlageInstructionsTabelleText"/>
                <w:rFonts w:ascii="Times New Roman" w:hAnsi="Times New Roman"/>
                <w:sz w:val="22"/>
              </w:rPr>
              <w:t>owtarzalny i stosuje się go jednolicie we wszystkich wzorach i na przestrzeni czasu. Kod zawsze posiada wartość.</w:t>
            </w:r>
          </w:p>
        </w:tc>
      </w:tr>
      <w:tr w:rsidR="001C2C49" w:rsidRPr="00483307" w14:paraId="2F439946" w14:textId="77777777">
        <w:tc>
          <w:tcPr>
            <w:tcW w:w="1389" w:type="dxa"/>
          </w:tcPr>
          <w:p w14:paraId="25BD3FD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6846D685" w14:textId="77777777" w:rsidR="001C2C49" w:rsidRPr="00483307" w:rsidRDefault="00483307">
            <w:pPr>
              <w:pStyle w:val="InstructionsText"/>
              <w:rPr>
                <w:rStyle w:val="InstructionsTabelleberschrift"/>
                <w:rFonts w:ascii="Times New Roman" w:hAnsi="Times New Roman"/>
                <w:sz w:val="22"/>
                <w:szCs w:val="22"/>
              </w:rPr>
            </w:pPr>
            <w:r w:rsidRPr="00483307">
              <w:rPr>
                <w:rStyle w:val="InstructionsTabelleberschrift"/>
                <w:rFonts w:ascii="Times New Roman" w:hAnsi="Times New Roman"/>
                <w:sz w:val="22"/>
                <w:szCs w:val="22"/>
              </w:rPr>
              <w:t>Rodzaj kodu</w:t>
            </w:r>
          </w:p>
          <w:p w14:paraId="00A0AE1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Firmy inwestycyjne określają rodzaj kodu podany w kolumnie 0010 jako „kod LEI” lub „kod krajowy”.</w:t>
            </w:r>
          </w:p>
        </w:tc>
      </w:tr>
      <w:tr w:rsidR="001C2C49" w:rsidRPr="00483307" w14:paraId="07D0C353" w14:textId="77777777">
        <w:tc>
          <w:tcPr>
            <w:tcW w:w="1389" w:type="dxa"/>
          </w:tcPr>
          <w:p w14:paraId="4F5BE20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Pr>
          <w:p w14:paraId="12FA21F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Nazwa</w:t>
            </w:r>
          </w:p>
          <w:p w14:paraId="20F5913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 xml:space="preserve">Nazwa </w:t>
            </w:r>
            <w:r w:rsidRPr="00483307">
              <w:rPr>
                <w:rFonts w:ascii="Times New Roman" w:hAnsi="Times New Roman"/>
              </w:rPr>
              <w:t>powinna odpowiadać nazwie spółki dominującej w każdym przypadku, gdy zgłaszana jest grupa powiązanych klientów. W każdym innym przypadku nazwa odpowiada pojedynczemu klientowi.</w:t>
            </w:r>
          </w:p>
        </w:tc>
      </w:tr>
      <w:tr w:rsidR="001C2C49" w:rsidRPr="00483307" w14:paraId="2FA788B6" w14:textId="77777777">
        <w:tc>
          <w:tcPr>
            <w:tcW w:w="1389" w:type="dxa"/>
          </w:tcPr>
          <w:p w14:paraId="6EE2008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Pr>
          <w:p w14:paraId="6F3BD9F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Grupa podmiotów/pojedynczy podmiot</w:t>
            </w:r>
          </w:p>
          <w:p w14:paraId="6624DFB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Firma zgłasza „1” w przypadku sprawozd</w:t>
            </w:r>
            <w:r w:rsidRPr="00483307">
              <w:rPr>
                <w:rFonts w:ascii="Times New Roman" w:hAnsi="Times New Roman"/>
              </w:rPr>
              <w:t>awczości dotyczącej ekspozycji wobec klientów indywidualnych lub „2” w przypadku sprawozdawczości dotyczącej ekspozycji wobec grup powiązanych klientów.</w:t>
            </w:r>
          </w:p>
        </w:tc>
      </w:tr>
      <w:tr w:rsidR="001C2C49" w:rsidRPr="00483307" w14:paraId="412EE2F7" w14:textId="77777777">
        <w:tc>
          <w:tcPr>
            <w:tcW w:w="1389" w:type="dxa"/>
          </w:tcPr>
          <w:p w14:paraId="4934730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Pr>
          <w:p w14:paraId="7C2E97C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Całkowity zysk od tego klienta</w:t>
            </w:r>
          </w:p>
          <w:p w14:paraId="2280C5B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Firma składa sprawozdanie z całkowitych zysków na jednego klienta </w:t>
            </w:r>
            <w:r w:rsidRPr="00483307">
              <w:rPr>
                <w:rFonts w:ascii="Times New Roman" w:hAnsi="Times New Roman"/>
                <w:bCs/>
              </w:rPr>
              <w:t xml:space="preserve">lub grupę powiązanych klientów wypracowanych od początku roku obrachunkowego. Z jednej </w:t>
            </w:r>
            <w:r w:rsidRPr="00483307">
              <w:rPr>
                <w:rFonts w:ascii="Times New Roman" w:hAnsi="Times New Roman"/>
                <w:bCs/>
              </w:rPr>
              <w:lastRenderedPageBreak/>
              <w:t>strony dzieli się na dochody z tytułu odsetek i dywidend, a z drugiej strony na dochody z tytułu opłat i prowizji oraz pozostałe dochody.</w:t>
            </w:r>
          </w:p>
        </w:tc>
      </w:tr>
      <w:tr w:rsidR="001C2C49" w:rsidRPr="00483307" w14:paraId="41AF947C" w14:textId="77777777">
        <w:tc>
          <w:tcPr>
            <w:tcW w:w="1389" w:type="dxa"/>
          </w:tcPr>
          <w:p w14:paraId="3EC5E88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0060–0090</w:t>
            </w:r>
          </w:p>
        </w:tc>
        <w:tc>
          <w:tcPr>
            <w:tcW w:w="7620" w:type="dxa"/>
          </w:tcPr>
          <w:p w14:paraId="4975A7B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Dochody z </w:t>
            </w:r>
            <w:r w:rsidRPr="00483307">
              <w:rPr>
                <w:rFonts w:ascii="Times New Roman" w:hAnsi="Times New Roman"/>
                <w:b/>
                <w:bCs/>
                <w:u w:val="single"/>
              </w:rPr>
              <w:t>tytułu odsetek i dywidend</w:t>
            </w:r>
          </w:p>
        </w:tc>
      </w:tr>
      <w:tr w:rsidR="001C2C49" w:rsidRPr="00483307" w14:paraId="79DDF674" w14:textId="77777777">
        <w:tc>
          <w:tcPr>
            <w:tcW w:w="1389" w:type="dxa"/>
          </w:tcPr>
          <w:p w14:paraId="07E028B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0060 </w:t>
            </w:r>
          </w:p>
        </w:tc>
        <w:tc>
          <w:tcPr>
            <w:tcW w:w="7620" w:type="dxa"/>
          </w:tcPr>
          <w:p w14:paraId="3D8611B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Dochody z tytułu odsetek i dywidend – kwota wygenerowana z tytułu pozycji portfela handlowego</w:t>
            </w:r>
          </w:p>
          <w:p w14:paraId="5B62D6F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Portfel handlowy w rozumieniu definicji zawartej w art. 4 ust. 1 pkt 54 rozporządzenia (UE) 2019/2033. </w:t>
            </w:r>
          </w:p>
        </w:tc>
      </w:tr>
      <w:tr w:rsidR="001C2C49" w:rsidRPr="00483307" w14:paraId="0AFC3B48" w14:textId="77777777">
        <w:tc>
          <w:tcPr>
            <w:tcW w:w="1389" w:type="dxa"/>
          </w:tcPr>
          <w:p w14:paraId="5344C4D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0070</w:t>
            </w:r>
          </w:p>
        </w:tc>
        <w:tc>
          <w:tcPr>
            <w:tcW w:w="7620" w:type="dxa"/>
          </w:tcPr>
          <w:p w14:paraId="104039F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Dochody z tytułu od</w:t>
            </w:r>
            <w:r w:rsidRPr="00483307">
              <w:rPr>
                <w:rFonts w:ascii="Times New Roman" w:hAnsi="Times New Roman"/>
                <w:b/>
                <w:bCs/>
                <w:u w:val="single"/>
              </w:rPr>
              <w:t>setek i dywidend – kwota wygenerowana z tytułu pozycji portfela bankowego</w:t>
            </w:r>
          </w:p>
        </w:tc>
      </w:tr>
      <w:tr w:rsidR="001C2C49" w:rsidRPr="00483307" w14:paraId="03AB2C3C" w14:textId="77777777">
        <w:tc>
          <w:tcPr>
            <w:tcW w:w="1389" w:type="dxa"/>
          </w:tcPr>
          <w:p w14:paraId="097AF36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0080</w:t>
            </w:r>
          </w:p>
        </w:tc>
        <w:tc>
          <w:tcPr>
            <w:tcW w:w="7620" w:type="dxa"/>
          </w:tcPr>
          <w:p w14:paraId="4CD788E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Dochody z tytułu odsetek i dywidend – w tym: kwoty wygenerowane z tytułu pozycji pozabilansowych</w:t>
            </w:r>
          </w:p>
        </w:tc>
      </w:tr>
      <w:tr w:rsidR="001C2C49" w:rsidRPr="00483307" w14:paraId="468D51F8" w14:textId="77777777">
        <w:tc>
          <w:tcPr>
            <w:tcW w:w="1389" w:type="dxa"/>
          </w:tcPr>
          <w:p w14:paraId="58CC9D0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0090</w:t>
            </w:r>
          </w:p>
        </w:tc>
        <w:tc>
          <w:tcPr>
            <w:tcW w:w="7620" w:type="dxa"/>
          </w:tcPr>
          <w:p w14:paraId="3CB0642A"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Odsetek dochodu z tytułu odsetek i dywidend od tego klienta</w:t>
            </w:r>
          </w:p>
          <w:p w14:paraId="55FF848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Firma przekaz</w:t>
            </w:r>
            <w:r w:rsidRPr="00483307">
              <w:rPr>
                <w:rFonts w:ascii="Times New Roman" w:hAnsi="Times New Roman"/>
                <w:bCs/>
              </w:rPr>
              <w:t>uje informacje o dochodzie z tytułu odsetek i dywidend wypracowanym w odniesieniu do każdego z klientów lub grup powiązanych klientów; kwota ta jest wyrażona jako odsetek całkowitego dochodu z tytułu odsetek i dywidend firmy inwestycyjnej.</w:t>
            </w:r>
          </w:p>
        </w:tc>
      </w:tr>
      <w:tr w:rsidR="001C2C49" w:rsidRPr="00483307" w14:paraId="1D5FF291" w14:textId="77777777">
        <w:tc>
          <w:tcPr>
            <w:tcW w:w="1389" w:type="dxa"/>
          </w:tcPr>
          <w:p w14:paraId="368E5FC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0100–0110</w:t>
            </w:r>
          </w:p>
        </w:tc>
        <w:tc>
          <w:tcPr>
            <w:tcW w:w="7620" w:type="dxa"/>
          </w:tcPr>
          <w:p w14:paraId="0EFD101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Dochó</w:t>
            </w:r>
            <w:r w:rsidRPr="00483307">
              <w:rPr>
                <w:rFonts w:ascii="Times New Roman" w:hAnsi="Times New Roman"/>
                <w:b/>
                <w:bCs/>
                <w:u w:val="single"/>
              </w:rPr>
              <w:t>d z tytułu opłat i prowizji oraz inny dochód</w:t>
            </w:r>
          </w:p>
        </w:tc>
      </w:tr>
      <w:tr w:rsidR="001C2C49" w:rsidRPr="00483307" w14:paraId="28222CB1" w14:textId="77777777">
        <w:tc>
          <w:tcPr>
            <w:tcW w:w="1389" w:type="dxa"/>
          </w:tcPr>
          <w:p w14:paraId="04E969D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0100 </w:t>
            </w:r>
          </w:p>
        </w:tc>
        <w:tc>
          <w:tcPr>
            <w:tcW w:w="7620" w:type="dxa"/>
          </w:tcPr>
          <w:p w14:paraId="098E035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Dochód z tytułu opłat i prowizji oraz inny dochód – kwota </w:t>
            </w:r>
          </w:p>
        </w:tc>
      </w:tr>
      <w:tr w:rsidR="001C2C49" w:rsidRPr="00483307" w14:paraId="15A07882" w14:textId="77777777">
        <w:tc>
          <w:tcPr>
            <w:tcW w:w="1389" w:type="dxa"/>
          </w:tcPr>
          <w:p w14:paraId="42195C37"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0110</w:t>
            </w:r>
          </w:p>
        </w:tc>
        <w:tc>
          <w:tcPr>
            <w:tcW w:w="7620" w:type="dxa"/>
          </w:tcPr>
          <w:p w14:paraId="61F3829E"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Udział dochodów z tytułu opłat i prowizji oraz innego dochodu w dochodzie od tego klienta</w:t>
            </w:r>
          </w:p>
          <w:p w14:paraId="55E6E30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Firma przekazuje informacje o dochodzie z </w:t>
            </w:r>
            <w:r w:rsidRPr="00483307">
              <w:rPr>
                <w:rFonts w:ascii="Times New Roman" w:hAnsi="Times New Roman"/>
                <w:bCs/>
              </w:rPr>
              <w:t>tytułu opłat i prowizji oraz innym dochodzie wypracowanym w odniesieniu do każdego z klientów lub grup powiązanych klientów; kwota ta jest wyrażona jako odsetek całkowitego dochodu z tytułu opłat i prowizji oraz innego dochodu firmy inwestycyjnej.</w:t>
            </w:r>
          </w:p>
        </w:tc>
      </w:tr>
    </w:tbl>
    <w:p w14:paraId="483BDB75" w14:textId="77777777" w:rsidR="001C2C49" w:rsidRPr="00483307" w:rsidRDefault="001C2C49">
      <w:pPr>
        <w:spacing w:after="0"/>
        <w:rPr>
          <w:rFonts w:ascii="Times New Roman" w:hAnsi="Times New Roman" w:cs="Times New Roman"/>
          <w:u w:val="single"/>
        </w:rPr>
      </w:pPr>
    </w:p>
    <w:p w14:paraId="3B5EF53D" w14:textId="77777777" w:rsidR="001C2C49" w:rsidRPr="00483307" w:rsidRDefault="00483307">
      <w:pPr>
        <w:pStyle w:val="Instructionsberschrift2"/>
        <w:ind w:left="357" w:hanging="357"/>
        <w:rPr>
          <w:rFonts w:ascii="Times New Roman" w:hAnsi="Times New Roman" w:cs="Times New Roman"/>
          <w:sz w:val="24"/>
        </w:rPr>
      </w:pPr>
      <w:bookmarkStart w:id="94" w:name="_Toc88224603"/>
      <w:r w:rsidRPr="00483307">
        <w:rPr>
          <w:rFonts w:ascii="Times New Roman" w:hAnsi="Times New Roman"/>
          <w:sz w:val="24"/>
        </w:rPr>
        <w:t>4.7.</w:t>
      </w:r>
      <w:r w:rsidRPr="00483307">
        <w:rPr>
          <w:rFonts w:ascii="Times New Roman" w:hAnsi="Times New Roman"/>
          <w:sz w:val="24"/>
          <w:u w:val="none"/>
        </w:rPr>
        <w:t xml:space="preserve"> </w:t>
      </w:r>
      <w:r w:rsidRPr="00483307">
        <w:rPr>
          <w:rFonts w:ascii="Times New Roman" w:hAnsi="Times New Roman"/>
          <w:sz w:val="24"/>
        </w:rPr>
        <w:t>I 08.05 – EKSPOZYCJE ZALICZANE DO PORTFELA HANDLOWEGO (I 8.5)</w:t>
      </w:r>
      <w:bookmarkEnd w:id="94"/>
    </w:p>
    <w:p w14:paraId="44F307EA" w14:textId="77777777" w:rsidR="001C2C49" w:rsidRPr="00483307" w:rsidRDefault="00483307">
      <w:pPr>
        <w:pStyle w:val="Instructionsberschrift2"/>
        <w:ind w:left="357" w:hanging="357"/>
        <w:rPr>
          <w:rFonts w:ascii="Times New Roman" w:hAnsi="Times New Roman" w:cs="Times New Roman"/>
        </w:rPr>
      </w:pPr>
      <w:bookmarkStart w:id="95" w:name="_Toc88224604"/>
      <w:r w:rsidRPr="00483307">
        <w:rPr>
          <w:rFonts w:ascii="Times New Roman" w:hAnsi="Times New Roman"/>
          <w:sz w:val="24"/>
          <w:u w:val="none"/>
        </w:rPr>
        <w:t>4.7.1.</w:t>
      </w:r>
      <w:r w:rsidRPr="00483307">
        <w:rPr>
          <w:rFonts w:ascii="Times New Roman" w:hAnsi="Times New Roman"/>
          <w:sz w:val="24"/>
          <w:u w:val="none"/>
        </w:rPr>
        <w:tab/>
      </w:r>
      <w:r w:rsidRPr="00483307">
        <w:rPr>
          <w:rFonts w:ascii="Times New Roman" w:hAnsi="Times New Roman"/>
          <w:sz w:val="24"/>
        </w:rPr>
        <w:t>Instrukcje dotyczące poszczególnych kolumn</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C2C49" w:rsidRPr="00483307" w14:paraId="3B9D7EBB" w14:textId="77777777">
        <w:tc>
          <w:tcPr>
            <w:tcW w:w="1389" w:type="dxa"/>
            <w:shd w:val="clear" w:color="auto" w:fill="D9D9D9"/>
          </w:tcPr>
          <w:p w14:paraId="3A83854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Kolumny</w:t>
            </w:r>
          </w:p>
        </w:tc>
        <w:tc>
          <w:tcPr>
            <w:tcW w:w="7620" w:type="dxa"/>
            <w:shd w:val="clear" w:color="auto" w:fill="D9D9D9"/>
          </w:tcPr>
          <w:p w14:paraId="629CFCD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4C33F55E" w14:textId="77777777">
        <w:tc>
          <w:tcPr>
            <w:tcW w:w="1389" w:type="dxa"/>
          </w:tcPr>
          <w:p w14:paraId="24139A9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0010–0050</w:t>
            </w:r>
          </w:p>
        </w:tc>
        <w:tc>
          <w:tcPr>
            <w:tcW w:w="7620" w:type="dxa"/>
          </w:tcPr>
          <w:p w14:paraId="1F1F21E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Ekspozycje zaliczane do portfela handlowego</w:t>
            </w:r>
          </w:p>
          <w:p w14:paraId="086341A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54 ust. 2 lit. a) </w:t>
            </w:r>
            <w:r w:rsidRPr="00483307">
              <w:rPr>
                <w:rFonts w:ascii="Times New Roman" w:hAnsi="Times New Roman"/>
                <w:bCs/>
              </w:rPr>
              <w:t>rozporządzenia (UE) 2019/2033.</w:t>
            </w:r>
          </w:p>
          <w:p w14:paraId="62D97A4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Firma przekazuje informacje dotyczące pięciu największych ekspozycji zaliczanych do portfela handlowego, jeżeli są dostępne.</w:t>
            </w:r>
          </w:p>
        </w:tc>
      </w:tr>
      <w:tr w:rsidR="001C2C49" w:rsidRPr="00483307" w14:paraId="20096489" w14:textId="77777777">
        <w:tc>
          <w:tcPr>
            <w:tcW w:w="1389" w:type="dxa"/>
          </w:tcPr>
          <w:p w14:paraId="0058E441"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6D394191" w14:textId="77777777" w:rsidR="001C2C49" w:rsidRPr="00483307" w:rsidRDefault="00483307">
            <w:pPr>
              <w:pStyle w:val="InstructionsText"/>
              <w:rPr>
                <w:rStyle w:val="InstructionsTabelleberschrift"/>
                <w:rFonts w:ascii="Times New Roman" w:hAnsi="Times New Roman"/>
                <w:sz w:val="22"/>
                <w:szCs w:val="22"/>
              </w:rPr>
            </w:pPr>
            <w:r w:rsidRPr="00483307">
              <w:rPr>
                <w:rStyle w:val="InstructionsTabelleberschrift"/>
                <w:rFonts w:ascii="Times New Roman" w:hAnsi="Times New Roman"/>
                <w:sz w:val="22"/>
                <w:szCs w:val="22"/>
              </w:rPr>
              <w:t>Kod</w:t>
            </w:r>
          </w:p>
          <w:p w14:paraId="48953B1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Style w:val="FormatvorlageInstructionsTabelleText"/>
                <w:rFonts w:ascii="Times New Roman" w:hAnsi="Times New Roman"/>
                <w:sz w:val="22"/>
              </w:rPr>
              <w:t>Kod jako część identyfikatora wiersza musi być unikatowy dla każdego zgłaszanego podmiotu.</w:t>
            </w:r>
            <w:r w:rsidRPr="00483307">
              <w:rPr>
                <w:rStyle w:val="FormatvorlageInstructionsTabelleText"/>
                <w:rFonts w:ascii="Times New Roman" w:hAnsi="Times New Roman"/>
                <w:sz w:val="22"/>
              </w:rPr>
              <w:t xml:space="preserve"> W przypadku firm inwestycyjnych i zakładów ubezpieczeń kodem jest kod LEI. W przypadku innych jednostek kodem tym jest kod LEI lub – jeżeli kod LEI nie jest dostępny – kod krajowy. Kod jest niepowtarzalny i stosuje się go jednolicie we wszystkich wzorach </w:t>
            </w:r>
            <w:r w:rsidRPr="00483307">
              <w:rPr>
                <w:rStyle w:val="FormatvorlageInstructionsTabelleText"/>
                <w:rFonts w:ascii="Times New Roman" w:hAnsi="Times New Roman"/>
                <w:sz w:val="22"/>
              </w:rPr>
              <w:t>i na przestrzeni czasu. Kod zawsze posiada wartość.</w:t>
            </w:r>
          </w:p>
        </w:tc>
      </w:tr>
      <w:tr w:rsidR="001C2C49" w:rsidRPr="00483307" w14:paraId="7DF38E72" w14:textId="77777777">
        <w:tc>
          <w:tcPr>
            <w:tcW w:w="1389" w:type="dxa"/>
          </w:tcPr>
          <w:p w14:paraId="23629A9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18D04208" w14:textId="77777777" w:rsidR="001C2C49" w:rsidRPr="00483307" w:rsidRDefault="00483307">
            <w:pPr>
              <w:pStyle w:val="InstructionsText"/>
              <w:rPr>
                <w:rStyle w:val="InstructionsTabelleberschrift"/>
                <w:rFonts w:ascii="Times New Roman" w:hAnsi="Times New Roman"/>
                <w:sz w:val="22"/>
                <w:szCs w:val="22"/>
              </w:rPr>
            </w:pPr>
            <w:r w:rsidRPr="00483307">
              <w:rPr>
                <w:rStyle w:val="InstructionsTabelleberschrift"/>
                <w:rFonts w:ascii="Times New Roman" w:hAnsi="Times New Roman"/>
                <w:sz w:val="22"/>
                <w:szCs w:val="22"/>
              </w:rPr>
              <w:t>Rodzaj kodu</w:t>
            </w:r>
          </w:p>
          <w:p w14:paraId="0881FDD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Firmy inwestycyjne określają rodzaj kodu podany w kolumnie 0010 jako „kod LEI” lub „kod krajowy”.</w:t>
            </w:r>
          </w:p>
        </w:tc>
      </w:tr>
      <w:tr w:rsidR="001C2C49" w:rsidRPr="00483307" w14:paraId="048631BF" w14:textId="77777777">
        <w:tc>
          <w:tcPr>
            <w:tcW w:w="1389" w:type="dxa"/>
          </w:tcPr>
          <w:p w14:paraId="03ACA2D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0030</w:t>
            </w:r>
          </w:p>
        </w:tc>
        <w:tc>
          <w:tcPr>
            <w:tcW w:w="7620" w:type="dxa"/>
          </w:tcPr>
          <w:p w14:paraId="10F04D5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Nazwa</w:t>
            </w:r>
          </w:p>
          <w:p w14:paraId="6DD44C7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 xml:space="preserve">Nazwa powinna odpowiadać nazwie spółki dominującej w każdym </w:t>
            </w:r>
            <w:r w:rsidRPr="00483307">
              <w:rPr>
                <w:rFonts w:ascii="Times New Roman" w:hAnsi="Times New Roman"/>
              </w:rPr>
              <w:t>przypadku, gdy zgłaszana jest grupa powiązanych kontrahentów. W każdym innym przypadku nazwa odpowiada pojedynczemu kontrahentowi.</w:t>
            </w:r>
          </w:p>
        </w:tc>
      </w:tr>
      <w:tr w:rsidR="001C2C49" w:rsidRPr="00483307" w14:paraId="385BCBE0" w14:textId="77777777">
        <w:tc>
          <w:tcPr>
            <w:tcW w:w="1389" w:type="dxa"/>
          </w:tcPr>
          <w:p w14:paraId="2B2F2F0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Pr>
          <w:p w14:paraId="4C2AD8D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Grupa podmiotów/pojedynczy podmiot</w:t>
            </w:r>
          </w:p>
          <w:p w14:paraId="22CD484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rPr>
              <w:t xml:space="preserve">Firma zgłasza „1” w przypadku sprawozdawczości dotyczącej ekspozycji wobec klientów </w:t>
            </w:r>
            <w:r w:rsidRPr="00483307">
              <w:rPr>
                <w:rFonts w:ascii="Times New Roman" w:hAnsi="Times New Roman"/>
              </w:rPr>
              <w:t>indywidualnych lub „2” w przypadku sprawozdawczości dotyczącej ekspozycji wobec grup powiązanych klientów.</w:t>
            </w:r>
          </w:p>
        </w:tc>
      </w:tr>
      <w:tr w:rsidR="001C2C49" w:rsidRPr="00483307" w14:paraId="7D817000" w14:textId="77777777">
        <w:tc>
          <w:tcPr>
            <w:tcW w:w="1389" w:type="dxa"/>
          </w:tcPr>
          <w:p w14:paraId="34A92DA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Pr>
          <w:p w14:paraId="59498BB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Odsetek ekspozycji wobec tego kontrahenta w odniesieniu do funduszy własnych firmy (tylko pozycje portfela handlowego)</w:t>
            </w:r>
          </w:p>
          <w:p w14:paraId="7581540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Firma przekazuje informa</w:t>
            </w:r>
            <w:r w:rsidRPr="00483307">
              <w:rPr>
                <w:rFonts w:ascii="Times New Roman" w:hAnsi="Times New Roman"/>
                <w:bCs/>
              </w:rPr>
              <w:t>cje o ekspozycjach zaliczanych do portfela handlowego według stanu na sprawozdawczy dzień odniesienia wobec każdego z kontrahentów lub grup powiązanych kontrahentów, w odniesieniu do których prowadzi sprawozdawczość; kwota ta jest wyrażona jako odsetek fun</w:t>
            </w:r>
            <w:r w:rsidRPr="00483307">
              <w:rPr>
                <w:rFonts w:ascii="Times New Roman" w:hAnsi="Times New Roman"/>
                <w:bCs/>
              </w:rPr>
              <w:t>duszy własnych.</w:t>
            </w:r>
          </w:p>
        </w:tc>
      </w:tr>
    </w:tbl>
    <w:p w14:paraId="69B299B9" w14:textId="77777777" w:rsidR="001C2C49" w:rsidRPr="00483307" w:rsidRDefault="001C2C49">
      <w:pPr>
        <w:spacing w:after="0"/>
        <w:rPr>
          <w:rFonts w:ascii="Times New Roman" w:hAnsi="Times New Roman" w:cs="Times New Roman"/>
          <w:u w:val="single"/>
        </w:rPr>
      </w:pPr>
    </w:p>
    <w:p w14:paraId="03C03370" w14:textId="77777777" w:rsidR="001C2C49" w:rsidRPr="00483307" w:rsidRDefault="00483307">
      <w:pPr>
        <w:pStyle w:val="Instructionsberschrift2"/>
        <w:ind w:left="357" w:hanging="357"/>
        <w:rPr>
          <w:rFonts w:ascii="Times New Roman" w:hAnsi="Times New Roman" w:cs="Times New Roman"/>
          <w:sz w:val="24"/>
        </w:rPr>
      </w:pPr>
      <w:bookmarkStart w:id="96" w:name="_Toc88224605"/>
      <w:r w:rsidRPr="00483307">
        <w:rPr>
          <w:rFonts w:ascii="Times New Roman" w:hAnsi="Times New Roman"/>
          <w:sz w:val="24"/>
        </w:rPr>
        <w:t>4.8. I 08.06 – POZYCJE PORTFELA BANKOWEGO I POZABILANSOWE (I 8.6)</w:t>
      </w:r>
      <w:bookmarkEnd w:id="96"/>
    </w:p>
    <w:p w14:paraId="7F82125F" w14:textId="77777777" w:rsidR="001C2C49" w:rsidRPr="00483307" w:rsidRDefault="00483307">
      <w:pPr>
        <w:pStyle w:val="Instructionsberschrift2"/>
        <w:ind w:left="357" w:hanging="357"/>
        <w:rPr>
          <w:rFonts w:ascii="Times New Roman" w:hAnsi="Times New Roman" w:cs="Times New Roman"/>
        </w:rPr>
      </w:pPr>
      <w:bookmarkStart w:id="97" w:name="_Toc88224606"/>
      <w:r w:rsidRPr="00483307">
        <w:rPr>
          <w:rFonts w:ascii="Times New Roman" w:hAnsi="Times New Roman"/>
          <w:sz w:val="24"/>
          <w:u w:val="none"/>
        </w:rPr>
        <w:t>4.8.1.</w:t>
      </w:r>
      <w:r w:rsidRPr="00483307">
        <w:rPr>
          <w:rFonts w:ascii="Times New Roman" w:hAnsi="Times New Roman"/>
          <w:sz w:val="24"/>
          <w:u w:val="none"/>
        </w:rPr>
        <w:tab/>
      </w:r>
      <w:r w:rsidRPr="00483307">
        <w:rPr>
          <w:rFonts w:ascii="Times New Roman" w:hAnsi="Times New Roman"/>
          <w:sz w:val="24"/>
        </w:rPr>
        <w:t>Instrukcje dotyczące poszczególnych kolumn</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C2C49" w:rsidRPr="00483307" w14:paraId="17549475" w14:textId="77777777">
        <w:tc>
          <w:tcPr>
            <w:tcW w:w="1389" w:type="dxa"/>
            <w:shd w:val="clear" w:color="auto" w:fill="D9D9D9"/>
          </w:tcPr>
          <w:p w14:paraId="3C07B9AD"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4"/>
              </w:rPr>
              <w:t>Kolumny</w:t>
            </w:r>
          </w:p>
        </w:tc>
        <w:tc>
          <w:tcPr>
            <w:tcW w:w="7620" w:type="dxa"/>
            <w:shd w:val="clear" w:color="auto" w:fill="D9D9D9"/>
          </w:tcPr>
          <w:p w14:paraId="0F6B02BC"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4"/>
              </w:rPr>
              <w:t>Odniesienia prawne i instrukcje</w:t>
            </w:r>
          </w:p>
        </w:tc>
      </w:tr>
      <w:tr w:rsidR="001C2C49" w:rsidRPr="00483307" w14:paraId="4DD32AF4" w14:textId="77777777">
        <w:tc>
          <w:tcPr>
            <w:tcW w:w="1389" w:type="dxa"/>
          </w:tcPr>
          <w:p w14:paraId="22CFFBC9"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0010–0050</w:t>
            </w:r>
          </w:p>
        </w:tc>
        <w:tc>
          <w:tcPr>
            <w:tcW w:w="7620" w:type="dxa"/>
          </w:tcPr>
          <w:p w14:paraId="1FFB191A"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Pozycje portfela bankowego i pozycje pozabilansowe</w:t>
            </w:r>
          </w:p>
          <w:p w14:paraId="7EFEAE11"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 xml:space="preserve">Art. 54 ust. 2 </w:t>
            </w:r>
            <w:r w:rsidRPr="00483307">
              <w:rPr>
                <w:rFonts w:ascii="Times New Roman" w:hAnsi="Times New Roman"/>
                <w:bCs/>
                <w:szCs w:val="24"/>
              </w:rPr>
              <w:t>lit. f) rozporządzenia (UE) 2019/2033.</w:t>
            </w:r>
          </w:p>
          <w:p w14:paraId="0B68C827"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Cs/>
                <w:szCs w:val="24"/>
              </w:rPr>
              <w:t>Firma przekazuje informacje dotyczące pięciu największych ekspozycji obliczanych z uwzględnieniem aktywów nienależących do portfela handlowego.</w:t>
            </w:r>
          </w:p>
        </w:tc>
      </w:tr>
      <w:tr w:rsidR="001C2C49" w:rsidRPr="00483307" w14:paraId="61C7449A" w14:textId="77777777">
        <w:tc>
          <w:tcPr>
            <w:tcW w:w="1389" w:type="dxa"/>
          </w:tcPr>
          <w:p w14:paraId="3923A19E"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0010</w:t>
            </w:r>
          </w:p>
        </w:tc>
        <w:tc>
          <w:tcPr>
            <w:tcW w:w="7620" w:type="dxa"/>
          </w:tcPr>
          <w:p w14:paraId="26FBEF1C" w14:textId="77777777" w:rsidR="001C2C49" w:rsidRPr="00483307" w:rsidRDefault="00483307">
            <w:pPr>
              <w:pStyle w:val="InstructionsText"/>
              <w:rPr>
                <w:rStyle w:val="InstructionsTabelleberschrift"/>
                <w:rFonts w:ascii="Times New Roman" w:hAnsi="Times New Roman"/>
                <w:sz w:val="22"/>
              </w:rPr>
            </w:pPr>
            <w:r w:rsidRPr="00483307">
              <w:rPr>
                <w:rStyle w:val="InstructionsTabelleberschrift"/>
                <w:rFonts w:ascii="Times New Roman" w:hAnsi="Times New Roman"/>
                <w:sz w:val="22"/>
              </w:rPr>
              <w:t>Kod</w:t>
            </w:r>
          </w:p>
          <w:p w14:paraId="2A10CE4E"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Style w:val="FormatvorlageInstructionsTabelleText"/>
                <w:rFonts w:ascii="Times New Roman" w:hAnsi="Times New Roman"/>
                <w:sz w:val="22"/>
                <w:szCs w:val="24"/>
              </w:rPr>
              <w:t xml:space="preserve">Kod jako część identyfikatora wiersza musi być </w:t>
            </w:r>
            <w:r w:rsidRPr="00483307">
              <w:rPr>
                <w:rStyle w:val="FormatvorlageInstructionsTabelleText"/>
                <w:rFonts w:ascii="Times New Roman" w:hAnsi="Times New Roman"/>
                <w:sz w:val="22"/>
                <w:szCs w:val="24"/>
              </w:rPr>
              <w:t>unikatowy dla każdego zgłaszanego podmiotu. W przypadku firm inwestycyjnych i zakładów ubezpieczeń kodem jest kod LEI. W przypadku innych jednostek kodem tym jest kod LEI lub – jeżeli kod LEI nie jest dostępny – kod krajowy. Kod jest niepowtarzalny i stosu</w:t>
            </w:r>
            <w:r w:rsidRPr="00483307">
              <w:rPr>
                <w:rStyle w:val="FormatvorlageInstructionsTabelleText"/>
                <w:rFonts w:ascii="Times New Roman" w:hAnsi="Times New Roman"/>
                <w:sz w:val="22"/>
                <w:szCs w:val="24"/>
              </w:rPr>
              <w:t>je się go jednolicie we wszystkich wzorach i na przestrzeni czasu. Kod zawsze posiada wartość.</w:t>
            </w:r>
          </w:p>
        </w:tc>
      </w:tr>
      <w:tr w:rsidR="001C2C49" w:rsidRPr="00483307" w14:paraId="78B656A4" w14:textId="77777777">
        <w:tc>
          <w:tcPr>
            <w:tcW w:w="1389" w:type="dxa"/>
          </w:tcPr>
          <w:p w14:paraId="349F9F9D"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0020</w:t>
            </w:r>
          </w:p>
        </w:tc>
        <w:tc>
          <w:tcPr>
            <w:tcW w:w="7620" w:type="dxa"/>
          </w:tcPr>
          <w:p w14:paraId="6ABB1171" w14:textId="77777777" w:rsidR="001C2C49" w:rsidRPr="00483307" w:rsidRDefault="00483307">
            <w:pPr>
              <w:pStyle w:val="InstructionsText"/>
              <w:rPr>
                <w:rStyle w:val="InstructionsTabelleberschrift"/>
                <w:rFonts w:ascii="Times New Roman" w:hAnsi="Times New Roman"/>
                <w:sz w:val="22"/>
              </w:rPr>
            </w:pPr>
            <w:r w:rsidRPr="00483307">
              <w:rPr>
                <w:rStyle w:val="InstructionsTabelleberschrift"/>
                <w:rFonts w:ascii="Times New Roman" w:hAnsi="Times New Roman"/>
                <w:sz w:val="22"/>
              </w:rPr>
              <w:t>Rodzaj kodu</w:t>
            </w:r>
          </w:p>
          <w:p w14:paraId="2598F9DD"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Cs/>
                <w:szCs w:val="24"/>
              </w:rPr>
              <w:t>Firmy inwestycyjne określają rodzaj kodu podany w kolumnie 0010 jako „kod LEI” lub „kod krajowy”.</w:t>
            </w:r>
          </w:p>
        </w:tc>
      </w:tr>
      <w:tr w:rsidR="001C2C49" w:rsidRPr="00483307" w14:paraId="5F3BB6E7" w14:textId="77777777">
        <w:tc>
          <w:tcPr>
            <w:tcW w:w="1389" w:type="dxa"/>
          </w:tcPr>
          <w:p w14:paraId="0626DD19"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0030</w:t>
            </w:r>
          </w:p>
        </w:tc>
        <w:tc>
          <w:tcPr>
            <w:tcW w:w="7620" w:type="dxa"/>
          </w:tcPr>
          <w:p w14:paraId="1BFCC3F4"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Nazwa</w:t>
            </w:r>
          </w:p>
          <w:p w14:paraId="4AF62023"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szCs w:val="23"/>
              </w:rPr>
              <w:t>Nazwa powinna odpowiadać nazwie s</w:t>
            </w:r>
            <w:r w:rsidRPr="00483307">
              <w:rPr>
                <w:rFonts w:ascii="Times New Roman" w:hAnsi="Times New Roman"/>
                <w:szCs w:val="23"/>
              </w:rPr>
              <w:t>półki dominującej w każdym przypadku, gdy zgłaszana jest grupa powiązanych kontrahentów. W każdym innym przypadku nazwa odpowiada pojedynczemu kontrahentowi.</w:t>
            </w:r>
          </w:p>
        </w:tc>
      </w:tr>
      <w:tr w:rsidR="001C2C49" w:rsidRPr="00483307" w14:paraId="7E449A82" w14:textId="77777777">
        <w:tc>
          <w:tcPr>
            <w:tcW w:w="1389" w:type="dxa"/>
          </w:tcPr>
          <w:p w14:paraId="10E4B41B"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0040</w:t>
            </w:r>
          </w:p>
        </w:tc>
        <w:tc>
          <w:tcPr>
            <w:tcW w:w="7620" w:type="dxa"/>
          </w:tcPr>
          <w:p w14:paraId="30DE30C6"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Grupa podmiotów/pojedynczy podmiot</w:t>
            </w:r>
          </w:p>
          <w:p w14:paraId="5701E1E9"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szCs w:val="24"/>
              </w:rPr>
              <w:t xml:space="preserve">Firma zgłasza „1” w przypadku </w:t>
            </w:r>
            <w:r w:rsidRPr="00483307">
              <w:rPr>
                <w:rFonts w:ascii="Times New Roman" w:hAnsi="Times New Roman"/>
                <w:szCs w:val="24"/>
              </w:rPr>
              <w:t>sprawozdawczości dotyczącej ekspozycji wobec klientów indywidualnych lub „2” w przypadku sprawozdawczości dotyczącej ekspozycji wobec grup powiązanych klientów.</w:t>
            </w:r>
          </w:p>
        </w:tc>
      </w:tr>
      <w:tr w:rsidR="001C2C49" w:rsidRPr="00483307" w14:paraId="79B3E653" w14:textId="77777777">
        <w:tc>
          <w:tcPr>
            <w:tcW w:w="1389" w:type="dxa"/>
          </w:tcPr>
          <w:p w14:paraId="28E85887" w14:textId="77777777" w:rsidR="001C2C49" w:rsidRPr="00483307" w:rsidRDefault="00483307">
            <w:pPr>
              <w:spacing w:after="120" w:line="240" w:lineRule="auto"/>
              <w:jc w:val="both"/>
              <w:rPr>
                <w:rFonts w:ascii="Times New Roman" w:eastAsia="Times New Roman" w:hAnsi="Times New Roman" w:cs="Times New Roman"/>
                <w:bCs/>
                <w:szCs w:val="24"/>
              </w:rPr>
            </w:pPr>
            <w:r w:rsidRPr="00483307">
              <w:rPr>
                <w:rFonts w:ascii="Times New Roman" w:hAnsi="Times New Roman"/>
                <w:bCs/>
                <w:szCs w:val="24"/>
              </w:rPr>
              <w:t>0050</w:t>
            </w:r>
          </w:p>
        </w:tc>
        <w:tc>
          <w:tcPr>
            <w:tcW w:w="7620" w:type="dxa"/>
          </w:tcPr>
          <w:p w14:paraId="7498EAB6"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
                <w:bCs/>
                <w:szCs w:val="24"/>
                <w:u w:val="single"/>
              </w:rPr>
              <w:t xml:space="preserve">Odsetek ekspozycji w odniesieniu do funduszy własnych firmy (w tym pozycje </w:t>
            </w:r>
            <w:r w:rsidRPr="00483307">
              <w:rPr>
                <w:rFonts w:ascii="Times New Roman" w:hAnsi="Times New Roman"/>
                <w:b/>
                <w:bCs/>
                <w:szCs w:val="24"/>
                <w:u w:val="single"/>
              </w:rPr>
              <w:t>pozabilansowe i pozycje portfela bankowego)</w:t>
            </w:r>
          </w:p>
          <w:p w14:paraId="297146BF" w14:textId="77777777" w:rsidR="001C2C49" w:rsidRPr="00483307" w:rsidRDefault="00483307">
            <w:pPr>
              <w:spacing w:after="120" w:line="240" w:lineRule="auto"/>
              <w:jc w:val="both"/>
              <w:rPr>
                <w:rFonts w:ascii="Times New Roman" w:eastAsia="Times New Roman" w:hAnsi="Times New Roman" w:cs="Times New Roman"/>
                <w:b/>
                <w:bCs/>
                <w:szCs w:val="24"/>
                <w:u w:val="single"/>
              </w:rPr>
            </w:pPr>
            <w:r w:rsidRPr="00483307">
              <w:rPr>
                <w:rFonts w:ascii="Times New Roman" w:hAnsi="Times New Roman"/>
                <w:bCs/>
                <w:szCs w:val="24"/>
              </w:rPr>
              <w:lastRenderedPageBreak/>
              <w:t>Oprócz informacji o pozycjach portfela handlowego firma przekazuje informacje o ekspozycjach obliczanych z uwzględnieniem aktywów i pozycji pozabilansowych nienależących do portfela handlowego według stanu na spr</w:t>
            </w:r>
            <w:r w:rsidRPr="00483307">
              <w:rPr>
                <w:rFonts w:ascii="Times New Roman" w:hAnsi="Times New Roman"/>
                <w:bCs/>
                <w:szCs w:val="24"/>
              </w:rPr>
              <w:t>awozdawczy dzień odniesienia wobec każdego z kontrahentów lub grup powiązanych kontrahentów, w odniesieniu do których prowadzi sprawozdawczość; kwota ta jest wyrażona jako odsetek uznanego kapitału.</w:t>
            </w:r>
          </w:p>
        </w:tc>
      </w:tr>
    </w:tbl>
    <w:p w14:paraId="0597EF4C" w14:textId="77777777" w:rsidR="001C2C49" w:rsidRPr="00483307" w:rsidRDefault="001C2C49">
      <w:pPr>
        <w:spacing w:after="0"/>
        <w:rPr>
          <w:rFonts w:ascii="Times New Roman" w:hAnsi="Times New Roman" w:cs="Times New Roman"/>
          <w:u w:val="single"/>
        </w:rPr>
      </w:pPr>
    </w:p>
    <w:p w14:paraId="30C3F4E0" w14:textId="77777777" w:rsidR="001C2C49" w:rsidRPr="00483307" w:rsidRDefault="00483307">
      <w:pPr>
        <w:pStyle w:val="Instructionsberschrift2"/>
        <w:ind w:left="357" w:hanging="357"/>
        <w:rPr>
          <w:rFonts w:ascii="Times New Roman" w:hAnsi="Times New Roman" w:cs="Times New Roman"/>
          <w:b/>
          <w:sz w:val="24"/>
        </w:rPr>
      </w:pPr>
      <w:bookmarkStart w:id="98" w:name="_Toc88224607"/>
      <w:r w:rsidRPr="00483307">
        <w:rPr>
          <w:rFonts w:ascii="Times New Roman" w:hAnsi="Times New Roman"/>
          <w:b/>
          <w:sz w:val="24"/>
        </w:rPr>
        <w:t>5. WYMOGI DOTYCZĄCE PŁYNNOŚCI</w:t>
      </w:r>
      <w:bookmarkEnd w:id="98"/>
    </w:p>
    <w:p w14:paraId="68960D0A"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24608"/>
      <w:r w:rsidRPr="00483307">
        <w:rPr>
          <w:rFonts w:ascii="Times New Roman" w:hAnsi="Times New Roman"/>
          <w:sz w:val="24"/>
          <w:szCs w:val="24"/>
          <w:u w:val="single"/>
        </w:rPr>
        <w:t>5.1 I 09.00 – WYMOGI DOTY</w:t>
      </w:r>
      <w:r w:rsidRPr="00483307">
        <w:rPr>
          <w:rFonts w:ascii="Times New Roman" w:hAnsi="Times New Roman"/>
          <w:sz w:val="24"/>
          <w:szCs w:val="24"/>
          <w:u w:val="single"/>
        </w:rPr>
        <w:t>CZĄCE PŁYNNOŚCI (I 9)</w:t>
      </w:r>
      <w:bookmarkEnd w:id="99"/>
    </w:p>
    <w:p w14:paraId="5F7F2667" w14:textId="77777777" w:rsidR="001C2C49" w:rsidRPr="00483307" w:rsidRDefault="004833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224609"/>
      <w:r w:rsidRPr="00483307">
        <w:rPr>
          <w:rFonts w:ascii="Times New Roman" w:hAnsi="Times New Roman"/>
          <w:sz w:val="24"/>
          <w:szCs w:val="24"/>
        </w:rPr>
        <w:t>5.1.1.</w:t>
      </w:r>
      <w:r w:rsidRPr="00483307">
        <w:rPr>
          <w:rFonts w:ascii="Times New Roman" w:hAnsi="Times New Roman"/>
          <w:sz w:val="24"/>
          <w:szCs w:val="24"/>
        </w:rPr>
        <w:tab/>
      </w:r>
      <w:r w:rsidRPr="00483307">
        <w:rPr>
          <w:rFonts w:ascii="Times New Roman" w:hAnsi="Times New Roman"/>
          <w:sz w:val="24"/>
          <w:szCs w:val="24"/>
          <w:u w:val="single"/>
        </w:rPr>
        <w:t>Instrukcje dotyczące poszczególnych pozycji</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2C49" w:rsidRPr="00483307" w14:paraId="4D1D75E6" w14:textId="77777777">
        <w:tc>
          <w:tcPr>
            <w:tcW w:w="1129" w:type="dxa"/>
            <w:shd w:val="clear" w:color="auto" w:fill="D9D9D9"/>
          </w:tcPr>
          <w:p w14:paraId="2BF11B3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Wiersz</w:t>
            </w:r>
          </w:p>
        </w:tc>
        <w:tc>
          <w:tcPr>
            <w:tcW w:w="7620" w:type="dxa"/>
            <w:shd w:val="clear" w:color="auto" w:fill="D9D9D9"/>
          </w:tcPr>
          <w:p w14:paraId="5BAE69C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rPr>
              <w:t>Odniesienia prawne i instrukcje</w:t>
            </w:r>
          </w:p>
        </w:tc>
      </w:tr>
      <w:tr w:rsidR="001C2C49" w:rsidRPr="00483307" w14:paraId="01D9B5E2" w14:textId="77777777">
        <w:tc>
          <w:tcPr>
            <w:tcW w:w="1129" w:type="dxa"/>
          </w:tcPr>
          <w:p w14:paraId="7E40DAA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0010</w:t>
            </w:r>
          </w:p>
        </w:tc>
        <w:tc>
          <w:tcPr>
            <w:tcW w:w="7620" w:type="dxa"/>
          </w:tcPr>
          <w:p w14:paraId="1910702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Wymóg dotyczący płynności</w:t>
            </w:r>
          </w:p>
          <w:p w14:paraId="26AACF26"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43 ust. 1 rozporządzenia (UE) 2019/2033.</w:t>
            </w:r>
          </w:p>
        </w:tc>
      </w:tr>
      <w:tr w:rsidR="001C2C49" w:rsidRPr="00483307" w14:paraId="1CCD0824" w14:textId="77777777">
        <w:tc>
          <w:tcPr>
            <w:tcW w:w="1129" w:type="dxa"/>
          </w:tcPr>
          <w:p w14:paraId="182340B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0020</w:t>
            </w:r>
          </w:p>
        </w:tc>
        <w:tc>
          <w:tcPr>
            <w:tcW w:w="7620" w:type="dxa"/>
          </w:tcPr>
          <w:p w14:paraId="1B77A83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Gwarancje udzielone klientom</w:t>
            </w:r>
          </w:p>
          <w:p w14:paraId="587D4C1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45 </w:t>
            </w:r>
            <w:r w:rsidRPr="00483307">
              <w:rPr>
                <w:rFonts w:ascii="Times New Roman" w:hAnsi="Times New Roman"/>
                <w:bCs/>
              </w:rPr>
              <w:t>rozporządzenia (UE) 2019/2033.</w:t>
            </w:r>
          </w:p>
          <w:p w14:paraId="59DD6087" w14:textId="77777777" w:rsidR="001C2C49" w:rsidRPr="00483307" w:rsidRDefault="00483307">
            <w:pPr>
              <w:pStyle w:val="CommentText"/>
              <w:rPr>
                <w:rFonts w:ascii="Times New Roman" w:eastAsia="Times New Roman" w:hAnsi="Times New Roman" w:cs="Times New Roman"/>
                <w:bCs/>
                <w:sz w:val="22"/>
                <w:szCs w:val="22"/>
              </w:rPr>
            </w:pPr>
            <w:r w:rsidRPr="00483307">
              <w:rPr>
                <w:rFonts w:ascii="Times New Roman" w:hAnsi="Times New Roman"/>
                <w:bCs/>
                <w:sz w:val="22"/>
                <w:szCs w:val="22"/>
              </w:rPr>
              <w:t>Podana wartość stanowi 1,6 % całkowitej kwoty gwarancji udzielonych klientom zgodnie z art. 45 rozporządzenia (UE) 2019/2033.</w:t>
            </w:r>
          </w:p>
        </w:tc>
      </w:tr>
      <w:tr w:rsidR="001C2C49" w:rsidRPr="00483307" w14:paraId="03448872" w14:textId="77777777">
        <w:tc>
          <w:tcPr>
            <w:tcW w:w="1129" w:type="dxa"/>
          </w:tcPr>
          <w:p w14:paraId="00BE128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0030</w:t>
            </w:r>
          </w:p>
        </w:tc>
        <w:tc>
          <w:tcPr>
            <w:tcW w:w="7620" w:type="dxa"/>
          </w:tcPr>
          <w:p w14:paraId="16D9FA3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Aktywa płynne ogółem</w:t>
            </w:r>
          </w:p>
          <w:p w14:paraId="4361182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43 ust. 1 lit. a) i art. 43 ust. 2 rozporządzenia (UE) </w:t>
            </w:r>
            <w:r w:rsidRPr="00483307">
              <w:rPr>
                <w:rFonts w:ascii="Times New Roman" w:hAnsi="Times New Roman"/>
                <w:bCs/>
              </w:rPr>
              <w:t>2019/2033.</w:t>
            </w:r>
          </w:p>
          <w:p w14:paraId="7EE76A89" w14:textId="77777777" w:rsidR="001C2C49" w:rsidRPr="00483307" w:rsidRDefault="00483307">
            <w:pPr>
              <w:pStyle w:val="CommentText"/>
              <w:rPr>
                <w:rFonts w:ascii="Times New Roman" w:eastAsia="Times New Roman" w:hAnsi="Times New Roman" w:cs="Times New Roman"/>
                <w:bCs/>
                <w:sz w:val="22"/>
                <w:szCs w:val="22"/>
              </w:rPr>
            </w:pPr>
            <w:r w:rsidRPr="00483307">
              <w:rPr>
                <w:rFonts w:ascii="Times New Roman" w:hAnsi="Times New Roman"/>
                <w:bCs/>
                <w:sz w:val="22"/>
                <w:szCs w:val="22"/>
              </w:rPr>
              <w:t>Aktywa płynne ogółem zgłasza się po zastosowaniu odpowiednich redukcji wartości.</w:t>
            </w:r>
          </w:p>
          <w:p w14:paraId="0EEF094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Wiersz ten stanowi sumę wierszy 0040, 0050, 0060, 0170, 0230, 0290 i 0300.</w:t>
            </w:r>
          </w:p>
        </w:tc>
      </w:tr>
      <w:tr w:rsidR="001C2C49" w:rsidRPr="00483307" w14:paraId="4154D967" w14:textId="77777777">
        <w:tc>
          <w:tcPr>
            <w:tcW w:w="1129" w:type="dxa"/>
          </w:tcPr>
          <w:p w14:paraId="77333D1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0040</w:t>
            </w:r>
          </w:p>
        </w:tc>
        <w:tc>
          <w:tcPr>
            <w:tcW w:w="7620" w:type="dxa"/>
          </w:tcPr>
          <w:p w14:paraId="03BBF76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Wolne od obciążeń depozyty krótkoterminowe</w:t>
            </w:r>
          </w:p>
          <w:p w14:paraId="5D0FC71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 xml:space="preserve">Art. 43 ust. 1 lit. d) i art. 43 ust. 2 </w:t>
            </w:r>
            <w:r w:rsidRPr="00483307">
              <w:rPr>
                <w:rFonts w:ascii="Times New Roman" w:hAnsi="Times New Roman"/>
                <w:bCs/>
              </w:rPr>
              <w:t>rozporządzenia (UE) 2019/2033.</w:t>
            </w:r>
          </w:p>
        </w:tc>
      </w:tr>
      <w:tr w:rsidR="001C2C49" w:rsidRPr="00483307" w14:paraId="00D6E2EE" w14:textId="77777777">
        <w:tc>
          <w:tcPr>
            <w:tcW w:w="1129" w:type="dxa"/>
          </w:tcPr>
          <w:p w14:paraId="6F25126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0050</w:t>
            </w:r>
          </w:p>
        </w:tc>
        <w:tc>
          <w:tcPr>
            <w:tcW w:w="7620" w:type="dxa"/>
          </w:tcPr>
          <w:p w14:paraId="7C40701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Całkowite należności kwalifikowane wymagalne w terminie 30 dni</w:t>
            </w:r>
          </w:p>
          <w:p w14:paraId="4F18ADF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43 ust. 3 i art. 43 ust. 2 rozporządzenia (UE) 2019/2033.</w:t>
            </w:r>
          </w:p>
        </w:tc>
      </w:tr>
      <w:tr w:rsidR="001C2C49" w:rsidRPr="00483307" w14:paraId="7F93C6F6" w14:textId="77777777">
        <w:tc>
          <w:tcPr>
            <w:tcW w:w="1129" w:type="dxa"/>
          </w:tcPr>
          <w:p w14:paraId="4ECC842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0060</w:t>
            </w:r>
          </w:p>
        </w:tc>
        <w:tc>
          <w:tcPr>
            <w:tcW w:w="7620" w:type="dxa"/>
          </w:tcPr>
          <w:p w14:paraId="16F68EC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Aktywa poziomu 1</w:t>
            </w:r>
          </w:p>
          <w:p w14:paraId="0BD05FF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10 rozporządzenia delegowanego (UE) 2015/61 i art. 43 ust. 2 rozp</w:t>
            </w:r>
            <w:r w:rsidRPr="00483307">
              <w:rPr>
                <w:rFonts w:ascii="Times New Roman" w:hAnsi="Times New Roman"/>
                <w:bCs/>
              </w:rPr>
              <w:t>orządzenia (UE) 2019/2033.</w:t>
            </w:r>
          </w:p>
          <w:p w14:paraId="53FDF08D" w14:textId="77777777" w:rsidR="001C2C49" w:rsidRPr="00483307" w:rsidRDefault="00483307">
            <w:pPr>
              <w:pStyle w:val="CommentText"/>
              <w:rPr>
                <w:rFonts w:ascii="Times New Roman" w:eastAsia="Times New Roman" w:hAnsi="Times New Roman" w:cs="Times New Roman"/>
                <w:bCs/>
                <w:sz w:val="22"/>
                <w:szCs w:val="22"/>
              </w:rPr>
            </w:pPr>
            <w:r w:rsidRPr="00483307">
              <w:rPr>
                <w:rFonts w:ascii="Times New Roman" w:hAnsi="Times New Roman"/>
                <w:bCs/>
                <w:sz w:val="22"/>
                <w:szCs w:val="22"/>
              </w:rPr>
              <w:t>Aktywa płynne ogółem zgłasza się po zastosowaniu odpowiednich redukcji wartości.</w:t>
            </w:r>
          </w:p>
          <w:p w14:paraId="5002340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Suma wierszy 0070–0160.</w:t>
            </w:r>
          </w:p>
        </w:tc>
      </w:tr>
      <w:tr w:rsidR="001C2C49" w:rsidRPr="00483307" w14:paraId="135C9F8C" w14:textId="77777777">
        <w:tc>
          <w:tcPr>
            <w:tcW w:w="1129" w:type="dxa"/>
          </w:tcPr>
          <w:p w14:paraId="6344CF50"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0070</w:t>
            </w:r>
          </w:p>
        </w:tc>
        <w:tc>
          <w:tcPr>
            <w:tcW w:w="7620" w:type="dxa"/>
          </w:tcPr>
          <w:p w14:paraId="61D22B5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Monety i banknoty</w:t>
            </w:r>
          </w:p>
          <w:p w14:paraId="56D4BAE9" w14:textId="77777777" w:rsidR="001C2C49" w:rsidRPr="00483307" w:rsidRDefault="00483307">
            <w:pPr>
              <w:pStyle w:val="InstructionsText"/>
              <w:rPr>
                <w:rFonts w:cs="Times New Roman"/>
                <w:sz w:val="22"/>
                <w:szCs w:val="22"/>
              </w:rPr>
            </w:pPr>
            <w:r w:rsidRPr="00483307">
              <w:rPr>
                <w:sz w:val="22"/>
                <w:szCs w:val="22"/>
              </w:rPr>
              <w:t>Art. 10 ust. 1 lit. a) rozporządzenia delegowanego (UE) 2015/61.</w:t>
            </w:r>
          </w:p>
          <w:p w14:paraId="3A13597B" w14:textId="77777777" w:rsidR="001C2C49" w:rsidRPr="00483307" w:rsidRDefault="00483307">
            <w:pPr>
              <w:pStyle w:val="InstructionsText"/>
              <w:rPr>
                <w:rFonts w:cs="Times New Roman"/>
                <w:sz w:val="22"/>
                <w:szCs w:val="22"/>
              </w:rPr>
            </w:pPr>
            <w:r w:rsidRPr="00483307">
              <w:rPr>
                <w:sz w:val="22"/>
                <w:szCs w:val="22"/>
              </w:rPr>
              <w:t xml:space="preserve">Całkowita kwota środków </w:t>
            </w:r>
            <w:r w:rsidRPr="00483307">
              <w:rPr>
                <w:sz w:val="22"/>
                <w:szCs w:val="22"/>
              </w:rPr>
              <w:t>pieniężnych w postaci monet i banknotów.</w:t>
            </w:r>
          </w:p>
        </w:tc>
      </w:tr>
      <w:tr w:rsidR="001C2C49" w:rsidRPr="00483307" w14:paraId="69088A0F" w14:textId="77777777">
        <w:tc>
          <w:tcPr>
            <w:tcW w:w="1129" w:type="dxa"/>
          </w:tcPr>
          <w:p w14:paraId="63618BD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0080</w:t>
            </w:r>
          </w:p>
        </w:tc>
        <w:tc>
          <w:tcPr>
            <w:tcW w:w="7620" w:type="dxa"/>
          </w:tcPr>
          <w:p w14:paraId="303F542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Możliwe do wycofania rezerwy w banku centralnym</w:t>
            </w:r>
          </w:p>
          <w:p w14:paraId="088B74B2" w14:textId="77777777" w:rsidR="001C2C49" w:rsidRPr="00483307" w:rsidRDefault="00483307">
            <w:pPr>
              <w:pStyle w:val="InstructionsText"/>
              <w:rPr>
                <w:rFonts w:cs="Times New Roman"/>
                <w:sz w:val="22"/>
                <w:szCs w:val="22"/>
              </w:rPr>
            </w:pPr>
            <w:r w:rsidRPr="00483307">
              <w:rPr>
                <w:sz w:val="22"/>
                <w:szCs w:val="22"/>
              </w:rPr>
              <w:t>Art. 10 ust. 1 lit. b) pkt (iii) rozporządzenia delegowanego (UE) 2015/61.</w:t>
            </w:r>
          </w:p>
        </w:tc>
      </w:tr>
      <w:tr w:rsidR="001C2C49" w:rsidRPr="00483307" w14:paraId="4F95223D" w14:textId="77777777">
        <w:tc>
          <w:tcPr>
            <w:tcW w:w="1129" w:type="dxa"/>
          </w:tcPr>
          <w:p w14:paraId="07A5408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0090</w:t>
            </w:r>
          </w:p>
        </w:tc>
        <w:tc>
          <w:tcPr>
            <w:tcW w:w="7620" w:type="dxa"/>
          </w:tcPr>
          <w:p w14:paraId="69A98E8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Aktywa stanowiące ekspozycje wobec banków centralnych</w:t>
            </w:r>
          </w:p>
          <w:p w14:paraId="28CCB053" w14:textId="77777777" w:rsidR="001C2C49" w:rsidRPr="00483307" w:rsidRDefault="00483307">
            <w:pPr>
              <w:pStyle w:val="InstructionsText"/>
              <w:rPr>
                <w:rFonts w:cs="Times New Roman"/>
                <w:sz w:val="22"/>
                <w:szCs w:val="22"/>
              </w:rPr>
            </w:pPr>
            <w:r w:rsidRPr="00483307">
              <w:rPr>
                <w:sz w:val="22"/>
                <w:szCs w:val="22"/>
              </w:rPr>
              <w:t xml:space="preserve">Art. 10 ust. 1 </w:t>
            </w:r>
            <w:r w:rsidRPr="00483307">
              <w:rPr>
                <w:sz w:val="22"/>
                <w:szCs w:val="22"/>
              </w:rPr>
              <w:t>lit. b) pkt (i) i (ii) rozporządzenia delegowanego (UE) 2015/61.</w:t>
            </w:r>
          </w:p>
        </w:tc>
      </w:tr>
      <w:tr w:rsidR="001C2C49" w:rsidRPr="00483307" w14:paraId="7D132917" w14:textId="77777777">
        <w:tc>
          <w:tcPr>
            <w:tcW w:w="1129" w:type="dxa"/>
          </w:tcPr>
          <w:p w14:paraId="274F5FF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0100</w:t>
            </w:r>
          </w:p>
        </w:tc>
        <w:tc>
          <w:tcPr>
            <w:tcW w:w="7620" w:type="dxa"/>
          </w:tcPr>
          <w:p w14:paraId="2B207BF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Aktywa stanowiące ekspozycje wobec rządów centralnych</w:t>
            </w:r>
          </w:p>
          <w:p w14:paraId="18407D4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10 ust. 1 lit. c) pkt (i) i (ii) rozporządzenia delegowanego (UE) 2015/61.</w:t>
            </w:r>
          </w:p>
        </w:tc>
      </w:tr>
      <w:tr w:rsidR="001C2C49" w:rsidRPr="00483307" w14:paraId="125E6926" w14:textId="77777777">
        <w:tc>
          <w:tcPr>
            <w:tcW w:w="1129" w:type="dxa"/>
          </w:tcPr>
          <w:p w14:paraId="631C53C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0110</w:t>
            </w:r>
          </w:p>
        </w:tc>
        <w:tc>
          <w:tcPr>
            <w:tcW w:w="7620" w:type="dxa"/>
          </w:tcPr>
          <w:p w14:paraId="50C8212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Aktywa stanowiące ekspozycje wobec </w:t>
            </w:r>
            <w:r w:rsidRPr="00483307">
              <w:rPr>
                <w:rFonts w:ascii="Times New Roman" w:hAnsi="Times New Roman"/>
                <w:b/>
                <w:bCs/>
                <w:u w:val="single"/>
              </w:rPr>
              <w:t>samorządów regionalnych/władz lokalnych</w:t>
            </w:r>
          </w:p>
          <w:p w14:paraId="28AD107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10 ust. 1 lit. c) pkt (iii) i (iv) rozporządzenia delegowanego (UE) 2015/61.</w:t>
            </w:r>
          </w:p>
        </w:tc>
      </w:tr>
      <w:tr w:rsidR="001C2C49" w:rsidRPr="00483307" w14:paraId="3ACD7723" w14:textId="77777777">
        <w:tc>
          <w:tcPr>
            <w:tcW w:w="1129" w:type="dxa"/>
          </w:tcPr>
          <w:p w14:paraId="4AF49332"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0120</w:t>
            </w:r>
          </w:p>
        </w:tc>
        <w:tc>
          <w:tcPr>
            <w:tcW w:w="7620" w:type="dxa"/>
          </w:tcPr>
          <w:p w14:paraId="23BFCE71"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Aktywa stanowiące ekspozycje wobec podmiotów sektora publicznego</w:t>
            </w:r>
          </w:p>
          <w:p w14:paraId="105F806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10 ust. 1 lit. c) pkt (v) rozporządzenia delegowanego (UE)</w:t>
            </w:r>
            <w:r w:rsidRPr="00483307">
              <w:rPr>
                <w:rFonts w:ascii="Times New Roman" w:hAnsi="Times New Roman"/>
                <w:bCs/>
              </w:rPr>
              <w:t xml:space="preserve"> 2015/61.</w:t>
            </w:r>
          </w:p>
        </w:tc>
      </w:tr>
      <w:tr w:rsidR="001C2C49" w:rsidRPr="00483307" w14:paraId="06F7FF09" w14:textId="77777777">
        <w:tc>
          <w:tcPr>
            <w:tcW w:w="1129" w:type="dxa"/>
          </w:tcPr>
          <w:p w14:paraId="7760486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0130</w:t>
            </w:r>
          </w:p>
        </w:tc>
        <w:tc>
          <w:tcPr>
            <w:tcW w:w="7620" w:type="dxa"/>
          </w:tcPr>
          <w:p w14:paraId="43C5F38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Możliwe do uznania aktywa stanowiące ekspozycje wobec rządów centralnych i banków centralnych w walucie krajowej i obcej</w:t>
            </w:r>
          </w:p>
          <w:p w14:paraId="1C1C5BB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10 ust. 1 lit. d) rozporządzenia delegowanego (UE) 2015/61.</w:t>
            </w:r>
          </w:p>
        </w:tc>
      </w:tr>
      <w:tr w:rsidR="001C2C49" w:rsidRPr="00483307" w14:paraId="7BEC3728" w14:textId="77777777">
        <w:tc>
          <w:tcPr>
            <w:tcW w:w="1129" w:type="dxa"/>
          </w:tcPr>
          <w:p w14:paraId="72FFB78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0140</w:t>
            </w:r>
          </w:p>
        </w:tc>
        <w:tc>
          <w:tcPr>
            <w:tcW w:w="7620" w:type="dxa"/>
          </w:tcPr>
          <w:p w14:paraId="5730F69C"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Aktywa stanowiące ekspozycje wobec instytucji kr</w:t>
            </w:r>
            <w:r w:rsidRPr="00483307">
              <w:rPr>
                <w:rFonts w:ascii="Times New Roman" w:hAnsi="Times New Roman"/>
                <w:b/>
                <w:bCs/>
                <w:u w:val="single"/>
              </w:rPr>
              <w:t>edytowej (objęte ochroną przez rząd państwa członkowskiego, wierzyciela uprzywilejowanego)</w:t>
            </w:r>
          </w:p>
          <w:p w14:paraId="0C71919F" w14:textId="77777777" w:rsidR="001C2C49" w:rsidRPr="00483307" w:rsidRDefault="00483307">
            <w:pPr>
              <w:pStyle w:val="InstructionsText"/>
              <w:rPr>
                <w:rFonts w:cs="Times New Roman"/>
                <w:b/>
                <w:sz w:val="22"/>
                <w:szCs w:val="22"/>
                <w:u w:val="single"/>
              </w:rPr>
            </w:pPr>
            <w:r w:rsidRPr="00483307">
              <w:rPr>
                <w:sz w:val="22"/>
                <w:szCs w:val="22"/>
              </w:rPr>
              <w:t>Art. 10 ust. 1 lit. e) pkt (i) i (ii) rozporządzenia delegowanego (UE) 2015/61.</w:t>
            </w:r>
          </w:p>
        </w:tc>
      </w:tr>
      <w:tr w:rsidR="001C2C49" w:rsidRPr="00483307" w14:paraId="2416B8C8" w14:textId="77777777">
        <w:tc>
          <w:tcPr>
            <w:tcW w:w="1129" w:type="dxa"/>
          </w:tcPr>
          <w:p w14:paraId="300CF4C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0150</w:t>
            </w:r>
          </w:p>
        </w:tc>
        <w:tc>
          <w:tcPr>
            <w:tcW w:w="7620" w:type="dxa"/>
          </w:tcPr>
          <w:p w14:paraId="7C17BB9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Aktywa stanowiące ekspozycje wobec wielostronnych banków rozwoju i </w:t>
            </w:r>
            <w:r w:rsidRPr="00483307">
              <w:rPr>
                <w:rFonts w:ascii="Times New Roman" w:hAnsi="Times New Roman"/>
                <w:b/>
                <w:bCs/>
                <w:u w:val="single"/>
              </w:rPr>
              <w:t>organizacji międzynarodowych</w:t>
            </w:r>
          </w:p>
          <w:p w14:paraId="35840092" w14:textId="77777777" w:rsidR="001C2C49" w:rsidRPr="00483307" w:rsidRDefault="00483307">
            <w:pPr>
              <w:pStyle w:val="InstructionsText"/>
              <w:rPr>
                <w:rFonts w:cs="Times New Roman"/>
                <w:sz w:val="22"/>
                <w:szCs w:val="22"/>
              </w:rPr>
            </w:pPr>
            <w:r w:rsidRPr="00483307">
              <w:rPr>
                <w:sz w:val="22"/>
                <w:szCs w:val="22"/>
              </w:rPr>
              <w:t>Art. 10 ust. 1 lit. g) rozporządzenia delegowanego (UE) 2015/61.</w:t>
            </w:r>
          </w:p>
        </w:tc>
      </w:tr>
      <w:tr w:rsidR="001C2C49" w:rsidRPr="00483307" w14:paraId="671BD90E" w14:textId="77777777">
        <w:tc>
          <w:tcPr>
            <w:tcW w:w="1129" w:type="dxa"/>
          </w:tcPr>
          <w:p w14:paraId="16BB9F0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0160</w:t>
            </w:r>
          </w:p>
        </w:tc>
        <w:tc>
          <w:tcPr>
            <w:tcW w:w="7620" w:type="dxa"/>
            <w:vAlign w:val="center"/>
          </w:tcPr>
          <w:p w14:paraId="36D0CF9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Obligacje zabezpieczone charakteryzujące się wyjątkowo wysoką jakością</w:t>
            </w:r>
          </w:p>
          <w:p w14:paraId="03B8E452"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10 ust. 1 lit. f) rozporządzenia delegowanego (UE) 2015/61.</w:t>
            </w:r>
          </w:p>
        </w:tc>
      </w:tr>
      <w:tr w:rsidR="001C2C49" w:rsidRPr="00483307" w14:paraId="5B140196" w14:textId="77777777">
        <w:trPr>
          <w:trHeight w:val="885"/>
        </w:trPr>
        <w:tc>
          <w:tcPr>
            <w:tcW w:w="1129" w:type="dxa"/>
          </w:tcPr>
          <w:p w14:paraId="3262E1E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0170</w:t>
            </w:r>
          </w:p>
        </w:tc>
        <w:tc>
          <w:tcPr>
            <w:tcW w:w="7620" w:type="dxa"/>
            <w:vAlign w:val="center"/>
          </w:tcPr>
          <w:p w14:paraId="168213E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Aktywa </w:t>
            </w:r>
            <w:r w:rsidRPr="00483307">
              <w:rPr>
                <w:rFonts w:ascii="Times New Roman" w:hAnsi="Times New Roman"/>
                <w:b/>
                <w:bCs/>
                <w:u w:val="single"/>
              </w:rPr>
              <w:t>poziomu 2 A</w:t>
            </w:r>
          </w:p>
          <w:p w14:paraId="1742070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11 rozporządzenia delegowanego (UE) 2015/61 i art. 43 ust. 2 rozporządzenia (UE) 2019/2033.</w:t>
            </w:r>
          </w:p>
        </w:tc>
      </w:tr>
      <w:tr w:rsidR="001C2C49" w:rsidRPr="00483307" w14:paraId="217C1B2B" w14:textId="77777777">
        <w:tc>
          <w:tcPr>
            <w:tcW w:w="1129" w:type="dxa"/>
          </w:tcPr>
          <w:p w14:paraId="298DCF3B"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053C7F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Aktywa stanowiące ekspozycje wobec samorządów regionalnych/władz lokalnych lub podmiotów sektora publicznego (państwo członkowskie, waga ryzy</w:t>
            </w:r>
            <w:r w:rsidRPr="00483307">
              <w:rPr>
                <w:rFonts w:ascii="Times New Roman" w:hAnsi="Times New Roman"/>
                <w:b/>
                <w:bCs/>
                <w:u w:val="single"/>
              </w:rPr>
              <w:t>ka równa 20 % lub niższa)</w:t>
            </w:r>
          </w:p>
          <w:p w14:paraId="692A93FC" w14:textId="77777777" w:rsidR="001C2C49" w:rsidRPr="00483307" w:rsidRDefault="00483307">
            <w:pPr>
              <w:spacing w:after="0"/>
              <w:ind w:left="33"/>
              <w:rPr>
                <w:rFonts w:ascii="Times New Roman" w:eastAsia="Times New Roman" w:hAnsi="Times New Roman" w:cs="Times New Roman"/>
                <w:bCs/>
              </w:rPr>
            </w:pPr>
            <w:r w:rsidRPr="00483307">
              <w:rPr>
                <w:rFonts w:ascii="Times New Roman" w:hAnsi="Times New Roman"/>
                <w:bCs/>
              </w:rPr>
              <w:t>Art. 11 ust. 1 lit. a) rozporządzenia delegowanego (UE) 2015/61.</w:t>
            </w:r>
          </w:p>
        </w:tc>
      </w:tr>
      <w:tr w:rsidR="001C2C49" w:rsidRPr="00483307" w14:paraId="413778B2" w14:textId="77777777">
        <w:tc>
          <w:tcPr>
            <w:tcW w:w="1129" w:type="dxa"/>
          </w:tcPr>
          <w:p w14:paraId="312AF453"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EBD45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Aktywa stanowiące ekspozycje wobec banku centralnego lub rządu centralnego/samorządów regionalnych lub władz lokalnych lub podmiotów sektora </w:t>
            </w:r>
            <w:r w:rsidRPr="00483307">
              <w:rPr>
                <w:rFonts w:ascii="Times New Roman" w:hAnsi="Times New Roman"/>
                <w:b/>
                <w:bCs/>
                <w:u w:val="single"/>
              </w:rPr>
              <w:t>publicznego (państwo trzecie, waga ryzyka równa 20 % lub niższa)</w:t>
            </w:r>
          </w:p>
          <w:p w14:paraId="0D3EE72E" w14:textId="77777777" w:rsidR="001C2C49" w:rsidRPr="00483307" w:rsidRDefault="00483307">
            <w:pPr>
              <w:spacing w:after="0"/>
              <w:ind w:left="33"/>
              <w:rPr>
                <w:rFonts w:ascii="Times New Roman" w:eastAsia="Times New Roman" w:hAnsi="Times New Roman" w:cs="Times New Roman"/>
                <w:bCs/>
              </w:rPr>
            </w:pPr>
            <w:r w:rsidRPr="00483307">
              <w:rPr>
                <w:rFonts w:ascii="Times New Roman" w:hAnsi="Times New Roman"/>
                <w:bCs/>
              </w:rPr>
              <w:t>Art. 11 ust. 1 lit. b) rozporządzenia delegowanego (UE) 2015/61.</w:t>
            </w:r>
          </w:p>
        </w:tc>
      </w:tr>
      <w:tr w:rsidR="001C2C49" w:rsidRPr="00483307" w14:paraId="1278F13B" w14:textId="77777777">
        <w:tc>
          <w:tcPr>
            <w:tcW w:w="1129" w:type="dxa"/>
          </w:tcPr>
          <w:p w14:paraId="081E2C3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9314D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Obligacje zabezpieczone charakteryzujące się wysoką jakością (2. stopień jakości kredytowej)</w:t>
            </w:r>
          </w:p>
          <w:p w14:paraId="0D946F27" w14:textId="77777777" w:rsidR="001C2C49" w:rsidRPr="00483307" w:rsidRDefault="00483307">
            <w:pPr>
              <w:spacing w:after="0"/>
              <w:ind w:left="33"/>
              <w:rPr>
                <w:rFonts w:ascii="Times New Roman" w:eastAsia="Times New Roman" w:hAnsi="Times New Roman" w:cs="Times New Roman"/>
                <w:b/>
                <w:bCs/>
                <w:u w:val="single"/>
              </w:rPr>
            </w:pPr>
            <w:r w:rsidRPr="00483307">
              <w:rPr>
                <w:rFonts w:ascii="Times New Roman" w:hAnsi="Times New Roman"/>
                <w:bCs/>
              </w:rPr>
              <w:t>Art. 11 ust. 1 lit. c) rozp</w:t>
            </w:r>
            <w:r w:rsidRPr="00483307">
              <w:rPr>
                <w:rFonts w:ascii="Times New Roman" w:hAnsi="Times New Roman"/>
                <w:bCs/>
              </w:rPr>
              <w:t>orządzenia delegowanego (UE) 2015/61.</w:t>
            </w:r>
          </w:p>
        </w:tc>
      </w:tr>
      <w:tr w:rsidR="001C2C49" w:rsidRPr="00483307" w14:paraId="618719EA" w14:textId="77777777">
        <w:tc>
          <w:tcPr>
            <w:tcW w:w="1129" w:type="dxa"/>
          </w:tcPr>
          <w:p w14:paraId="44CB118A"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6CC24F"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Obligacje zabezpieczone charakteryzujące się wysoką jakością (państwo trzecie, 1. stopień jakości kredytowej)</w:t>
            </w:r>
          </w:p>
          <w:p w14:paraId="10672F1D" w14:textId="77777777" w:rsidR="001C2C49" w:rsidRPr="00483307" w:rsidRDefault="00483307">
            <w:pPr>
              <w:spacing w:after="0"/>
              <w:ind w:left="33"/>
              <w:rPr>
                <w:rFonts w:ascii="Times New Roman" w:eastAsia="Times New Roman" w:hAnsi="Times New Roman" w:cs="Times New Roman"/>
                <w:b/>
                <w:bCs/>
                <w:u w:val="single"/>
              </w:rPr>
            </w:pPr>
            <w:r w:rsidRPr="00483307">
              <w:rPr>
                <w:rFonts w:ascii="Times New Roman" w:hAnsi="Times New Roman"/>
                <w:bCs/>
              </w:rPr>
              <w:t>Art. 11 ust. 1 lit. d) rozporządzenia delegowanego (UE) 2015/61.</w:t>
            </w:r>
          </w:p>
        </w:tc>
      </w:tr>
      <w:tr w:rsidR="001C2C49" w:rsidRPr="00483307" w14:paraId="0445A00F" w14:textId="77777777">
        <w:tc>
          <w:tcPr>
            <w:tcW w:w="1129" w:type="dxa"/>
          </w:tcPr>
          <w:p w14:paraId="16FA108F"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59FCAB"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Papiery dłużne przedsiębiorstw </w:t>
            </w:r>
            <w:r w:rsidRPr="00483307">
              <w:rPr>
                <w:rFonts w:ascii="Times New Roman" w:hAnsi="Times New Roman"/>
                <w:b/>
                <w:bCs/>
                <w:u w:val="single"/>
              </w:rPr>
              <w:t>(1. stopień jakości kredytowej)</w:t>
            </w:r>
          </w:p>
          <w:p w14:paraId="213EE0DF" w14:textId="77777777" w:rsidR="001C2C49" w:rsidRPr="00483307" w:rsidRDefault="00483307">
            <w:pPr>
              <w:spacing w:after="0"/>
              <w:ind w:left="33"/>
              <w:rPr>
                <w:rFonts w:ascii="Times New Roman" w:eastAsia="Times New Roman" w:hAnsi="Times New Roman" w:cs="Times New Roman"/>
                <w:b/>
                <w:bCs/>
                <w:u w:val="single"/>
              </w:rPr>
            </w:pPr>
            <w:r w:rsidRPr="00483307">
              <w:rPr>
                <w:rFonts w:ascii="Times New Roman" w:hAnsi="Times New Roman"/>
                <w:bCs/>
              </w:rPr>
              <w:t>Art. 11 ust. 1 lit. e) rozporządzenia delegowanego (UE) 2015/61.</w:t>
            </w:r>
          </w:p>
        </w:tc>
      </w:tr>
      <w:tr w:rsidR="001C2C49" w:rsidRPr="00483307" w14:paraId="7290A2ED" w14:textId="77777777">
        <w:trPr>
          <w:trHeight w:val="1001"/>
        </w:trPr>
        <w:tc>
          <w:tcPr>
            <w:tcW w:w="1129" w:type="dxa"/>
          </w:tcPr>
          <w:p w14:paraId="7E1A192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A43750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Aktywa poziomu 2B</w:t>
            </w:r>
          </w:p>
          <w:p w14:paraId="18EDB6F5"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Art. 12 rozporządzenia delegowanego (UE) 2015/61 i art. 43 ust. 2 rozporządzenia (UE) 2019/2033.</w:t>
            </w:r>
          </w:p>
        </w:tc>
      </w:tr>
      <w:tr w:rsidR="001C2C49" w:rsidRPr="00483307" w14:paraId="362C9B43" w14:textId="77777777">
        <w:tc>
          <w:tcPr>
            <w:tcW w:w="1129" w:type="dxa"/>
          </w:tcPr>
          <w:p w14:paraId="31C75AB4"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7EF87E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Papiery wartościowe </w:t>
            </w:r>
            <w:r w:rsidRPr="00483307">
              <w:rPr>
                <w:rFonts w:ascii="Times New Roman" w:hAnsi="Times New Roman"/>
                <w:b/>
                <w:bCs/>
                <w:u w:val="single"/>
              </w:rPr>
              <w:t>zabezpieczone aktywami</w:t>
            </w:r>
          </w:p>
          <w:p w14:paraId="4B3E7573"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12 ust. 1 lit. a) oraz art. 13 ust. 2 lit. g) rozporządzenia delegowanego (UE) 2015/61.</w:t>
            </w:r>
          </w:p>
        </w:tc>
      </w:tr>
      <w:tr w:rsidR="001C2C49" w:rsidRPr="00483307" w14:paraId="590900B7" w14:textId="77777777">
        <w:tc>
          <w:tcPr>
            <w:tcW w:w="1129" w:type="dxa"/>
          </w:tcPr>
          <w:p w14:paraId="684D350D"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lastRenderedPageBreak/>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4F91A26"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
                <w:bCs/>
                <w:u w:val="single"/>
              </w:rPr>
              <w:t>Papiery dłużne przedsiębiorstw</w:t>
            </w:r>
          </w:p>
          <w:p w14:paraId="136D0943" w14:textId="77777777" w:rsidR="001C2C49" w:rsidRPr="00483307" w:rsidRDefault="00483307">
            <w:pPr>
              <w:spacing w:after="0"/>
              <w:ind w:left="33"/>
              <w:rPr>
                <w:rFonts w:ascii="Times New Roman" w:hAnsi="Times New Roman" w:cs="Times New Roman"/>
                <w:bCs/>
              </w:rPr>
            </w:pPr>
            <w:r w:rsidRPr="00483307">
              <w:rPr>
                <w:rFonts w:ascii="Times New Roman" w:hAnsi="Times New Roman"/>
                <w:bCs/>
              </w:rPr>
              <w:t>Art. 12 ust. 1 lit. b) rozporządzenia delegowanego (UE) 2015/61.</w:t>
            </w:r>
          </w:p>
        </w:tc>
      </w:tr>
      <w:tr w:rsidR="001C2C49" w:rsidRPr="00483307" w14:paraId="11DA23FF" w14:textId="77777777">
        <w:tc>
          <w:tcPr>
            <w:tcW w:w="1129" w:type="dxa"/>
          </w:tcPr>
          <w:p w14:paraId="496D613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4377B09"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 xml:space="preserve">Akcje (główny indeks </w:t>
            </w:r>
            <w:r w:rsidRPr="00483307">
              <w:rPr>
                <w:rFonts w:ascii="Times New Roman" w:hAnsi="Times New Roman"/>
                <w:b/>
                <w:bCs/>
                <w:u w:val="single"/>
              </w:rPr>
              <w:t>giełdowy)</w:t>
            </w:r>
          </w:p>
          <w:p w14:paraId="5F77CC01" w14:textId="77777777" w:rsidR="001C2C49" w:rsidRPr="00483307" w:rsidRDefault="00483307">
            <w:pPr>
              <w:spacing w:after="0"/>
              <w:ind w:left="33"/>
              <w:rPr>
                <w:rFonts w:ascii="Times New Roman" w:eastAsia="Times New Roman" w:hAnsi="Times New Roman" w:cs="Times New Roman"/>
                <w:b/>
                <w:bCs/>
                <w:u w:val="single"/>
              </w:rPr>
            </w:pPr>
            <w:r w:rsidRPr="00483307">
              <w:rPr>
                <w:rFonts w:ascii="Times New Roman" w:hAnsi="Times New Roman"/>
                <w:bCs/>
              </w:rPr>
              <w:t>Art. 12 ust. 1 lit. c) rozporządzenia delegowanego (UE) 2015/61.</w:t>
            </w:r>
          </w:p>
        </w:tc>
      </w:tr>
      <w:tr w:rsidR="001C2C49" w:rsidRPr="00483307" w14:paraId="26989F66" w14:textId="77777777">
        <w:tc>
          <w:tcPr>
            <w:tcW w:w="1129" w:type="dxa"/>
          </w:tcPr>
          <w:p w14:paraId="78A3BB1C"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4E1A55"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Instrumenty wsparcia płynności o ograniczonym zastosowaniu przyznane przez banki centralne</w:t>
            </w:r>
          </w:p>
          <w:p w14:paraId="1B54FDC8"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12 ust. 1 lit. d) rozporządzenia delegowanego (UE) 2015/61.</w:t>
            </w:r>
          </w:p>
        </w:tc>
      </w:tr>
      <w:tr w:rsidR="001C2C49" w:rsidRPr="00483307" w14:paraId="7839FF01" w14:textId="77777777">
        <w:tc>
          <w:tcPr>
            <w:tcW w:w="1129" w:type="dxa"/>
          </w:tcPr>
          <w:p w14:paraId="4827D94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C86997"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Obligacje zab</w:t>
            </w:r>
            <w:r w:rsidRPr="00483307">
              <w:rPr>
                <w:rFonts w:ascii="Times New Roman" w:hAnsi="Times New Roman"/>
                <w:b/>
                <w:bCs/>
                <w:u w:val="single"/>
              </w:rPr>
              <w:t>ezpieczone charakteryzujące się wysoką jakością (waga ryzyka równa 35 % lub niższa)</w:t>
            </w:r>
          </w:p>
          <w:p w14:paraId="1287A10C" w14:textId="77777777" w:rsidR="001C2C49" w:rsidRPr="00483307" w:rsidRDefault="00483307">
            <w:pPr>
              <w:spacing w:after="0"/>
              <w:ind w:left="33"/>
              <w:rPr>
                <w:rFonts w:ascii="Times New Roman" w:eastAsia="Times New Roman" w:hAnsi="Times New Roman" w:cs="Times New Roman"/>
                <w:b/>
                <w:bCs/>
                <w:u w:val="single"/>
              </w:rPr>
            </w:pPr>
            <w:r w:rsidRPr="00483307">
              <w:rPr>
                <w:rFonts w:ascii="Times New Roman" w:hAnsi="Times New Roman"/>
                <w:bCs/>
              </w:rPr>
              <w:t>Art. 15 ust. 2 lit. f) rozporządzenia delegowanego (UE) 2015/61.</w:t>
            </w:r>
          </w:p>
        </w:tc>
      </w:tr>
      <w:tr w:rsidR="001C2C49" w:rsidRPr="00483307" w14:paraId="270E139D" w14:textId="77777777">
        <w:trPr>
          <w:trHeight w:val="1061"/>
        </w:trPr>
        <w:tc>
          <w:tcPr>
            <w:tcW w:w="1129" w:type="dxa"/>
          </w:tcPr>
          <w:p w14:paraId="63F8CBA9"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AA0DCD"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Kwalifikujące się udziały/jednostki przedsiębiorstw zbiorowego inwestowania</w:t>
            </w:r>
          </w:p>
          <w:p w14:paraId="48E05188"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 xml:space="preserve">Art. 15 </w:t>
            </w:r>
            <w:r w:rsidRPr="00483307">
              <w:rPr>
                <w:rFonts w:ascii="Times New Roman" w:hAnsi="Times New Roman"/>
                <w:bCs/>
              </w:rPr>
              <w:t>rozporządzenia delegowanego (UE) 2015/61.</w:t>
            </w:r>
          </w:p>
          <w:p w14:paraId="60A4A300"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43 ust. 1 lit. b) rozporządzenia (UE) 2019/2033.</w:t>
            </w:r>
          </w:p>
        </w:tc>
      </w:tr>
      <w:tr w:rsidR="001C2C49" w14:paraId="4F35AFE1" w14:textId="77777777">
        <w:trPr>
          <w:trHeight w:val="568"/>
        </w:trPr>
        <w:tc>
          <w:tcPr>
            <w:tcW w:w="1129" w:type="dxa"/>
          </w:tcPr>
          <w:p w14:paraId="621334FE" w14:textId="77777777" w:rsidR="001C2C49" w:rsidRPr="00483307" w:rsidRDefault="00483307">
            <w:pPr>
              <w:spacing w:after="120" w:line="240" w:lineRule="auto"/>
              <w:jc w:val="both"/>
              <w:rPr>
                <w:rFonts w:ascii="Times New Roman" w:eastAsia="Times New Roman" w:hAnsi="Times New Roman" w:cs="Times New Roman"/>
                <w:bCs/>
              </w:rPr>
            </w:pPr>
            <w:r w:rsidRPr="00483307">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5E4CEA4" w14:textId="77777777" w:rsidR="001C2C49" w:rsidRPr="00483307"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
                <w:bCs/>
                <w:u w:val="single"/>
              </w:rPr>
              <w:t>Pozostałe kwalifikujące się instrumenty finansowe ogółem</w:t>
            </w:r>
          </w:p>
          <w:p w14:paraId="05D81F4E" w14:textId="77777777" w:rsidR="001C2C49" w:rsidRDefault="00483307">
            <w:pPr>
              <w:spacing w:after="120" w:line="240" w:lineRule="auto"/>
              <w:jc w:val="both"/>
              <w:rPr>
                <w:rFonts w:ascii="Times New Roman" w:eastAsia="Times New Roman" w:hAnsi="Times New Roman" w:cs="Times New Roman"/>
                <w:b/>
                <w:bCs/>
                <w:u w:val="single"/>
              </w:rPr>
            </w:pPr>
            <w:r w:rsidRPr="00483307">
              <w:rPr>
                <w:rFonts w:ascii="Times New Roman" w:hAnsi="Times New Roman"/>
                <w:bCs/>
              </w:rPr>
              <w:t>Art. 43 ust. 1 lit. c) rozporządzenia (UE) 2019/2033.</w:t>
            </w:r>
          </w:p>
        </w:tc>
      </w:tr>
    </w:tbl>
    <w:p w14:paraId="59A91B96" w14:textId="77777777" w:rsidR="001C2C49" w:rsidRDefault="001C2C49">
      <w:pPr>
        <w:keepNext/>
        <w:spacing w:before="240" w:after="240" w:line="240" w:lineRule="auto"/>
        <w:jc w:val="both"/>
        <w:outlineLvl w:val="1"/>
      </w:pPr>
    </w:p>
    <w:sectPr w:rsidR="001C2C4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782540" w14:textId="77777777" w:rsidR="001C2C49" w:rsidRDefault="001C2C49">
      <w:pPr>
        <w:pStyle w:val="Footer"/>
      </w:pPr>
    </w:p>
  </w:endnote>
  <w:endnote w:type="continuationSeparator" w:id="0">
    <w:p w14:paraId="35C0E1C7" w14:textId="77777777" w:rsidR="001C2C49" w:rsidRDefault="001C2C4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78A51" w14:textId="77777777" w:rsidR="001C2C49" w:rsidRDefault="001C2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1995A" w14:textId="77777777" w:rsidR="001C2C49" w:rsidRDefault="00483307">
    <w:pPr>
      <w:pStyle w:val="Footer"/>
      <w:tabs>
        <w:tab w:val="clear" w:pos="4513"/>
        <w:tab w:val="clear" w:pos="9026"/>
        <w:tab w:val="right" w:pos="9071"/>
      </w:tabs>
    </w:pPr>
    <w:r>
      <w:t>PL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99D8D" w14:textId="77777777" w:rsidR="001C2C49" w:rsidRDefault="001C2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9422F5" w14:textId="77777777" w:rsidR="001C2C49" w:rsidRDefault="001C2C49">
      <w:pPr>
        <w:pStyle w:val="Footer"/>
      </w:pPr>
    </w:p>
  </w:footnote>
  <w:footnote w:type="continuationSeparator" w:id="0">
    <w:p w14:paraId="4544FA29" w14:textId="77777777" w:rsidR="001C2C49" w:rsidRDefault="001C2C49">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23453" w14:textId="77777777" w:rsidR="001C2C49" w:rsidRDefault="00483307">
    <w:pPr>
      <w:pStyle w:val="Header"/>
    </w:pPr>
    <w:r>
      <w:rPr>
        <w:rFonts w:ascii="Times New Roman" w:hAnsi="Times New Roman" w:cs="Times New Roman"/>
        <w:color w:val="000000"/>
        <w:sz w:val="24"/>
      </w:rPr>
      <w:t xml:space="preserve">Central Bank of Ireland - </w:t>
    </w:r>
    <w:r>
      <w:rPr>
        <w:rFonts w:ascii="Times New Roman" w:hAnsi="Times New Roman" w:cs="Times New Roman"/>
        <w:color w:val="000000"/>
        <w:sz w:val="24"/>
      </w:rPr>
      <w:t>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900F3" w14:textId="0113EA65" w:rsidR="001C2C49" w:rsidRDefault="00483307">
    <w:pPr>
      <w:pStyle w:val="Header"/>
    </w:pPr>
    <w:r>
      <w:rPr>
        <w:noProof/>
      </w:rPr>
      <mc:AlternateContent>
        <mc:Choice Requires="wps">
          <w:drawing>
            <wp:anchor distT="0" distB="0" distL="114300" distR="114300" simplePos="0" relativeHeight="251659264" behindDoc="0" locked="0" layoutInCell="0" allowOverlap="1" wp14:anchorId="7413DBC3" wp14:editId="27489C67">
              <wp:simplePos x="0" y="0"/>
              <wp:positionH relativeFrom="page">
                <wp:posOffset>0</wp:posOffset>
              </wp:positionH>
              <wp:positionV relativeFrom="page">
                <wp:posOffset>190500</wp:posOffset>
              </wp:positionV>
              <wp:extent cx="7560310" cy="273050"/>
              <wp:effectExtent l="0" t="0" r="0" b="12700"/>
              <wp:wrapNone/>
              <wp:docPr id="1" name="MSIPCM6ed647cd9b3fbd8f8d5848db"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E52BD4" w14:textId="7EBFED01" w:rsidR="00483307" w:rsidRPr="00483307" w:rsidRDefault="00483307" w:rsidP="00483307">
                          <w:pPr>
                            <w:spacing w:after="0"/>
                            <w:rPr>
                              <w:rFonts w:ascii="Calibri" w:hAnsi="Calibri" w:cs="Calibri"/>
                              <w:color w:val="000000"/>
                              <w:sz w:val="24"/>
                            </w:rPr>
                          </w:pPr>
                          <w:r w:rsidRPr="00483307">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413DBC3" id="_x0000_t202" coordsize="21600,21600" o:spt="202" path="m,l,21600r21600,l21600,xe">
              <v:stroke joinstyle="miter"/>
              <v:path gradientshapeok="t" o:connecttype="rect"/>
            </v:shapetype>
            <v:shape id="MSIPCM6ed647cd9b3fbd8f8d5848db"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CRYFz+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17E52BD4" w14:textId="7EBFED01" w:rsidR="00483307" w:rsidRPr="00483307" w:rsidRDefault="00483307" w:rsidP="00483307">
                    <w:pPr>
                      <w:spacing w:after="0"/>
                      <w:rPr>
                        <w:rFonts w:ascii="Calibri" w:hAnsi="Calibri" w:cs="Calibri"/>
                        <w:color w:val="000000"/>
                        <w:sz w:val="24"/>
                      </w:rPr>
                    </w:pPr>
                    <w:r w:rsidRPr="00483307">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A1AC9" w14:textId="77777777" w:rsidR="001C2C49" w:rsidRDefault="00483307">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80E2C"/>
    <w:multiLevelType w:val="multilevel"/>
    <w:tmpl w:val="9AD6A380"/>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rPr>
        <w:rFonts w:hint="default"/>
        <w:sz w:val="24"/>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8EF23B2"/>
    <w:multiLevelType w:val="multilevel"/>
    <w:tmpl w:val="57BAF94E"/>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rPr>
        <w:rFonts w:hint="default"/>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332A84"/>
    <w:multiLevelType w:val="multilevel"/>
    <w:tmpl w:val="675818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rPr>
        <w:rFonts w:hint="default"/>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3634B9"/>
    <w:multiLevelType w:val="multilevel"/>
    <w:tmpl w:val="BA6C373A"/>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rPr>
        <w:rFonts w:hint="default"/>
        <w:sz w:val="24"/>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5"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0"/>
  </w:num>
  <w:num w:numId="3">
    <w:abstractNumId w:val="21"/>
  </w:num>
  <w:num w:numId="4">
    <w:abstractNumId w:val="2"/>
  </w:num>
  <w:num w:numId="5">
    <w:abstractNumId w:val="7"/>
  </w:num>
  <w:num w:numId="6">
    <w:abstractNumId w:val="23"/>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6"/>
  </w:num>
  <w:num w:numId="14">
    <w:abstractNumId w:val="26"/>
  </w:num>
  <w:num w:numId="15">
    <w:abstractNumId w:val="19"/>
  </w:num>
  <w:num w:numId="16">
    <w:abstractNumId w:val="18"/>
  </w:num>
  <w:num w:numId="17">
    <w:abstractNumId w:val="0"/>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5"/>
  </w:num>
  <w:num w:numId="21">
    <w:abstractNumId w:val="3"/>
  </w:num>
  <w:num w:numId="22">
    <w:abstractNumId w:val="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2"/>
  </w:num>
  <w:num w:numId="29">
    <w:abstractNumId w:val="8"/>
  </w:num>
  <w:num w:numId="30">
    <w:abstractNumId w:val="2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C2C49"/>
    <w:rsid w:val="001C2C49"/>
    <w:rsid w:val="004833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14:docId w14:val="2B15E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pl-PL"/>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7FF519F4-3E47-4425-A81E-1C5197ACB045}">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15330</Words>
  <Characters>87381</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2022-01-14T17:05:00Z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2022-01-14T17:05:13Z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f89192d7-9e7b-4e77-90f4-e9de42984432</vt:lpwstr>
  </property>
  <property fmtid="{D5CDD505-2E9C-101B-9397-08002B2CF9AE}" pid="8" name="MSIP_Label_5c7eb9de-735b-4a68-8fe4-c9c62709b012_ContentBits">
    <vt:lpwstr>1</vt:lpwstr>
  </property>
</Properties>
</file>