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A8677" w14:textId="77777777" w:rsidR="00053C3B" w:rsidRPr="00A13829" w:rsidRDefault="00A13829">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A13829">
        <w:rPr>
          <w:rFonts w:ascii="Times New Roman" w:hAnsi="Times New Roman"/>
          <w:b/>
          <w:sz w:val="24"/>
          <w:szCs w:val="24"/>
        </w:rPr>
        <w:t>RO</w:t>
      </w:r>
      <w:r w:rsidRPr="00A13829">
        <w:br/>
      </w:r>
      <w:r w:rsidRPr="00A13829">
        <w:rPr>
          <w:rFonts w:ascii="Times New Roman" w:hAnsi="Times New Roman"/>
          <w:b/>
          <w:sz w:val="24"/>
          <w:szCs w:val="24"/>
        </w:rPr>
        <w:t>ANEXA II</w:t>
      </w:r>
    </w:p>
    <w:p w14:paraId="54E552F4" w14:textId="77777777" w:rsidR="00053C3B" w:rsidRPr="00A13829" w:rsidRDefault="00A13829">
      <w:pPr>
        <w:spacing w:after="240" w:line="240" w:lineRule="auto"/>
        <w:jc w:val="center"/>
        <w:rPr>
          <w:rFonts w:ascii="Times New Roman" w:eastAsia="Times New Roman" w:hAnsi="Times New Roman" w:cs="Times New Roman"/>
          <w:b/>
          <w:sz w:val="24"/>
          <w:szCs w:val="20"/>
          <w:u w:val="single"/>
        </w:rPr>
      </w:pPr>
      <w:r w:rsidRPr="00A13829">
        <w:rPr>
          <w:rFonts w:ascii="Times New Roman" w:hAnsi="Times New Roman"/>
          <w:b/>
          <w:sz w:val="24"/>
          <w:szCs w:val="20"/>
          <w:u w:val="single"/>
        </w:rPr>
        <w:t>ANEXA II</w:t>
      </w:r>
      <w:bookmarkEnd w:id="0"/>
      <w:bookmarkEnd w:id="1"/>
    </w:p>
    <w:p w14:paraId="7CAC3EAB" w14:textId="77777777" w:rsidR="00053C3B" w:rsidRPr="00A13829" w:rsidRDefault="00A13829">
      <w:pPr>
        <w:spacing w:after="240" w:line="240" w:lineRule="auto"/>
        <w:jc w:val="center"/>
        <w:rPr>
          <w:rFonts w:ascii="Times New Roman" w:eastAsia="Times New Roman" w:hAnsi="Times New Roman" w:cs="Times New Roman"/>
          <w:b/>
          <w:sz w:val="24"/>
          <w:szCs w:val="20"/>
        </w:rPr>
      </w:pPr>
      <w:r w:rsidRPr="00A13829">
        <w:rPr>
          <w:rFonts w:ascii="Times New Roman" w:hAnsi="Times New Roman"/>
          <w:b/>
          <w:sz w:val="24"/>
          <w:szCs w:val="20"/>
        </w:rPr>
        <w:t>RAPORTAREA DE CĂTRE FIRMELE DE INVESTIȚII, ALTELE DECÂT FIRMELE DE INVESTIȚII MICI ȘI NEINTERCONECTATE</w:t>
      </w:r>
    </w:p>
    <w:p w14:paraId="76ED12C4" w14:textId="77777777" w:rsidR="00053C3B" w:rsidRPr="00A13829" w:rsidRDefault="00A13829">
      <w:pPr>
        <w:spacing w:after="0" w:line="240" w:lineRule="auto"/>
        <w:rPr>
          <w:rFonts w:ascii="Times New Roman" w:eastAsia="Times New Roman" w:hAnsi="Times New Roman" w:cs="Times New Roman"/>
          <w:sz w:val="24"/>
          <w:szCs w:val="24"/>
        </w:rPr>
      </w:pPr>
      <w:r w:rsidRPr="00A13829">
        <w:rPr>
          <w:rFonts w:ascii="Times New Roman" w:hAnsi="Times New Roman"/>
          <w:sz w:val="24"/>
          <w:szCs w:val="24"/>
        </w:rPr>
        <w:t>Cuprins</w:t>
      </w:r>
    </w:p>
    <w:p w14:paraId="7FF5D1B9"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rPr>
        <w:t>PARTEA I: INSTRUCȚIUNI GENERALE</w:t>
      </w:r>
      <w:r w:rsidRPr="00A13829">
        <w:rPr>
          <w:noProof/>
        </w:rPr>
        <w:tab/>
        <w:t>4</w:t>
      </w:r>
    </w:p>
    <w:p w14:paraId="147BB566"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rPr>
        <w:t>1. Structură și convenții</w:t>
      </w:r>
      <w:r w:rsidRPr="00A13829">
        <w:rPr>
          <w:noProof/>
        </w:rPr>
        <w:tab/>
        <w:t>4</w:t>
      </w:r>
    </w:p>
    <w:p w14:paraId="68EAC206"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u w:val="single"/>
        </w:rPr>
        <w:t>1.1 Structură</w:t>
      </w:r>
      <w:r w:rsidRPr="00A13829">
        <w:rPr>
          <w:noProof/>
        </w:rPr>
        <w:tab/>
        <w:t>4</w:t>
      </w:r>
    </w:p>
    <w:p w14:paraId="11225452"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u w:val="single"/>
        </w:rPr>
        <w:t xml:space="preserve">1.2 Convenție de </w:t>
      </w:r>
      <w:r w:rsidRPr="00A13829">
        <w:rPr>
          <w:rFonts w:ascii="Times New Roman" w:hAnsi="Times New Roman"/>
          <w:noProof/>
          <w:u w:val="single"/>
        </w:rPr>
        <w:t>numerotare</w:t>
      </w:r>
      <w:r w:rsidRPr="00A13829">
        <w:rPr>
          <w:noProof/>
        </w:rPr>
        <w:tab/>
        <w:t>4</w:t>
      </w:r>
    </w:p>
    <w:p w14:paraId="6D099618"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u w:val="single"/>
        </w:rPr>
        <w:t>1.3 Convenție privind semnele</w:t>
      </w:r>
      <w:r w:rsidRPr="00A13829">
        <w:rPr>
          <w:noProof/>
        </w:rPr>
        <w:tab/>
        <w:t>4</w:t>
      </w:r>
    </w:p>
    <w:p w14:paraId="23CFFB6D"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u w:val="single"/>
        </w:rPr>
        <w:t>1.4 Consolidare prudențială</w:t>
      </w:r>
      <w:r w:rsidRPr="00A13829">
        <w:rPr>
          <w:noProof/>
        </w:rPr>
        <w:tab/>
        <w:t>4</w:t>
      </w:r>
    </w:p>
    <w:p w14:paraId="7CED3CDE"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rPr>
        <w:t>PARTEA II: INSTRUCȚIUNI AFERENTE MODELULUI</w:t>
      </w:r>
      <w:r w:rsidRPr="00A13829">
        <w:rPr>
          <w:noProof/>
        </w:rPr>
        <w:tab/>
        <w:t>5</w:t>
      </w:r>
    </w:p>
    <w:p w14:paraId="3444FA4C"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b/>
          <w:noProof/>
        </w:rPr>
        <w:t>1. FONDURI PROPRII: NIVEL, STRUCTURĂ, CERINȚE ȘI CALCUL</w:t>
      </w:r>
      <w:r w:rsidRPr="00A13829">
        <w:rPr>
          <w:noProof/>
        </w:rPr>
        <w:tab/>
        <w:t>5</w:t>
      </w:r>
    </w:p>
    <w:p w14:paraId="554313F1"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rPr>
        <w:t>1.1 Observații generale</w:t>
      </w:r>
      <w:r w:rsidRPr="00A13829">
        <w:rPr>
          <w:noProof/>
        </w:rPr>
        <w:tab/>
        <w:t>5</w:t>
      </w:r>
    </w:p>
    <w:p w14:paraId="0960F8B1"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rPr>
        <w:t>1.2. I 01.00 – STRUCTURA FONDURILOR PROPRII (I 1)</w:t>
      </w:r>
      <w:r w:rsidRPr="00A13829">
        <w:rPr>
          <w:noProof/>
        </w:rPr>
        <w:tab/>
        <w:t>5</w:t>
      </w:r>
    </w:p>
    <w:p w14:paraId="6831669B" w14:textId="77777777" w:rsidR="00053C3B" w:rsidRPr="00A13829" w:rsidRDefault="00A13829">
      <w:pPr>
        <w:pStyle w:val="TOC2"/>
        <w:tabs>
          <w:tab w:val="left" w:pos="1100"/>
          <w:tab w:val="right" w:leader="dot" w:pos="9016"/>
        </w:tabs>
        <w:rPr>
          <w:rFonts w:eastAsiaTheme="minorEastAsia"/>
          <w:noProof/>
          <w:lang w:val="fr-BE"/>
        </w:rPr>
      </w:pPr>
      <w:r w:rsidRPr="00A13829">
        <w:rPr>
          <w:rFonts w:ascii="Times New Roman" w:hAnsi="Times New Roman"/>
          <w:noProof/>
        </w:rPr>
        <w:t>1.2.1.</w:t>
      </w:r>
      <w:r w:rsidRPr="00A13829">
        <w:rPr>
          <w:rFonts w:eastAsiaTheme="minorEastAsia"/>
          <w:noProof/>
          <w:lang w:val="fr-BE"/>
        </w:rPr>
        <w:tab/>
      </w:r>
      <w:r w:rsidRPr="00A13829">
        <w:rPr>
          <w:rFonts w:ascii="Times New Roman" w:hAnsi="Times New Roman"/>
          <w:noProof/>
          <w:u w:val="single"/>
        </w:rPr>
        <w:t>Instrucțiuni privind anumite poziții</w:t>
      </w:r>
      <w:r w:rsidRPr="00A13829">
        <w:rPr>
          <w:noProof/>
        </w:rPr>
        <w:tab/>
        <w:t>5</w:t>
      </w:r>
    </w:p>
    <w:p w14:paraId="4A3A2D03"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u w:val="single"/>
        </w:rPr>
        <w:t>1.3. I 02.01 – CERINȚELE DE FONDURI PROPRII (I 2.1)</w:t>
      </w:r>
      <w:r w:rsidRPr="00A13829">
        <w:rPr>
          <w:noProof/>
        </w:rPr>
        <w:tab/>
        <w:t>13</w:t>
      </w:r>
    </w:p>
    <w:p w14:paraId="34DDAABA"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1.3.1.</w:t>
      </w:r>
      <w:r w:rsidRPr="00A13829">
        <w:rPr>
          <w:rFonts w:ascii="Times New Roman" w:hAnsi="Times New Roman"/>
          <w:noProof/>
        </w:rPr>
        <w:tab/>
      </w:r>
      <w:r w:rsidRPr="00A13829">
        <w:rPr>
          <w:rFonts w:ascii="Times New Roman" w:hAnsi="Times New Roman"/>
          <w:noProof/>
          <w:u w:val="single"/>
        </w:rPr>
        <w:t>Instrucțiuni privind anumite poziții</w:t>
      </w:r>
      <w:r w:rsidRPr="00A13829">
        <w:rPr>
          <w:noProof/>
        </w:rPr>
        <w:tab/>
        <w:t>13</w:t>
      </w:r>
    </w:p>
    <w:p w14:paraId="36EB64DB"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1.4. I 02.02 – RATE DE CAPITAL (I 2.2)</w:t>
      </w:r>
      <w:r w:rsidRPr="00A13829">
        <w:rPr>
          <w:noProof/>
        </w:rPr>
        <w:tab/>
        <w:t>14</w:t>
      </w:r>
    </w:p>
    <w:p w14:paraId="7F8903BD"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1.4.1.</w:t>
      </w:r>
      <w:r w:rsidRPr="00A13829">
        <w:rPr>
          <w:rFonts w:eastAsiaTheme="minorEastAsia"/>
          <w:noProof/>
          <w:lang w:val="en-US"/>
        </w:rPr>
        <w:tab/>
      </w:r>
      <w:r w:rsidRPr="00A13829">
        <w:rPr>
          <w:rFonts w:ascii="Times New Roman" w:hAnsi="Times New Roman"/>
          <w:noProof/>
          <w:u w:val="single"/>
        </w:rPr>
        <w:t>Instrucțiuni privind anumite poziții</w:t>
      </w:r>
      <w:r w:rsidRPr="00A13829">
        <w:rPr>
          <w:noProof/>
        </w:rPr>
        <w:tab/>
        <w:t>14</w:t>
      </w:r>
    </w:p>
    <w:p w14:paraId="4661763A"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 xml:space="preserve">1.5. I 03.00 – </w:t>
      </w:r>
      <w:r w:rsidRPr="00A13829">
        <w:rPr>
          <w:rFonts w:ascii="Times New Roman" w:hAnsi="Times New Roman"/>
          <w:noProof/>
          <w:u w:val="single"/>
        </w:rPr>
        <w:t>CALCULAREA CERINȚEI PE BAZA CHELTUIELILE GENERALE FIXE (I 3)</w:t>
      </w:r>
      <w:r w:rsidRPr="00A13829">
        <w:rPr>
          <w:noProof/>
        </w:rPr>
        <w:tab/>
        <w:t>15</w:t>
      </w:r>
    </w:p>
    <w:p w14:paraId="24015F9F"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1.5.1.</w:t>
      </w:r>
      <w:r w:rsidRPr="00A13829">
        <w:rPr>
          <w:rFonts w:eastAsiaTheme="minorEastAsia"/>
          <w:noProof/>
          <w:lang w:val="en-US"/>
        </w:rPr>
        <w:tab/>
      </w:r>
      <w:r w:rsidRPr="00A13829">
        <w:rPr>
          <w:rFonts w:ascii="Times New Roman" w:hAnsi="Times New Roman"/>
          <w:noProof/>
          <w:u w:val="single"/>
        </w:rPr>
        <w:t>Instrucțiuni privind anumite poziții</w:t>
      </w:r>
      <w:r w:rsidRPr="00A13829">
        <w:rPr>
          <w:noProof/>
        </w:rPr>
        <w:tab/>
        <w:t>15</w:t>
      </w:r>
    </w:p>
    <w:p w14:paraId="63BE145A"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1.6. I 04.00 – CALCULAREA CERINȚEI TOTALE CALCULATE PE BAZA FACTORILOR K (I 4)</w:t>
      </w:r>
      <w:r w:rsidRPr="00A13829">
        <w:rPr>
          <w:noProof/>
        </w:rPr>
        <w:tab/>
        <w:t>18</w:t>
      </w:r>
    </w:p>
    <w:p w14:paraId="0E1FA660" w14:textId="77777777" w:rsidR="00053C3B" w:rsidRPr="00A13829" w:rsidRDefault="00A13829">
      <w:pPr>
        <w:pStyle w:val="TOC2"/>
        <w:tabs>
          <w:tab w:val="left" w:pos="1100"/>
          <w:tab w:val="right" w:leader="dot" w:pos="9016"/>
        </w:tabs>
        <w:rPr>
          <w:rFonts w:eastAsiaTheme="minorEastAsia"/>
          <w:noProof/>
          <w:lang w:val="fr-BE"/>
        </w:rPr>
      </w:pPr>
      <w:r w:rsidRPr="00A13829">
        <w:rPr>
          <w:rFonts w:ascii="Times New Roman" w:hAnsi="Times New Roman"/>
          <w:noProof/>
        </w:rPr>
        <w:t>1.6.1.</w:t>
      </w:r>
      <w:r w:rsidRPr="00A13829">
        <w:rPr>
          <w:rFonts w:ascii="Times New Roman" w:hAnsi="Times New Roman"/>
          <w:noProof/>
        </w:rPr>
        <w:tab/>
      </w:r>
      <w:r w:rsidRPr="00A13829">
        <w:rPr>
          <w:rFonts w:ascii="Times New Roman" w:hAnsi="Times New Roman"/>
          <w:noProof/>
          <w:u w:val="single"/>
        </w:rPr>
        <w:t>Instrucțiuni privind anumite poziții</w:t>
      </w:r>
      <w:r w:rsidRPr="00A13829">
        <w:rPr>
          <w:noProof/>
        </w:rPr>
        <w:tab/>
        <w:t>18</w:t>
      </w:r>
    </w:p>
    <w:p w14:paraId="6F3E7701"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b/>
          <w:noProof/>
        </w:rPr>
        <w:t>2. FIRMELE DE IN</w:t>
      </w:r>
      <w:r w:rsidRPr="00A13829">
        <w:rPr>
          <w:rFonts w:ascii="Times New Roman" w:hAnsi="Times New Roman"/>
          <w:b/>
          <w:noProof/>
        </w:rPr>
        <w:t>VESTIȚII MICI ȘI NEINTERCONECTATE</w:t>
      </w:r>
      <w:r w:rsidRPr="00A13829">
        <w:rPr>
          <w:noProof/>
        </w:rPr>
        <w:tab/>
        <w:t>20</w:t>
      </w:r>
    </w:p>
    <w:p w14:paraId="4A68622A"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2.1. I 05.00 - NIVELUL DE ACTIVITATE – REVIZUIREA PRAGURILOR (I 5)</w:t>
      </w:r>
      <w:r w:rsidRPr="00A13829">
        <w:rPr>
          <w:noProof/>
        </w:rPr>
        <w:tab/>
        <w:t>20</w:t>
      </w:r>
    </w:p>
    <w:p w14:paraId="218AC864"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2.1.1.</w:t>
      </w:r>
      <w:r w:rsidRPr="00A13829">
        <w:rPr>
          <w:rFonts w:eastAsiaTheme="minorEastAsia"/>
          <w:noProof/>
          <w:lang w:val="en-US"/>
        </w:rPr>
        <w:tab/>
      </w:r>
      <w:r w:rsidRPr="00A13829">
        <w:rPr>
          <w:rFonts w:ascii="Times New Roman" w:hAnsi="Times New Roman"/>
          <w:noProof/>
          <w:u w:val="single"/>
        </w:rPr>
        <w:t>Instrucțiuni privind anumite poziții</w:t>
      </w:r>
      <w:r w:rsidRPr="00A13829">
        <w:rPr>
          <w:noProof/>
        </w:rPr>
        <w:tab/>
        <w:t>20</w:t>
      </w:r>
    </w:p>
    <w:p w14:paraId="643663B7"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b/>
          <w:noProof/>
        </w:rPr>
        <w:t>3. CERINȚE CALCULATE PE BAZA FACTORILOR K – DETALII SUPLIMENTARE</w:t>
      </w:r>
      <w:r w:rsidRPr="00A13829">
        <w:rPr>
          <w:noProof/>
        </w:rPr>
        <w:tab/>
        <w:t>23</w:t>
      </w:r>
    </w:p>
    <w:p w14:paraId="159C56F3"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3.2. I 06.01 – ACTIVE ADMINISTRATE</w:t>
      </w:r>
      <w:r w:rsidRPr="00A13829">
        <w:rPr>
          <w:rFonts w:ascii="Times New Roman" w:hAnsi="Times New Roman"/>
          <w:noProof/>
          <w:u w:val="single"/>
        </w:rPr>
        <w:t xml:space="preserve"> – DETALII SUPLIMENTARE (I 6.1)</w:t>
      </w:r>
      <w:r w:rsidRPr="00A13829">
        <w:rPr>
          <w:noProof/>
        </w:rPr>
        <w:tab/>
        <w:t>23</w:t>
      </w:r>
    </w:p>
    <w:p w14:paraId="29C0583C"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3.2.1.</w:t>
      </w:r>
      <w:r w:rsidRPr="00A13829">
        <w:rPr>
          <w:rFonts w:ascii="Times New Roman" w:hAnsi="Times New Roman"/>
          <w:noProof/>
        </w:rPr>
        <w:tab/>
      </w:r>
      <w:r w:rsidRPr="00A13829">
        <w:rPr>
          <w:rFonts w:ascii="Times New Roman" w:hAnsi="Times New Roman"/>
          <w:noProof/>
          <w:u w:val="single"/>
        </w:rPr>
        <w:t>Instrucțiuni privind anumite poziții</w:t>
      </w:r>
      <w:r w:rsidRPr="00A13829">
        <w:rPr>
          <w:noProof/>
        </w:rPr>
        <w:tab/>
        <w:t>23</w:t>
      </w:r>
    </w:p>
    <w:p w14:paraId="5305B2DD"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3.3. I 06.02 – ACTIVE LUNAR ADMINISTRATE (I 6.2)</w:t>
      </w:r>
      <w:r w:rsidRPr="00A13829">
        <w:rPr>
          <w:noProof/>
        </w:rPr>
        <w:tab/>
        <w:t>24</w:t>
      </w:r>
    </w:p>
    <w:p w14:paraId="1CABA38D"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3.3.1.</w:t>
      </w:r>
      <w:r w:rsidRPr="00A13829">
        <w:rPr>
          <w:rFonts w:eastAsiaTheme="minorEastAsia"/>
          <w:noProof/>
          <w:lang w:val="en-US"/>
        </w:rPr>
        <w:tab/>
      </w:r>
      <w:r w:rsidRPr="00A13829">
        <w:rPr>
          <w:rFonts w:ascii="Times New Roman" w:hAnsi="Times New Roman"/>
          <w:noProof/>
          <w:u w:val="single"/>
        </w:rPr>
        <w:t>Instrucțiuni privind anumite poziții</w:t>
      </w:r>
      <w:r w:rsidRPr="00A13829">
        <w:rPr>
          <w:noProof/>
        </w:rPr>
        <w:tab/>
        <w:t>24</w:t>
      </w:r>
    </w:p>
    <w:p w14:paraId="7FAE14D6"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3.4. I 06.03 – FONDURILE CLIENȚILOR DEȚINUTE – DETALII SUPLIMENTARE (I 6.3)</w:t>
      </w:r>
      <w:r w:rsidRPr="00A13829">
        <w:rPr>
          <w:noProof/>
        </w:rPr>
        <w:tab/>
        <w:t>25</w:t>
      </w:r>
    </w:p>
    <w:p w14:paraId="546253EC"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3.4.1.</w:t>
      </w:r>
      <w:r w:rsidRPr="00A13829">
        <w:rPr>
          <w:rFonts w:eastAsiaTheme="minorEastAsia"/>
          <w:noProof/>
          <w:lang w:val="en-US"/>
        </w:rPr>
        <w:tab/>
      </w:r>
      <w:r w:rsidRPr="00A13829">
        <w:rPr>
          <w:rFonts w:ascii="Times New Roman" w:hAnsi="Times New Roman"/>
          <w:noProof/>
          <w:u w:val="single"/>
        </w:rPr>
        <w:t>Instrucțiuni privind anumite poziții</w:t>
      </w:r>
      <w:r w:rsidRPr="00A13829">
        <w:rPr>
          <w:noProof/>
        </w:rPr>
        <w:tab/>
        <w:t>25</w:t>
      </w:r>
    </w:p>
    <w:p w14:paraId="5B3A5A14"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lastRenderedPageBreak/>
        <w:t>3.5. I 06.04 – MEDIA TOTALURILOR ZILNICE ALE FONDURILOR CLIENȚILOR DEȚINUTE (I 6.4)</w:t>
      </w:r>
      <w:r w:rsidRPr="00A13829">
        <w:rPr>
          <w:noProof/>
        </w:rPr>
        <w:tab/>
        <w:t>25</w:t>
      </w:r>
    </w:p>
    <w:p w14:paraId="689E86D5"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3.5.1.</w:t>
      </w:r>
      <w:r w:rsidRPr="00A13829">
        <w:rPr>
          <w:rFonts w:ascii="Times New Roman" w:hAnsi="Times New Roman"/>
          <w:noProof/>
        </w:rPr>
        <w:tab/>
      </w:r>
      <w:r w:rsidRPr="00A13829">
        <w:rPr>
          <w:rFonts w:ascii="Times New Roman" w:hAnsi="Times New Roman"/>
          <w:noProof/>
          <w:u w:val="single"/>
        </w:rPr>
        <w:t>Instrucțiuni privind anumite poziții</w:t>
      </w:r>
      <w:r w:rsidRPr="00A13829">
        <w:rPr>
          <w:noProof/>
        </w:rPr>
        <w:tab/>
        <w:t>25</w:t>
      </w:r>
    </w:p>
    <w:p w14:paraId="24A783DB"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 xml:space="preserve">3.6. I 06.05 – ACTIVE PROTEJATE ȘI ADMINISTRATE – DETALII </w:t>
      </w:r>
      <w:r w:rsidRPr="00A13829">
        <w:rPr>
          <w:rFonts w:ascii="Times New Roman" w:hAnsi="Times New Roman"/>
          <w:noProof/>
          <w:u w:val="single"/>
        </w:rPr>
        <w:t>SUPLIMENTARE (I 6.5)</w:t>
      </w:r>
      <w:r w:rsidRPr="00A13829">
        <w:rPr>
          <w:noProof/>
        </w:rPr>
        <w:tab/>
        <w:t>26</w:t>
      </w:r>
    </w:p>
    <w:p w14:paraId="497A204E"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3.6.1.</w:t>
      </w:r>
      <w:r w:rsidRPr="00A13829">
        <w:rPr>
          <w:rFonts w:ascii="Times New Roman" w:hAnsi="Times New Roman"/>
          <w:noProof/>
        </w:rPr>
        <w:tab/>
        <w:t>Instrucțiuni privind anumite poziții</w:t>
      </w:r>
      <w:r w:rsidRPr="00A13829">
        <w:rPr>
          <w:noProof/>
        </w:rPr>
        <w:tab/>
        <w:t>26</w:t>
      </w:r>
    </w:p>
    <w:p w14:paraId="6D362F91"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3.7. I 06.06 – MEDIA TOTALURILOR ZILNICE ALE ACTIVELOR PROTEJATE ȘI ADMINISTRATE (I 6.6)</w:t>
      </w:r>
      <w:r w:rsidRPr="00A13829">
        <w:rPr>
          <w:noProof/>
        </w:rPr>
        <w:tab/>
        <w:t>27</w:t>
      </w:r>
    </w:p>
    <w:p w14:paraId="52CBC8B5"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3.7.1.</w:t>
      </w:r>
      <w:r w:rsidRPr="00A13829">
        <w:rPr>
          <w:rFonts w:eastAsiaTheme="minorEastAsia"/>
          <w:noProof/>
          <w:lang w:val="en-US"/>
        </w:rPr>
        <w:tab/>
      </w:r>
      <w:r w:rsidRPr="00A13829">
        <w:rPr>
          <w:rFonts w:ascii="Times New Roman" w:hAnsi="Times New Roman"/>
          <w:noProof/>
          <w:u w:val="single"/>
        </w:rPr>
        <w:t>Instrucțiuni privind anumite poziții</w:t>
      </w:r>
      <w:r w:rsidRPr="00A13829">
        <w:rPr>
          <w:noProof/>
        </w:rPr>
        <w:tab/>
        <w:t>27</w:t>
      </w:r>
    </w:p>
    <w:p w14:paraId="6EDFAB7B"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3.8. I 06.07 – ORDINELE CLIENȚILOR TRATATE – D</w:t>
      </w:r>
      <w:r w:rsidRPr="00A13829">
        <w:rPr>
          <w:rFonts w:ascii="Times New Roman" w:hAnsi="Times New Roman"/>
          <w:noProof/>
          <w:u w:val="single"/>
        </w:rPr>
        <w:t>ETALII SUPLIMENTARE (I 6.7)</w:t>
      </w:r>
      <w:r w:rsidRPr="00A13829">
        <w:rPr>
          <w:noProof/>
        </w:rPr>
        <w:tab/>
        <w:t>28</w:t>
      </w:r>
    </w:p>
    <w:p w14:paraId="15C284D3"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3.8.1.</w:t>
      </w:r>
      <w:r w:rsidRPr="00A13829">
        <w:rPr>
          <w:rFonts w:eastAsiaTheme="minorEastAsia"/>
          <w:noProof/>
          <w:lang w:val="en-US"/>
        </w:rPr>
        <w:tab/>
      </w:r>
      <w:r w:rsidRPr="00A13829">
        <w:rPr>
          <w:rFonts w:ascii="Times New Roman" w:hAnsi="Times New Roman"/>
          <w:noProof/>
          <w:u w:val="single"/>
        </w:rPr>
        <w:t>Instrucțiuni privind anumite poziții</w:t>
      </w:r>
      <w:r w:rsidRPr="00A13829">
        <w:rPr>
          <w:noProof/>
        </w:rPr>
        <w:tab/>
        <w:t>28</w:t>
      </w:r>
    </w:p>
    <w:p w14:paraId="626E3EEF"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3.9. I 06.08 – MEDIA TOTALURILOR ZILNICE ALE ORDINELOR CLIENȚILOR TRATATE (I 6.8)</w:t>
      </w:r>
      <w:r w:rsidRPr="00A13829">
        <w:rPr>
          <w:noProof/>
        </w:rPr>
        <w:tab/>
        <w:t>30</w:t>
      </w:r>
    </w:p>
    <w:p w14:paraId="3A713E13"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3.9.1.</w:t>
      </w:r>
      <w:r w:rsidRPr="00A13829">
        <w:rPr>
          <w:rFonts w:eastAsiaTheme="minorEastAsia"/>
          <w:noProof/>
          <w:lang w:val="en-US"/>
        </w:rPr>
        <w:tab/>
      </w:r>
      <w:r w:rsidRPr="00A13829">
        <w:rPr>
          <w:rFonts w:ascii="Times New Roman" w:hAnsi="Times New Roman"/>
          <w:noProof/>
          <w:u w:val="single"/>
        </w:rPr>
        <w:t>Instrucțiuni privind anumite poziții</w:t>
      </w:r>
      <w:r w:rsidRPr="00A13829">
        <w:rPr>
          <w:noProof/>
        </w:rPr>
        <w:tab/>
        <w:t>30</w:t>
      </w:r>
    </w:p>
    <w:p w14:paraId="25674448"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 xml:space="preserve">3.10. I 06.09 – RISCUL DE POZIȚIE NETĂ </w:t>
      </w:r>
      <w:r w:rsidRPr="00A13829">
        <w:rPr>
          <w:rFonts w:ascii="Times New Roman" w:hAnsi="Times New Roman"/>
          <w:noProof/>
          <w:u w:val="single"/>
        </w:rPr>
        <w:t>K-NPR – DETALII SUPLIMENTARE (I 6.9)</w:t>
      </w:r>
      <w:r w:rsidRPr="00A13829">
        <w:rPr>
          <w:noProof/>
        </w:rPr>
        <w:tab/>
        <w:t>31</w:t>
      </w:r>
    </w:p>
    <w:p w14:paraId="05B34EC8"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3.10.1.</w:t>
      </w:r>
      <w:r w:rsidRPr="00A13829">
        <w:rPr>
          <w:rFonts w:eastAsiaTheme="minorEastAsia"/>
          <w:noProof/>
          <w:lang w:val="en-US"/>
        </w:rPr>
        <w:tab/>
      </w:r>
      <w:r w:rsidRPr="00A13829">
        <w:rPr>
          <w:rFonts w:ascii="Times New Roman" w:hAnsi="Times New Roman"/>
          <w:noProof/>
          <w:u w:val="single"/>
        </w:rPr>
        <w:t>Instrucțiuni privind anumite poziții</w:t>
      </w:r>
      <w:r w:rsidRPr="00A13829">
        <w:rPr>
          <w:noProof/>
        </w:rPr>
        <w:tab/>
        <w:t>31</w:t>
      </w:r>
    </w:p>
    <w:p w14:paraId="4AE21337"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3.11. I 06.10 – MARJA DE COMPENSARE DATĂ – DETALII SUPLIMENTARE (I 6.10)</w:t>
      </w:r>
      <w:r w:rsidRPr="00A13829">
        <w:rPr>
          <w:noProof/>
        </w:rPr>
        <w:tab/>
        <w:t>32</w:t>
      </w:r>
    </w:p>
    <w:p w14:paraId="5E080689"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rPr>
        <w:t xml:space="preserve">3.11.1. </w:t>
      </w:r>
      <w:r w:rsidRPr="00A13829">
        <w:rPr>
          <w:rFonts w:ascii="Times New Roman" w:hAnsi="Times New Roman"/>
          <w:noProof/>
          <w:u w:val="single"/>
        </w:rPr>
        <w:t>Instrucțiuni privind anumite poziții</w:t>
      </w:r>
      <w:r w:rsidRPr="00A13829">
        <w:rPr>
          <w:noProof/>
        </w:rPr>
        <w:tab/>
        <w:t>32</w:t>
      </w:r>
    </w:p>
    <w:p w14:paraId="74EFA2A3"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3.12. I 06.11 – STAREA DE NERAMBURSAR EA CON</w:t>
      </w:r>
      <w:r w:rsidRPr="00A13829">
        <w:rPr>
          <w:rFonts w:ascii="Times New Roman" w:hAnsi="Times New Roman"/>
          <w:noProof/>
          <w:u w:val="single"/>
        </w:rPr>
        <w:t>TRAPĂRȚII LA TRANZACȚIONARE – DETALII SUPLIMENTARE PRIVIND TCD (I 6.11)</w:t>
      </w:r>
      <w:r w:rsidRPr="00A13829">
        <w:rPr>
          <w:noProof/>
        </w:rPr>
        <w:tab/>
        <w:t>33</w:t>
      </w:r>
    </w:p>
    <w:p w14:paraId="283F447F"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3.12.1.</w:t>
      </w:r>
      <w:r w:rsidRPr="00A13829">
        <w:rPr>
          <w:rFonts w:eastAsiaTheme="minorEastAsia"/>
          <w:noProof/>
          <w:lang w:val="en-US"/>
        </w:rPr>
        <w:tab/>
      </w:r>
      <w:r w:rsidRPr="00A13829">
        <w:rPr>
          <w:rFonts w:ascii="Times New Roman" w:hAnsi="Times New Roman"/>
          <w:noProof/>
          <w:u w:val="single"/>
        </w:rPr>
        <w:t>Instrucțiuni privind anumite poziții</w:t>
      </w:r>
      <w:r w:rsidRPr="00A13829">
        <w:rPr>
          <w:noProof/>
        </w:rPr>
        <w:tab/>
        <w:t>33</w:t>
      </w:r>
    </w:p>
    <w:p w14:paraId="1E338A97"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3.13. I 06.12 – FLUX ZILNIC DE TRANZACȚIONARE – DETALII SUPLIMENTARE (I 6.12)</w:t>
      </w:r>
      <w:r w:rsidRPr="00A13829">
        <w:rPr>
          <w:noProof/>
        </w:rPr>
        <w:tab/>
        <w:t>35</w:t>
      </w:r>
    </w:p>
    <w:p w14:paraId="3A587D26" w14:textId="77777777" w:rsidR="00053C3B" w:rsidRPr="00A13829" w:rsidRDefault="00A13829">
      <w:pPr>
        <w:pStyle w:val="TOC2"/>
        <w:tabs>
          <w:tab w:val="left" w:pos="1320"/>
          <w:tab w:val="right" w:leader="dot" w:pos="9016"/>
        </w:tabs>
        <w:rPr>
          <w:rFonts w:eastAsiaTheme="minorEastAsia"/>
          <w:noProof/>
          <w:lang w:val="en-US"/>
        </w:rPr>
      </w:pPr>
      <w:r w:rsidRPr="00A13829">
        <w:rPr>
          <w:rFonts w:ascii="Times New Roman" w:hAnsi="Times New Roman"/>
          <w:noProof/>
        </w:rPr>
        <w:t>3.13.1.</w:t>
      </w:r>
      <w:r w:rsidRPr="00A13829">
        <w:rPr>
          <w:rFonts w:ascii="Times New Roman" w:hAnsi="Times New Roman"/>
          <w:noProof/>
        </w:rPr>
        <w:tab/>
        <w:t>Instrucțiuni privind anumite poziții</w:t>
      </w:r>
      <w:r w:rsidRPr="00A13829">
        <w:rPr>
          <w:noProof/>
        </w:rPr>
        <w:tab/>
        <w:t>35</w:t>
      </w:r>
    </w:p>
    <w:p w14:paraId="6FC600C8"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u w:val="single"/>
        </w:rPr>
        <w:t>3.14</w:t>
      </w:r>
      <w:r w:rsidRPr="00A13829">
        <w:rPr>
          <w:rFonts w:ascii="Times New Roman" w:hAnsi="Times New Roman"/>
          <w:noProof/>
          <w:u w:val="single"/>
        </w:rPr>
        <w:t>. I 06.13 – MEDIA TOTALURILOR FLUXURILOR ZILNICE DE TRANZACȚIONARE (I 6.13)</w:t>
      </w:r>
      <w:r w:rsidRPr="00A13829">
        <w:rPr>
          <w:noProof/>
        </w:rPr>
        <w:tab/>
        <w:t>35</w:t>
      </w:r>
    </w:p>
    <w:p w14:paraId="1A18DAAA"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rPr>
        <w:t>3.14.1. Instrucțiuni privind anumite poziții</w:t>
      </w:r>
      <w:r w:rsidRPr="00A13829">
        <w:rPr>
          <w:noProof/>
        </w:rPr>
        <w:tab/>
        <w:t>35</w:t>
      </w:r>
    </w:p>
    <w:p w14:paraId="468975B6"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b/>
          <w:noProof/>
        </w:rPr>
        <w:t>4. RAPORTAREA RISCULUI DE CONCENTRARE</w:t>
      </w:r>
      <w:r w:rsidRPr="00A13829">
        <w:rPr>
          <w:noProof/>
        </w:rPr>
        <w:tab/>
        <w:t>36</w:t>
      </w:r>
    </w:p>
    <w:p w14:paraId="2275ABAC"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rPr>
        <w:t>4.1. Observații generale</w:t>
      </w:r>
      <w:r w:rsidRPr="00A13829">
        <w:rPr>
          <w:noProof/>
        </w:rPr>
        <w:tab/>
        <w:t>36</w:t>
      </w:r>
    </w:p>
    <w:p w14:paraId="1747B62F"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rPr>
        <w:t>4.2. I 07.00 – K-CON DETALII SUPLIMENTARE (I7)</w:t>
      </w:r>
      <w:r w:rsidRPr="00A13829">
        <w:rPr>
          <w:noProof/>
        </w:rPr>
        <w:tab/>
        <w:t>37</w:t>
      </w:r>
    </w:p>
    <w:p w14:paraId="3524F49A"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4.2.1.</w:t>
      </w:r>
      <w:r w:rsidRPr="00A13829">
        <w:rPr>
          <w:rFonts w:ascii="Times New Roman" w:hAnsi="Times New Roman"/>
          <w:noProof/>
        </w:rPr>
        <w:tab/>
        <w:t>Instrucțiuni privind anumite poziții</w:t>
      </w:r>
      <w:r w:rsidRPr="00A13829">
        <w:rPr>
          <w:noProof/>
        </w:rPr>
        <w:tab/>
        <w:t>37</w:t>
      </w:r>
    </w:p>
    <w:p w14:paraId="65C89561"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rPr>
        <w:t>4.3. I 08.01 – NIVELUL RISCULUI DE CONCENTRARE – FONDURILE CLIENȚILOR DEȚINUTE (I 8.1)</w:t>
      </w:r>
      <w:r w:rsidRPr="00A13829">
        <w:rPr>
          <w:noProof/>
        </w:rPr>
        <w:tab/>
        <w:t>38</w:t>
      </w:r>
    </w:p>
    <w:p w14:paraId="5B17977B"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4.3.1.</w:t>
      </w:r>
      <w:r w:rsidRPr="00A13829">
        <w:rPr>
          <w:rFonts w:ascii="Times New Roman" w:hAnsi="Times New Roman"/>
          <w:noProof/>
        </w:rPr>
        <w:tab/>
        <w:t>Instrucțiuni privind anumite coloane</w:t>
      </w:r>
      <w:r w:rsidRPr="00A13829">
        <w:rPr>
          <w:noProof/>
        </w:rPr>
        <w:tab/>
        <w:t>38</w:t>
      </w:r>
    </w:p>
    <w:p w14:paraId="331B4371"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rPr>
        <w:t>4.4. I 08.02 – NIVELUL RISCULUI DE CONCENTRARE – ACTIVE PROTEJATE ȘI ADM</w:t>
      </w:r>
      <w:r w:rsidRPr="00A13829">
        <w:rPr>
          <w:rFonts w:ascii="Times New Roman" w:hAnsi="Times New Roman"/>
          <w:noProof/>
        </w:rPr>
        <w:t>INISTRATE (I 8.2)</w:t>
      </w:r>
      <w:r w:rsidRPr="00A13829">
        <w:rPr>
          <w:noProof/>
        </w:rPr>
        <w:tab/>
        <w:t>39</w:t>
      </w:r>
    </w:p>
    <w:p w14:paraId="37F72642"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4.4.1.</w:t>
      </w:r>
      <w:r w:rsidRPr="00A13829">
        <w:rPr>
          <w:rFonts w:ascii="Times New Roman" w:hAnsi="Times New Roman"/>
          <w:noProof/>
        </w:rPr>
        <w:tab/>
        <w:t>Instrucțiuni privind anumite coloane</w:t>
      </w:r>
      <w:r w:rsidRPr="00A13829">
        <w:rPr>
          <w:noProof/>
        </w:rPr>
        <w:tab/>
        <w:t>39</w:t>
      </w:r>
    </w:p>
    <w:p w14:paraId="1F839482"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rPr>
        <w:t>4.5. I 08.03 – NIVELUL RISCULUI DE CONCENTRARE – TOTAL NUMERAR PROPRIU DEPUS (I 8.3)</w:t>
      </w:r>
      <w:r w:rsidRPr="00A13829">
        <w:rPr>
          <w:noProof/>
        </w:rPr>
        <w:tab/>
        <w:t>40</w:t>
      </w:r>
    </w:p>
    <w:p w14:paraId="15E51399"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lastRenderedPageBreak/>
        <w:t>4.5.1.</w:t>
      </w:r>
      <w:r w:rsidRPr="00A13829">
        <w:rPr>
          <w:rFonts w:ascii="Times New Roman" w:hAnsi="Times New Roman"/>
          <w:noProof/>
        </w:rPr>
        <w:tab/>
        <w:t>Instrucțiuni privind anumite coloane</w:t>
      </w:r>
      <w:r w:rsidRPr="00A13829">
        <w:rPr>
          <w:noProof/>
        </w:rPr>
        <w:tab/>
        <w:t>40</w:t>
      </w:r>
    </w:p>
    <w:p w14:paraId="102D9C4B"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rPr>
        <w:t>4.6. I 08.04 – NIVELUL RISCULUI DE CONCENTRARE – VENI</w:t>
      </w:r>
      <w:r w:rsidRPr="00A13829">
        <w:rPr>
          <w:rFonts w:ascii="Times New Roman" w:hAnsi="Times New Roman"/>
          <w:noProof/>
        </w:rPr>
        <w:t>TURI TOTALE (I 8.4)</w:t>
      </w:r>
      <w:r w:rsidRPr="00A13829">
        <w:rPr>
          <w:noProof/>
        </w:rPr>
        <w:tab/>
        <w:t>41</w:t>
      </w:r>
    </w:p>
    <w:p w14:paraId="40D19634"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4.6.1.</w:t>
      </w:r>
      <w:r w:rsidRPr="00A13829">
        <w:rPr>
          <w:rFonts w:ascii="Times New Roman" w:hAnsi="Times New Roman"/>
          <w:noProof/>
        </w:rPr>
        <w:tab/>
        <w:t>Instrucțiuni privind anumite coloane</w:t>
      </w:r>
      <w:r w:rsidRPr="00A13829">
        <w:rPr>
          <w:noProof/>
        </w:rPr>
        <w:tab/>
        <w:t>41</w:t>
      </w:r>
    </w:p>
    <w:p w14:paraId="437C2221"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rPr>
        <w:t>4.7. I 08.05 – EXPUNERI INCLUSE ÎN PORTOFOLIUL DE TRANZACȚIONARE (I 8.5)</w:t>
      </w:r>
      <w:r w:rsidRPr="00A13829">
        <w:rPr>
          <w:noProof/>
        </w:rPr>
        <w:tab/>
        <w:t>42</w:t>
      </w:r>
    </w:p>
    <w:p w14:paraId="0C3632A5" w14:textId="77777777" w:rsidR="00053C3B" w:rsidRPr="00A13829" w:rsidRDefault="00A13829">
      <w:pPr>
        <w:pStyle w:val="TOC2"/>
        <w:tabs>
          <w:tab w:val="left" w:pos="1100"/>
          <w:tab w:val="right" w:leader="dot" w:pos="9016"/>
        </w:tabs>
        <w:rPr>
          <w:rFonts w:eastAsiaTheme="minorEastAsia"/>
          <w:noProof/>
          <w:lang w:val="en-US"/>
        </w:rPr>
      </w:pPr>
      <w:r w:rsidRPr="00A13829">
        <w:rPr>
          <w:rFonts w:ascii="Times New Roman" w:hAnsi="Times New Roman"/>
          <w:noProof/>
        </w:rPr>
        <w:t>4.7.1.</w:t>
      </w:r>
      <w:r w:rsidRPr="00A13829">
        <w:rPr>
          <w:rFonts w:ascii="Times New Roman" w:hAnsi="Times New Roman"/>
          <w:noProof/>
        </w:rPr>
        <w:tab/>
        <w:t>Instrucțiuni privind anumite coloane</w:t>
      </w:r>
      <w:r w:rsidRPr="00A13829">
        <w:rPr>
          <w:noProof/>
        </w:rPr>
        <w:tab/>
        <w:t>42</w:t>
      </w:r>
    </w:p>
    <w:p w14:paraId="16419193" w14:textId="77777777" w:rsidR="00053C3B" w:rsidRPr="00A13829" w:rsidRDefault="00A13829">
      <w:pPr>
        <w:pStyle w:val="TOC2"/>
        <w:tabs>
          <w:tab w:val="right" w:leader="dot" w:pos="9016"/>
        </w:tabs>
        <w:rPr>
          <w:rFonts w:eastAsiaTheme="minorEastAsia"/>
          <w:noProof/>
          <w:lang w:val="en-US"/>
        </w:rPr>
      </w:pPr>
      <w:r w:rsidRPr="00A13829">
        <w:rPr>
          <w:rFonts w:ascii="Times New Roman" w:hAnsi="Times New Roman"/>
          <w:noProof/>
        </w:rPr>
        <w:t>4.8. I 08.06 – ELEMENTE DIN AFARA PORTOFOLIULUI DE TRANZACȚIONA</w:t>
      </w:r>
      <w:r w:rsidRPr="00A13829">
        <w:rPr>
          <w:rFonts w:ascii="Times New Roman" w:hAnsi="Times New Roman"/>
          <w:noProof/>
        </w:rPr>
        <w:t>RE ȘI EXTRABILANȚIERE (I 8.6)</w:t>
      </w:r>
      <w:r w:rsidRPr="00A13829">
        <w:rPr>
          <w:noProof/>
        </w:rPr>
        <w:tab/>
        <w:t>43</w:t>
      </w:r>
    </w:p>
    <w:p w14:paraId="6C7A7FA1" w14:textId="77777777" w:rsidR="00053C3B" w:rsidRPr="00A13829" w:rsidRDefault="00A13829">
      <w:pPr>
        <w:pStyle w:val="TOC2"/>
        <w:tabs>
          <w:tab w:val="left" w:pos="1100"/>
          <w:tab w:val="right" w:leader="dot" w:pos="9016"/>
        </w:tabs>
        <w:rPr>
          <w:rFonts w:eastAsiaTheme="minorEastAsia"/>
          <w:noProof/>
          <w:lang w:val="fr-BE"/>
        </w:rPr>
      </w:pPr>
      <w:r w:rsidRPr="00A13829">
        <w:rPr>
          <w:rFonts w:ascii="Times New Roman" w:hAnsi="Times New Roman"/>
          <w:noProof/>
        </w:rPr>
        <w:t>4.8.1.</w:t>
      </w:r>
      <w:r w:rsidRPr="00A13829">
        <w:rPr>
          <w:rFonts w:ascii="Times New Roman" w:hAnsi="Times New Roman"/>
          <w:noProof/>
        </w:rPr>
        <w:tab/>
        <w:t>Instrucțiuni privind anumite coloane</w:t>
      </w:r>
      <w:r w:rsidRPr="00A13829">
        <w:rPr>
          <w:noProof/>
        </w:rPr>
        <w:tab/>
        <w:t>43</w:t>
      </w:r>
    </w:p>
    <w:p w14:paraId="327F2B6A"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b/>
          <w:noProof/>
        </w:rPr>
        <w:t>5. CERINȚE DE LICHIDITATE</w:t>
      </w:r>
      <w:r w:rsidRPr="00A13829">
        <w:rPr>
          <w:noProof/>
        </w:rPr>
        <w:tab/>
        <w:t>43</w:t>
      </w:r>
    </w:p>
    <w:p w14:paraId="53B158F3" w14:textId="77777777" w:rsidR="00053C3B" w:rsidRPr="00A13829" w:rsidRDefault="00A13829">
      <w:pPr>
        <w:pStyle w:val="TOC2"/>
        <w:tabs>
          <w:tab w:val="right" w:leader="dot" w:pos="9016"/>
        </w:tabs>
        <w:rPr>
          <w:rFonts w:eastAsiaTheme="minorEastAsia"/>
          <w:noProof/>
          <w:lang w:val="fr-BE"/>
        </w:rPr>
      </w:pPr>
      <w:r w:rsidRPr="00A13829">
        <w:rPr>
          <w:rFonts w:ascii="Times New Roman" w:hAnsi="Times New Roman"/>
          <w:noProof/>
          <w:u w:val="single"/>
        </w:rPr>
        <w:t>5.1 I 09.00 – CERINȚE DE LICHIDITATE (I 9)</w:t>
      </w:r>
      <w:r w:rsidRPr="00A13829">
        <w:rPr>
          <w:noProof/>
        </w:rPr>
        <w:tab/>
        <w:t>43</w:t>
      </w:r>
    </w:p>
    <w:p w14:paraId="55AE3B24" w14:textId="77777777" w:rsidR="00053C3B" w:rsidRPr="00A13829" w:rsidRDefault="00A13829">
      <w:pPr>
        <w:pStyle w:val="TOC2"/>
        <w:tabs>
          <w:tab w:val="left" w:pos="1100"/>
          <w:tab w:val="right" w:leader="dot" w:pos="9016"/>
        </w:tabs>
        <w:rPr>
          <w:rFonts w:eastAsiaTheme="minorEastAsia"/>
          <w:noProof/>
          <w:lang w:val="fr-BE"/>
        </w:rPr>
      </w:pPr>
      <w:r w:rsidRPr="00A13829">
        <w:rPr>
          <w:rFonts w:ascii="Times New Roman" w:hAnsi="Times New Roman"/>
          <w:noProof/>
        </w:rPr>
        <w:t>5.1.1.</w:t>
      </w:r>
      <w:r w:rsidRPr="00A13829">
        <w:rPr>
          <w:rFonts w:ascii="Times New Roman" w:hAnsi="Times New Roman"/>
          <w:noProof/>
        </w:rPr>
        <w:tab/>
      </w:r>
      <w:r w:rsidRPr="00A13829">
        <w:rPr>
          <w:rFonts w:ascii="Times New Roman" w:hAnsi="Times New Roman"/>
          <w:noProof/>
          <w:u w:val="single"/>
        </w:rPr>
        <w:t>Instrucțiuni privind anumite poziții</w:t>
      </w:r>
      <w:r w:rsidRPr="00A13829">
        <w:rPr>
          <w:noProof/>
        </w:rPr>
        <w:tab/>
        <w:t>43</w:t>
      </w:r>
      <w:bookmarkStart w:id="6" w:name="_Toc360188322"/>
      <w:bookmarkStart w:id="7" w:name="_Toc473560870"/>
      <w:bookmarkStart w:id="8" w:name="_Toc7084155"/>
    </w:p>
    <w:p w14:paraId="181FBE41" w14:textId="77777777" w:rsidR="00053C3B" w:rsidRPr="00A13829" w:rsidRDefault="00053C3B">
      <w:pPr>
        <w:rPr>
          <w:lang w:val="fr-BE"/>
        </w:rPr>
      </w:pPr>
    </w:p>
    <w:p w14:paraId="14D285DA" w14:textId="77777777" w:rsidR="00053C3B" w:rsidRPr="00A13829" w:rsidRDefault="00053C3B">
      <w:pPr>
        <w:rPr>
          <w:lang w:val="fr-BE"/>
        </w:rPr>
      </w:pPr>
    </w:p>
    <w:p w14:paraId="6B65C58C" w14:textId="77777777" w:rsidR="00053C3B" w:rsidRPr="00A13829" w:rsidRDefault="00053C3B">
      <w:pPr>
        <w:rPr>
          <w:lang w:val="fr-BE"/>
        </w:rPr>
      </w:pPr>
    </w:p>
    <w:p w14:paraId="3A588565" w14:textId="77777777" w:rsidR="00053C3B" w:rsidRPr="00A13829" w:rsidRDefault="00A13829">
      <w:pPr>
        <w:pStyle w:val="Heading2"/>
        <w:rPr>
          <w:rFonts w:ascii="Times New Roman" w:hAnsi="Times New Roman"/>
        </w:rPr>
      </w:pPr>
      <w:bookmarkStart w:id="9" w:name="_Toc35795004"/>
      <w:bookmarkStart w:id="10" w:name="_Toc88220854"/>
      <w:r w:rsidRPr="00A13829">
        <w:rPr>
          <w:rFonts w:ascii="Times New Roman" w:hAnsi="Times New Roman"/>
        </w:rPr>
        <w:t>PARTEA I: INSTRUCȚIUNI GENERALE</w:t>
      </w:r>
      <w:bookmarkEnd w:id="9"/>
      <w:bookmarkEnd w:id="10"/>
    </w:p>
    <w:p w14:paraId="71023F24" w14:textId="77777777" w:rsidR="00053C3B" w:rsidRPr="00A13829" w:rsidRDefault="00A13829">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220855"/>
      <w:r w:rsidRPr="00A13829">
        <w:rPr>
          <w:rFonts w:ascii="Times New Roman" w:hAnsi="Times New Roman"/>
          <w:sz w:val="24"/>
          <w:szCs w:val="24"/>
        </w:rPr>
        <w:t xml:space="preserve">1. </w:t>
      </w:r>
      <w:r w:rsidRPr="00A13829">
        <w:rPr>
          <w:rFonts w:ascii="Times New Roman" w:hAnsi="Times New Roman"/>
          <w:sz w:val="24"/>
          <w:szCs w:val="24"/>
        </w:rPr>
        <w:t>Structură și convenții</w:t>
      </w:r>
      <w:bookmarkEnd w:id="11"/>
      <w:bookmarkEnd w:id="12"/>
    </w:p>
    <w:p w14:paraId="7E3D44E8" w14:textId="77777777" w:rsidR="00053C3B" w:rsidRPr="00A13829" w:rsidRDefault="00A13829">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220856"/>
      <w:r w:rsidRPr="00A13829">
        <w:rPr>
          <w:rFonts w:ascii="Times New Roman" w:hAnsi="Times New Roman"/>
          <w:sz w:val="24"/>
          <w:szCs w:val="24"/>
          <w:u w:val="single"/>
        </w:rPr>
        <w:t>1.1 Structură</w:t>
      </w:r>
      <w:bookmarkEnd w:id="13"/>
      <w:bookmarkEnd w:id="14"/>
    </w:p>
    <w:p w14:paraId="0F8969CD" w14:textId="77777777" w:rsidR="00053C3B" w:rsidRPr="00A13829" w:rsidRDefault="00A13829">
      <w:pPr>
        <w:spacing w:line="256" w:lineRule="auto"/>
        <w:ind w:left="284" w:hanging="284"/>
        <w:jc w:val="both"/>
        <w:rPr>
          <w:rFonts w:ascii="Times New Roman" w:hAnsi="Times New Roman" w:cs="Times New Roman"/>
        </w:rPr>
      </w:pPr>
      <w:r w:rsidRPr="00A13829">
        <w:rPr>
          <w:rFonts w:ascii="Times New Roman" w:hAnsi="Times New Roman" w:cs="Times New Roman"/>
        </w:rPr>
        <w:t>1.</w:t>
      </w:r>
      <w:r w:rsidRPr="00A13829">
        <w:rPr>
          <w:rFonts w:ascii="Times New Roman" w:hAnsi="Times New Roman" w:cs="Times New Roman"/>
        </w:rPr>
        <w:tab/>
      </w:r>
      <w:r w:rsidRPr="00A13829">
        <w:rPr>
          <w:rFonts w:ascii="Times New Roman" w:hAnsi="Times New Roman"/>
        </w:rPr>
        <w:t>În ansamblu, cadrul este alcătuit din următoarele blocuri de informații:</w:t>
      </w:r>
    </w:p>
    <w:p w14:paraId="25AC9825" w14:textId="77777777" w:rsidR="00053C3B" w:rsidRPr="00A13829" w:rsidRDefault="00A13829">
      <w:pPr>
        <w:spacing w:line="256" w:lineRule="auto"/>
        <w:ind w:left="1728" w:hanging="648"/>
        <w:jc w:val="both"/>
        <w:rPr>
          <w:rFonts w:ascii="Times New Roman" w:hAnsi="Times New Roman" w:cs="Times New Roman"/>
        </w:rPr>
      </w:pPr>
      <w:r w:rsidRPr="00A13829">
        <w:rPr>
          <w:rFonts w:ascii="Times New Roman" w:hAnsi="Times New Roman" w:cs="Times New Roman"/>
        </w:rPr>
        <w:t>(a)</w:t>
      </w:r>
      <w:r w:rsidRPr="00A13829">
        <w:rPr>
          <w:rFonts w:ascii="Times New Roman" w:hAnsi="Times New Roman" w:cs="Times New Roman"/>
        </w:rPr>
        <w:tab/>
      </w:r>
      <w:r w:rsidRPr="00A13829">
        <w:rPr>
          <w:rFonts w:ascii="Times New Roman" w:hAnsi="Times New Roman"/>
        </w:rPr>
        <w:t>fondurile proprii;</w:t>
      </w:r>
    </w:p>
    <w:p w14:paraId="69557F88" w14:textId="77777777" w:rsidR="00053C3B" w:rsidRPr="00A13829" w:rsidRDefault="00A13829">
      <w:pPr>
        <w:spacing w:line="256" w:lineRule="auto"/>
        <w:ind w:left="1728" w:hanging="648"/>
        <w:jc w:val="both"/>
        <w:rPr>
          <w:rFonts w:ascii="Times New Roman" w:hAnsi="Times New Roman" w:cs="Times New Roman"/>
        </w:rPr>
      </w:pPr>
      <w:r w:rsidRPr="00A13829">
        <w:rPr>
          <w:rFonts w:ascii="Times New Roman" w:hAnsi="Times New Roman" w:cs="Times New Roman"/>
        </w:rPr>
        <w:t>(b)</w:t>
      </w:r>
      <w:r w:rsidRPr="00A13829">
        <w:rPr>
          <w:rFonts w:ascii="Times New Roman" w:hAnsi="Times New Roman" w:cs="Times New Roman"/>
        </w:rPr>
        <w:tab/>
      </w:r>
      <w:r w:rsidRPr="00A13829">
        <w:rPr>
          <w:rFonts w:ascii="Times New Roman" w:hAnsi="Times New Roman"/>
        </w:rPr>
        <w:t>calcularea cerințelor de fonduri proprii;</w:t>
      </w:r>
    </w:p>
    <w:p w14:paraId="100A782C" w14:textId="77777777" w:rsidR="00053C3B" w:rsidRPr="00A13829" w:rsidRDefault="00A13829">
      <w:pPr>
        <w:spacing w:line="256" w:lineRule="auto"/>
        <w:ind w:left="1728" w:hanging="648"/>
        <w:jc w:val="both"/>
        <w:rPr>
          <w:rFonts w:ascii="Times New Roman" w:hAnsi="Times New Roman" w:cs="Times New Roman"/>
        </w:rPr>
      </w:pPr>
      <w:r w:rsidRPr="00A13829">
        <w:rPr>
          <w:rFonts w:ascii="Times New Roman" w:hAnsi="Times New Roman" w:cs="Times New Roman"/>
        </w:rPr>
        <w:t>(c)</w:t>
      </w:r>
      <w:r w:rsidRPr="00A13829">
        <w:rPr>
          <w:rFonts w:ascii="Times New Roman" w:hAnsi="Times New Roman" w:cs="Times New Roman"/>
        </w:rPr>
        <w:tab/>
      </w:r>
      <w:r w:rsidRPr="00A13829">
        <w:rPr>
          <w:rFonts w:ascii="Times New Roman" w:hAnsi="Times New Roman"/>
        </w:rPr>
        <w:t>calcularea cerințelor pe baza cheltuielilor generale fixe;</w:t>
      </w:r>
    </w:p>
    <w:p w14:paraId="7CB0FBCF" w14:textId="77777777" w:rsidR="00053C3B" w:rsidRPr="00A13829" w:rsidRDefault="00A13829">
      <w:pPr>
        <w:spacing w:line="256" w:lineRule="auto"/>
        <w:ind w:left="1728" w:hanging="648"/>
        <w:jc w:val="both"/>
        <w:rPr>
          <w:rFonts w:ascii="Times New Roman" w:hAnsi="Times New Roman" w:cs="Times New Roman"/>
        </w:rPr>
      </w:pPr>
      <w:r w:rsidRPr="00A13829">
        <w:rPr>
          <w:rFonts w:ascii="Times New Roman" w:hAnsi="Times New Roman" w:cs="Times New Roman"/>
        </w:rPr>
        <w:t>(d)</w:t>
      </w:r>
      <w:r w:rsidRPr="00A13829">
        <w:rPr>
          <w:rFonts w:ascii="Times New Roman" w:hAnsi="Times New Roman" w:cs="Times New Roman"/>
        </w:rPr>
        <w:tab/>
      </w:r>
      <w:r w:rsidRPr="00A13829">
        <w:rPr>
          <w:rFonts w:ascii="Times New Roman" w:hAnsi="Times New Roman"/>
        </w:rPr>
        <w:t>nivelul de activitate în conformitate cu condițiile prevăzute la articolul 12 alineatul (1) din Regulamentul (UE) 2019/2033;</w:t>
      </w:r>
    </w:p>
    <w:p w14:paraId="2CB92D82" w14:textId="77777777" w:rsidR="00053C3B" w:rsidRPr="00A13829" w:rsidRDefault="00A13829">
      <w:pPr>
        <w:spacing w:line="256" w:lineRule="auto"/>
        <w:ind w:left="1728" w:hanging="648"/>
        <w:jc w:val="both"/>
        <w:rPr>
          <w:rFonts w:ascii="Times New Roman" w:hAnsi="Times New Roman" w:cs="Times New Roman"/>
        </w:rPr>
      </w:pPr>
      <w:r w:rsidRPr="00A13829">
        <w:rPr>
          <w:rFonts w:ascii="Times New Roman" w:hAnsi="Times New Roman" w:cs="Times New Roman"/>
        </w:rPr>
        <w:t>(e)</w:t>
      </w:r>
      <w:r w:rsidRPr="00A13829">
        <w:rPr>
          <w:rFonts w:ascii="Times New Roman" w:hAnsi="Times New Roman" w:cs="Times New Roman"/>
        </w:rPr>
        <w:tab/>
      </w:r>
      <w:r w:rsidRPr="00A13829">
        <w:rPr>
          <w:rFonts w:ascii="Times New Roman" w:hAnsi="Times New Roman"/>
        </w:rPr>
        <w:t>calcularea cerinței totale calculate pe baza factorilor K;</w:t>
      </w:r>
    </w:p>
    <w:p w14:paraId="5713B110" w14:textId="77777777" w:rsidR="00053C3B" w:rsidRPr="00A13829" w:rsidRDefault="00A13829">
      <w:pPr>
        <w:spacing w:line="256" w:lineRule="auto"/>
        <w:ind w:left="1728" w:hanging="648"/>
        <w:jc w:val="both"/>
        <w:rPr>
          <w:rFonts w:ascii="Times New Roman" w:hAnsi="Times New Roman" w:cs="Times New Roman"/>
        </w:rPr>
      </w:pPr>
      <w:r w:rsidRPr="00A13829">
        <w:rPr>
          <w:rFonts w:ascii="Times New Roman" w:hAnsi="Times New Roman" w:cs="Times New Roman"/>
        </w:rPr>
        <w:t>(f)</w:t>
      </w:r>
      <w:r w:rsidRPr="00A13829">
        <w:rPr>
          <w:rFonts w:ascii="Times New Roman" w:hAnsi="Times New Roman" w:cs="Times New Roman"/>
        </w:rPr>
        <w:tab/>
      </w:r>
      <w:r w:rsidRPr="00A13829">
        <w:rPr>
          <w:rFonts w:ascii="Times New Roman" w:hAnsi="Times New Roman"/>
        </w:rPr>
        <w:t>cerințele calculate pe baza riscului de concentrare;</w:t>
      </w:r>
    </w:p>
    <w:p w14:paraId="297C8EAD" w14:textId="77777777" w:rsidR="00053C3B" w:rsidRPr="00A13829" w:rsidRDefault="00A13829">
      <w:pPr>
        <w:spacing w:line="256" w:lineRule="auto"/>
        <w:ind w:left="1728" w:hanging="648"/>
        <w:jc w:val="both"/>
        <w:rPr>
          <w:rFonts w:ascii="Times New Roman" w:hAnsi="Times New Roman" w:cs="Times New Roman"/>
        </w:rPr>
      </w:pPr>
      <w:r w:rsidRPr="00A13829">
        <w:rPr>
          <w:rFonts w:ascii="Times New Roman" w:hAnsi="Times New Roman" w:cs="Times New Roman"/>
        </w:rPr>
        <w:t>(g)</w:t>
      </w:r>
      <w:r w:rsidRPr="00A13829">
        <w:rPr>
          <w:rFonts w:ascii="Times New Roman" w:hAnsi="Times New Roman" w:cs="Times New Roman"/>
        </w:rPr>
        <w:tab/>
      </w:r>
      <w:r w:rsidRPr="00A13829">
        <w:rPr>
          <w:rFonts w:ascii="Times New Roman" w:hAnsi="Times New Roman"/>
        </w:rPr>
        <w:t>cerințe</w:t>
      </w:r>
      <w:r w:rsidRPr="00A13829">
        <w:rPr>
          <w:rFonts w:ascii="Times New Roman" w:hAnsi="Times New Roman"/>
        </w:rPr>
        <w:t>le de lichiditate.</w:t>
      </w:r>
    </w:p>
    <w:p w14:paraId="2A7A50DA" w14:textId="77777777" w:rsidR="00053C3B" w:rsidRPr="00A13829" w:rsidRDefault="00A13829">
      <w:pPr>
        <w:pStyle w:val="InstructionsText2"/>
        <w:numPr>
          <w:ilvl w:val="0"/>
          <w:numId w:val="0"/>
        </w:numPr>
        <w:ind w:left="360" w:hanging="360"/>
        <w:rPr>
          <w:sz w:val="24"/>
          <w:szCs w:val="24"/>
        </w:rPr>
      </w:pPr>
      <w:r w:rsidRPr="00A13829">
        <w:rPr>
          <w:sz w:val="24"/>
          <w:szCs w:val="24"/>
        </w:rPr>
        <w:t>2.</w:t>
      </w:r>
      <w:r w:rsidRPr="00A13829">
        <w:rPr>
          <w:sz w:val="24"/>
          <w:szCs w:val="24"/>
        </w:rPr>
        <w:tab/>
        <w:t>Pentru fiecare model sunt prevăzute referințe juridice. Informații suplimentare detaliate privind unele aspecte mai generale ale raportării pentru fiecare bloc de modele, instrucțiuni privind anumite poziții, precum și norme de valida</w:t>
      </w:r>
      <w:r w:rsidRPr="00A13829">
        <w:rPr>
          <w:sz w:val="24"/>
          <w:szCs w:val="24"/>
        </w:rPr>
        <w:t>re sunt incluse în această parte a prezentului regulament.</w:t>
      </w:r>
    </w:p>
    <w:p w14:paraId="317C720B" w14:textId="77777777" w:rsidR="00053C3B" w:rsidRPr="00A13829" w:rsidRDefault="00A13829">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220857"/>
      <w:r w:rsidRPr="00A13829">
        <w:rPr>
          <w:rFonts w:ascii="Times New Roman" w:hAnsi="Times New Roman"/>
          <w:sz w:val="24"/>
          <w:szCs w:val="24"/>
          <w:u w:val="single"/>
        </w:rPr>
        <w:t>1.2 Convenție de numerotare</w:t>
      </w:r>
      <w:bookmarkEnd w:id="15"/>
      <w:bookmarkEnd w:id="16"/>
    </w:p>
    <w:p w14:paraId="0E2FE857" w14:textId="77777777" w:rsidR="00053C3B" w:rsidRPr="00A13829" w:rsidRDefault="00A13829">
      <w:pPr>
        <w:pStyle w:val="InstructionsText2"/>
        <w:numPr>
          <w:ilvl w:val="0"/>
          <w:numId w:val="0"/>
        </w:numPr>
        <w:ind w:left="360" w:hanging="360"/>
        <w:rPr>
          <w:sz w:val="24"/>
          <w:szCs w:val="24"/>
        </w:rPr>
      </w:pPr>
      <w:r w:rsidRPr="00A13829">
        <w:rPr>
          <w:sz w:val="24"/>
          <w:szCs w:val="24"/>
        </w:rPr>
        <w:t>3.</w:t>
      </w:r>
      <w:r w:rsidRPr="00A13829">
        <w:rPr>
          <w:sz w:val="24"/>
          <w:szCs w:val="24"/>
        </w:rPr>
        <w:tab/>
        <w:t>În ceea ce privește coloanele, rândurile și celulele modelelor, documentul respectă convenția de denumire prevăzută la punctele 4-7. Aceste coduri numerice sunt utili</w:t>
      </w:r>
      <w:r w:rsidRPr="00A13829">
        <w:rPr>
          <w:sz w:val="24"/>
          <w:szCs w:val="24"/>
        </w:rPr>
        <w:t>zate pe scară largă în normele de validare.</w:t>
      </w:r>
    </w:p>
    <w:p w14:paraId="5EF10B00" w14:textId="77777777" w:rsidR="00053C3B" w:rsidRPr="00A13829" w:rsidRDefault="00A13829">
      <w:pPr>
        <w:pStyle w:val="InstructionsText2"/>
        <w:numPr>
          <w:ilvl w:val="0"/>
          <w:numId w:val="0"/>
        </w:numPr>
        <w:ind w:left="360" w:hanging="360"/>
        <w:rPr>
          <w:sz w:val="24"/>
          <w:szCs w:val="24"/>
        </w:rPr>
      </w:pPr>
      <w:r w:rsidRPr="00A13829">
        <w:rPr>
          <w:sz w:val="24"/>
          <w:szCs w:val="24"/>
        </w:rPr>
        <w:lastRenderedPageBreak/>
        <w:t>4.</w:t>
      </w:r>
      <w:r w:rsidRPr="00A13829">
        <w:rPr>
          <w:sz w:val="24"/>
          <w:szCs w:val="24"/>
        </w:rPr>
        <w:tab/>
        <w:t>În instrucțiuni se utilizează următoarea notație generală: {Model; Rând; Coloană}.</w:t>
      </w:r>
    </w:p>
    <w:p w14:paraId="603FDE15" w14:textId="77777777" w:rsidR="00053C3B" w:rsidRPr="00A13829" w:rsidRDefault="00A13829">
      <w:pPr>
        <w:pStyle w:val="InstructionsText2"/>
        <w:numPr>
          <w:ilvl w:val="0"/>
          <w:numId w:val="0"/>
        </w:numPr>
        <w:ind w:left="360" w:hanging="360"/>
        <w:rPr>
          <w:sz w:val="24"/>
          <w:szCs w:val="24"/>
        </w:rPr>
      </w:pPr>
      <w:r w:rsidRPr="00A13829">
        <w:rPr>
          <w:sz w:val="24"/>
          <w:szCs w:val="24"/>
        </w:rPr>
        <w:t>5.</w:t>
      </w:r>
      <w:r w:rsidRPr="00A13829">
        <w:rPr>
          <w:sz w:val="24"/>
          <w:szCs w:val="24"/>
        </w:rPr>
        <w:tab/>
        <w:t xml:space="preserve">În cazul validărilor realizate în interiorul unui model, în care sunt utilizate doar punctele de date din modelul </w:t>
      </w:r>
      <w:r w:rsidRPr="00A13829">
        <w:rPr>
          <w:sz w:val="24"/>
          <w:szCs w:val="24"/>
        </w:rPr>
        <w:t>respectiv, notația nu face referire la un anumit model: {Rând; Coloană}.</w:t>
      </w:r>
    </w:p>
    <w:p w14:paraId="0D37B8BA" w14:textId="77777777" w:rsidR="00053C3B" w:rsidRPr="00A13829" w:rsidRDefault="00A13829">
      <w:pPr>
        <w:pStyle w:val="InstructionsText2"/>
        <w:numPr>
          <w:ilvl w:val="0"/>
          <w:numId w:val="0"/>
        </w:numPr>
        <w:ind w:left="360" w:hanging="360"/>
        <w:rPr>
          <w:sz w:val="24"/>
          <w:szCs w:val="24"/>
        </w:rPr>
      </w:pPr>
      <w:r w:rsidRPr="00A13829">
        <w:rPr>
          <w:sz w:val="24"/>
          <w:szCs w:val="24"/>
        </w:rPr>
        <w:t>6.</w:t>
      </w:r>
      <w:r w:rsidRPr="00A13829">
        <w:rPr>
          <w:sz w:val="24"/>
          <w:szCs w:val="24"/>
        </w:rPr>
        <w:tab/>
        <w:t>În cazul modelelor cu o singură coloană, sunt menționate numai rândurile. {Model; Rând}</w:t>
      </w:r>
    </w:p>
    <w:p w14:paraId="2DB67D08" w14:textId="77777777" w:rsidR="00053C3B" w:rsidRPr="00A13829" w:rsidRDefault="00A13829">
      <w:pPr>
        <w:pStyle w:val="InstructionsText2"/>
        <w:numPr>
          <w:ilvl w:val="0"/>
          <w:numId w:val="0"/>
        </w:numPr>
        <w:ind w:left="360" w:hanging="360"/>
        <w:rPr>
          <w:sz w:val="24"/>
          <w:szCs w:val="24"/>
        </w:rPr>
      </w:pPr>
      <w:r w:rsidRPr="00A13829">
        <w:rPr>
          <w:sz w:val="24"/>
          <w:szCs w:val="24"/>
        </w:rPr>
        <w:t>7.</w:t>
      </w:r>
      <w:r w:rsidRPr="00A13829">
        <w:rPr>
          <w:sz w:val="24"/>
          <w:szCs w:val="24"/>
        </w:rPr>
        <w:tab/>
        <w:t xml:space="preserve">Pentru a indica efectuarea validării pentru rândurile sau coloanele menționate anterior, </w:t>
      </w:r>
      <w:r w:rsidRPr="00A13829">
        <w:rPr>
          <w:sz w:val="24"/>
          <w:szCs w:val="24"/>
        </w:rPr>
        <w:t>se utilizează un asterisc.</w:t>
      </w:r>
    </w:p>
    <w:p w14:paraId="4CE75DFE" w14:textId="77777777" w:rsidR="00053C3B" w:rsidRPr="00A13829" w:rsidRDefault="00A13829">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220858"/>
      <w:r w:rsidRPr="00A13829">
        <w:rPr>
          <w:rFonts w:ascii="Times New Roman" w:hAnsi="Times New Roman"/>
          <w:sz w:val="24"/>
          <w:szCs w:val="24"/>
          <w:u w:val="single"/>
        </w:rPr>
        <w:t>1.3 Convenție privind semnele</w:t>
      </w:r>
      <w:bookmarkEnd w:id="17"/>
      <w:bookmarkEnd w:id="18"/>
    </w:p>
    <w:p w14:paraId="630DBB0E" w14:textId="77777777" w:rsidR="00053C3B" w:rsidRPr="00A13829" w:rsidRDefault="00A13829">
      <w:pPr>
        <w:pStyle w:val="InstructionsText2"/>
        <w:numPr>
          <w:ilvl w:val="0"/>
          <w:numId w:val="0"/>
        </w:numPr>
        <w:ind w:left="360" w:hanging="360"/>
        <w:rPr>
          <w:sz w:val="24"/>
          <w:szCs w:val="24"/>
        </w:rPr>
      </w:pPr>
      <w:r w:rsidRPr="00A13829">
        <w:rPr>
          <w:sz w:val="24"/>
          <w:szCs w:val="24"/>
        </w:rPr>
        <w:t>8.</w:t>
      </w:r>
      <w:r w:rsidRPr="00A13829">
        <w:rPr>
          <w:sz w:val="24"/>
          <w:szCs w:val="24"/>
        </w:rPr>
        <w:tab/>
        <w:t>Orice cuantum care face să crească fondurile proprii, cerințele de fonduri proprii sau cerințele de lichiditate se raportează ca valoare pozitivă. Orice cuantum care reduce totalul fondurilor prop</w:t>
      </w:r>
      <w:r w:rsidRPr="00A13829">
        <w:rPr>
          <w:sz w:val="24"/>
          <w:szCs w:val="24"/>
        </w:rPr>
        <w:t>rii sau cerințele de fonduri proprii se raportează, dimpotrivă, ca valoare negativă. În cazul în care există un semn negativ (-) în fața denumirii unui element, se presupune că pentru elementul respectiv nu se va raporta nicio valoare pozitivă.</w:t>
      </w:r>
    </w:p>
    <w:p w14:paraId="20CDE380" w14:textId="77777777" w:rsidR="00053C3B" w:rsidRPr="00A13829" w:rsidRDefault="00A13829">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220859"/>
      <w:r w:rsidRPr="00A13829">
        <w:rPr>
          <w:rFonts w:ascii="Times New Roman" w:hAnsi="Times New Roman"/>
          <w:sz w:val="24"/>
          <w:szCs w:val="24"/>
          <w:u w:val="single"/>
        </w:rPr>
        <w:t>1.4 Consoli</w:t>
      </w:r>
      <w:r w:rsidRPr="00A13829">
        <w:rPr>
          <w:rFonts w:ascii="Times New Roman" w:hAnsi="Times New Roman"/>
          <w:sz w:val="24"/>
          <w:szCs w:val="24"/>
          <w:u w:val="single"/>
        </w:rPr>
        <w:t>dare prudențială</w:t>
      </w:r>
      <w:bookmarkEnd w:id="19"/>
      <w:bookmarkEnd w:id="20"/>
    </w:p>
    <w:p w14:paraId="159D700E" w14:textId="77777777" w:rsidR="00053C3B" w:rsidRPr="00A13829" w:rsidRDefault="00A13829">
      <w:pPr>
        <w:spacing w:line="256" w:lineRule="auto"/>
        <w:ind w:left="360" w:hanging="360"/>
        <w:jc w:val="both"/>
        <w:rPr>
          <w:rFonts w:ascii="Times New Roman" w:hAnsi="Times New Roman" w:cs="Times New Roman"/>
          <w:sz w:val="24"/>
        </w:rPr>
      </w:pPr>
      <w:r w:rsidRPr="00A13829">
        <w:rPr>
          <w:rFonts w:ascii="Times New Roman" w:hAnsi="Times New Roman" w:cs="Times New Roman"/>
          <w:sz w:val="24"/>
        </w:rPr>
        <w:t>9.</w:t>
      </w:r>
      <w:r w:rsidRPr="00A13829">
        <w:rPr>
          <w:rFonts w:ascii="Times New Roman" w:hAnsi="Times New Roman" w:cs="Times New Roman"/>
          <w:sz w:val="24"/>
        </w:rPr>
        <w:tab/>
      </w:r>
      <w:r w:rsidRPr="00A13829">
        <w:rPr>
          <w:rFonts w:ascii="Times New Roman" w:hAnsi="Times New Roman"/>
          <w:sz w:val="24"/>
        </w:rPr>
        <w:t>Cu excepția cazului în care s-a acordat o derogare, Regulamentul (UE) 2019/2033 și Directiva (UE) 2019/2034 se aplică firmelor de investiții pe bază individuală și pe bază consolidată, ceea ce include cerințele de raportare din partea a</w:t>
      </w:r>
      <w:r w:rsidRPr="00A13829">
        <w:rPr>
          <w:rFonts w:ascii="Times New Roman" w:hAnsi="Times New Roman"/>
          <w:sz w:val="24"/>
        </w:rPr>
        <w:t xml:space="preserve"> șaptea din Regulamentul (UE) 2019/2033. Articolul 4 alineatul (1) punctul 11 din Regulamentul (UE) 2019/2033 definește o situație consolidată ca fiind rezultatul aplicării cerințelor Regulamentul (UE) 2019/2033 unui grup de firme de investiții ca și cum e</w:t>
      </w:r>
      <w:r w:rsidRPr="00A13829">
        <w:rPr>
          <w:rFonts w:ascii="Times New Roman" w:hAnsi="Times New Roman"/>
          <w:sz w:val="24"/>
        </w:rPr>
        <w:t xml:space="preserve">ntitățile grupului ar forma împreună o singură firmă de investiții. În conformitate cu articolul 7 din Regulamentul (UE) 2019/2033, grupurile de firme de investiții trebuie să îndeplinească cerințele de raportare din toate modelele pe baza perimetrului de </w:t>
      </w:r>
      <w:r w:rsidRPr="00A13829">
        <w:rPr>
          <w:rFonts w:ascii="Times New Roman" w:hAnsi="Times New Roman"/>
          <w:sz w:val="24"/>
        </w:rPr>
        <w:t>consolidare prudențială care li se aplică (care poate fi diferit de perimetrul de consolidare contabil care li se aplică).</w:t>
      </w:r>
    </w:p>
    <w:p w14:paraId="53E098A9" w14:textId="77777777" w:rsidR="00053C3B" w:rsidRPr="00A13829" w:rsidRDefault="00A13829">
      <w:pPr>
        <w:pStyle w:val="Heading2"/>
        <w:rPr>
          <w:rFonts w:ascii="Times New Roman" w:hAnsi="Times New Roman"/>
        </w:rPr>
      </w:pPr>
      <w:bookmarkStart w:id="21" w:name="_Toc88220860"/>
      <w:r w:rsidRPr="00A13829">
        <w:rPr>
          <w:rFonts w:ascii="Times New Roman" w:hAnsi="Times New Roman"/>
        </w:rPr>
        <w:t>PARTEA II: INSTRUCȚIUNI AFERENTE MODELULUI</w:t>
      </w:r>
      <w:bookmarkEnd w:id="6"/>
      <w:bookmarkEnd w:id="7"/>
      <w:bookmarkEnd w:id="8"/>
      <w:bookmarkEnd w:id="21"/>
    </w:p>
    <w:p w14:paraId="6A4D617C" w14:textId="77777777" w:rsidR="00053C3B" w:rsidRPr="00A13829" w:rsidRDefault="00A13829">
      <w:pPr>
        <w:pStyle w:val="Instructionsberschrift2"/>
        <w:ind w:left="357" w:hanging="357"/>
        <w:rPr>
          <w:rFonts w:ascii="Times New Roman" w:hAnsi="Times New Roman" w:cs="Times New Roman"/>
          <w:b/>
          <w:sz w:val="24"/>
        </w:rPr>
      </w:pPr>
      <w:bookmarkStart w:id="22" w:name="_Toc35795012"/>
      <w:bookmarkStart w:id="23" w:name="_Toc88220861"/>
      <w:r w:rsidRPr="00A13829">
        <w:rPr>
          <w:rFonts w:ascii="Times New Roman" w:hAnsi="Times New Roman"/>
          <w:b/>
          <w:sz w:val="24"/>
          <w:u w:val="none"/>
        </w:rPr>
        <w:t>1. FONDURI PROPRII: NIVEL, STRUCTURĂ, CERINȚE ȘI CALCUL</w:t>
      </w:r>
      <w:bookmarkEnd w:id="22"/>
      <w:bookmarkEnd w:id="23"/>
    </w:p>
    <w:p w14:paraId="35A1C6F0" w14:textId="77777777" w:rsidR="00053C3B" w:rsidRPr="00A13829" w:rsidRDefault="00A13829">
      <w:pPr>
        <w:pStyle w:val="Instructionsberschrift2"/>
        <w:ind w:left="357" w:hanging="357"/>
        <w:rPr>
          <w:rFonts w:ascii="Times New Roman" w:hAnsi="Times New Roman" w:cs="Times New Roman"/>
          <w:sz w:val="24"/>
        </w:rPr>
      </w:pPr>
      <w:bookmarkStart w:id="24" w:name="_Toc35795013"/>
      <w:bookmarkStart w:id="25" w:name="_Toc88220862"/>
      <w:r w:rsidRPr="00A13829">
        <w:rPr>
          <w:rFonts w:ascii="Times New Roman" w:hAnsi="Times New Roman"/>
          <w:sz w:val="24"/>
          <w:u w:val="none"/>
        </w:rPr>
        <w:t>1.1 Observații generale</w:t>
      </w:r>
      <w:bookmarkEnd w:id="24"/>
      <w:bookmarkEnd w:id="25"/>
    </w:p>
    <w:p w14:paraId="1A59A674" w14:textId="77777777" w:rsidR="00053C3B" w:rsidRPr="00A13829" w:rsidRDefault="00A13829">
      <w:pPr>
        <w:spacing w:line="256" w:lineRule="auto"/>
        <w:ind w:left="993" w:hanging="567"/>
        <w:jc w:val="both"/>
        <w:rPr>
          <w:rFonts w:ascii="Times New Roman" w:hAnsi="Times New Roman" w:cs="Times New Roman"/>
          <w:sz w:val="24"/>
        </w:rPr>
      </w:pPr>
      <w:r w:rsidRPr="00A13829">
        <w:rPr>
          <w:rFonts w:ascii="Times New Roman" w:hAnsi="Times New Roman" w:cs="Times New Roman"/>
          <w:sz w:val="24"/>
        </w:rPr>
        <w:t>10.</w:t>
      </w:r>
      <w:r w:rsidRPr="00A13829">
        <w:rPr>
          <w:rFonts w:ascii="Times New Roman" w:hAnsi="Times New Roman" w:cs="Times New Roman"/>
          <w:sz w:val="24"/>
        </w:rPr>
        <w:tab/>
      </w:r>
      <w:r w:rsidRPr="00A13829">
        <w:rPr>
          <w:rFonts w:ascii="Times New Roman" w:hAnsi="Times New Roman"/>
          <w:sz w:val="24"/>
        </w:rPr>
        <w:t>Secțiunea privind prezentarea generală a fondurilor proprii conține informații despre fondurile proprii pe care le deține o firmă de investiții și despre cerințele de fonduri proprii care i se aplică. Aceasta constă din două modele:</w:t>
      </w:r>
    </w:p>
    <w:p w14:paraId="7C536BA1" w14:textId="77777777" w:rsidR="00053C3B" w:rsidRPr="00A13829" w:rsidRDefault="00A13829">
      <w:pPr>
        <w:spacing w:line="256" w:lineRule="auto"/>
        <w:ind w:left="1728" w:hanging="648"/>
        <w:jc w:val="both"/>
        <w:rPr>
          <w:rFonts w:ascii="Times New Roman" w:hAnsi="Times New Roman" w:cs="Times New Roman"/>
          <w:sz w:val="24"/>
        </w:rPr>
      </w:pPr>
      <w:r w:rsidRPr="00A13829">
        <w:rPr>
          <w:rFonts w:ascii="Times New Roman" w:hAnsi="Times New Roman" w:cs="Times New Roman"/>
          <w:sz w:val="24"/>
        </w:rPr>
        <w:t>(a)</w:t>
      </w:r>
      <w:r w:rsidRPr="00A13829">
        <w:rPr>
          <w:rFonts w:ascii="Times New Roman" w:hAnsi="Times New Roman" w:cs="Times New Roman"/>
          <w:sz w:val="24"/>
        </w:rPr>
        <w:tab/>
      </w:r>
      <w:r w:rsidRPr="00A13829">
        <w:rPr>
          <w:rFonts w:ascii="Times New Roman" w:hAnsi="Times New Roman"/>
          <w:sz w:val="24"/>
        </w:rPr>
        <w:t>Modelul I 01.00 con</w:t>
      </w:r>
      <w:r w:rsidRPr="00A13829">
        <w:rPr>
          <w:rFonts w:ascii="Times New Roman" w:hAnsi="Times New Roman"/>
          <w:sz w:val="24"/>
        </w:rPr>
        <w:t>ț</w:t>
      </w:r>
      <w:r w:rsidRPr="00A13829">
        <w:rPr>
          <w:rFonts w:ascii="Times New Roman" w:hAnsi="Times New Roman"/>
          <w:sz w:val="24"/>
        </w:rPr>
        <w:t>ine structura fondurilor proprii deținute de o firmă de investiții: Fonduri proprii de nivel 1 de bază (CET1), fonduri proprii de nivel 1 suplimentar (AT1) și fonduri proprii de nivel 2 (T2).</w:t>
      </w:r>
    </w:p>
    <w:p w14:paraId="2755083C" w14:textId="77777777" w:rsidR="00053C3B" w:rsidRPr="00A13829" w:rsidRDefault="00A13829">
      <w:pPr>
        <w:spacing w:line="256" w:lineRule="auto"/>
        <w:ind w:left="1728" w:hanging="648"/>
        <w:jc w:val="both"/>
        <w:rPr>
          <w:rFonts w:ascii="Times New Roman" w:hAnsi="Times New Roman" w:cs="Times New Roman"/>
          <w:sz w:val="24"/>
        </w:rPr>
      </w:pPr>
      <w:r w:rsidRPr="00A13829">
        <w:rPr>
          <w:rFonts w:ascii="Times New Roman" w:hAnsi="Times New Roman" w:cs="Times New Roman"/>
          <w:sz w:val="24"/>
        </w:rPr>
        <w:t>(b)</w:t>
      </w:r>
      <w:r w:rsidRPr="00A13829">
        <w:rPr>
          <w:rFonts w:ascii="Times New Roman" w:hAnsi="Times New Roman" w:cs="Times New Roman"/>
          <w:sz w:val="24"/>
        </w:rPr>
        <w:tab/>
      </w:r>
      <w:r w:rsidRPr="00A13829">
        <w:rPr>
          <w:rFonts w:ascii="Times New Roman" w:hAnsi="Times New Roman"/>
          <w:sz w:val="24"/>
        </w:rPr>
        <w:t>Modelele I 02.01 și I 02.02 conțin cerința totală de fondur</w:t>
      </w:r>
      <w:r w:rsidRPr="00A13829">
        <w:rPr>
          <w:rFonts w:ascii="Times New Roman" w:hAnsi="Times New Roman"/>
          <w:sz w:val="24"/>
        </w:rPr>
        <w:t xml:space="preserve">i proprii, cerința de capital minim permanent, cerința pe baza cheltuielilor generale fixe și cerința totală calculate pe baza factorilor K, orice cerință de fonduri proprii suplimentare și orientări în acest sens, precum și cerința tranzitorie de fonduri </w:t>
      </w:r>
      <w:r w:rsidRPr="00A13829">
        <w:rPr>
          <w:rFonts w:ascii="Times New Roman" w:hAnsi="Times New Roman"/>
          <w:sz w:val="24"/>
        </w:rPr>
        <w:t>proprii și ratele de capital.</w:t>
      </w:r>
    </w:p>
    <w:p w14:paraId="0429AC4F" w14:textId="77777777" w:rsidR="00053C3B" w:rsidRPr="00A13829" w:rsidRDefault="00A13829">
      <w:pPr>
        <w:spacing w:line="256" w:lineRule="auto"/>
        <w:ind w:left="1728" w:hanging="648"/>
        <w:jc w:val="both"/>
        <w:rPr>
          <w:rFonts w:ascii="Times New Roman" w:hAnsi="Times New Roman" w:cs="Times New Roman"/>
          <w:sz w:val="24"/>
        </w:rPr>
      </w:pPr>
      <w:r w:rsidRPr="00A13829">
        <w:rPr>
          <w:rFonts w:ascii="Times New Roman" w:hAnsi="Times New Roman" w:cs="Times New Roman"/>
          <w:sz w:val="24"/>
        </w:rPr>
        <w:lastRenderedPageBreak/>
        <w:t>(c)</w:t>
      </w:r>
      <w:r w:rsidRPr="00A13829">
        <w:rPr>
          <w:rFonts w:ascii="Times New Roman" w:hAnsi="Times New Roman" w:cs="Times New Roman"/>
          <w:sz w:val="24"/>
        </w:rPr>
        <w:tab/>
      </w:r>
      <w:r w:rsidRPr="00A13829">
        <w:rPr>
          <w:rFonts w:ascii="Times New Roman" w:hAnsi="Times New Roman"/>
          <w:sz w:val="24"/>
        </w:rPr>
        <w:t>Modelul I 03.00 include informații cu privire la calcularea cerinței pe baza cheltuielilor generale fixe.</w:t>
      </w:r>
    </w:p>
    <w:p w14:paraId="4DC40341" w14:textId="77777777" w:rsidR="00053C3B" w:rsidRPr="00A13829" w:rsidRDefault="00A13829">
      <w:pPr>
        <w:spacing w:line="256" w:lineRule="auto"/>
        <w:ind w:left="1728" w:hanging="648"/>
        <w:jc w:val="both"/>
        <w:rPr>
          <w:rFonts w:ascii="Times New Roman" w:hAnsi="Times New Roman" w:cs="Times New Roman"/>
          <w:sz w:val="24"/>
        </w:rPr>
      </w:pPr>
      <w:r w:rsidRPr="00A13829">
        <w:rPr>
          <w:rFonts w:ascii="Times New Roman" w:hAnsi="Times New Roman" w:cs="Times New Roman"/>
          <w:sz w:val="24"/>
        </w:rPr>
        <w:t>(d)</w:t>
      </w:r>
      <w:r w:rsidRPr="00A13829">
        <w:rPr>
          <w:rFonts w:ascii="Times New Roman" w:hAnsi="Times New Roman" w:cs="Times New Roman"/>
          <w:sz w:val="24"/>
        </w:rPr>
        <w:tab/>
      </w:r>
      <w:r w:rsidRPr="00A13829">
        <w:rPr>
          <w:rFonts w:ascii="Times New Roman" w:hAnsi="Times New Roman"/>
          <w:sz w:val="24"/>
        </w:rPr>
        <w:t>Modelul I 04.00 conține cerințele calculate pe baza factorilor K și valoarea factorului.</w:t>
      </w:r>
    </w:p>
    <w:p w14:paraId="73BDA30F" w14:textId="77777777" w:rsidR="00053C3B" w:rsidRPr="00A13829" w:rsidRDefault="00A13829">
      <w:pPr>
        <w:spacing w:line="256" w:lineRule="auto"/>
        <w:ind w:left="993" w:hanging="567"/>
        <w:jc w:val="both"/>
        <w:rPr>
          <w:rFonts w:ascii="Times New Roman" w:hAnsi="Times New Roman" w:cs="Times New Roman"/>
          <w:sz w:val="24"/>
        </w:rPr>
      </w:pPr>
      <w:r w:rsidRPr="00A13829">
        <w:rPr>
          <w:rFonts w:ascii="Times New Roman" w:hAnsi="Times New Roman" w:cs="Times New Roman"/>
          <w:sz w:val="24"/>
        </w:rPr>
        <w:t>11.</w:t>
      </w:r>
      <w:r w:rsidRPr="00A13829">
        <w:rPr>
          <w:rFonts w:ascii="Times New Roman" w:hAnsi="Times New Roman" w:cs="Times New Roman"/>
          <w:sz w:val="24"/>
        </w:rPr>
        <w:tab/>
      </w:r>
      <w:r w:rsidRPr="00A13829">
        <w:rPr>
          <w:rFonts w:ascii="Times New Roman" w:hAnsi="Times New Roman"/>
          <w:sz w:val="24"/>
        </w:rPr>
        <w:t>Elementele din aces</w:t>
      </w:r>
      <w:r w:rsidRPr="00A13829">
        <w:rPr>
          <w:rFonts w:ascii="Times New Roman" w:hAnsi="Times New Roman"/>
          <w:sz w:val="24"/>
        </w:rPr>
        <w:t>te modele nu includ ajustările tranzitorii. Aceasta înseamnă că cifrele (cu excepția cazului în care cerința tranzitorie de fonduri proprii este indicată în mod specific) sunt calculate în conformitate cu dispozițiile finale (cu alte cuvinte ca și cum nu a</w:t>
      </w:r>
      <w:r w:rsidRPr="00A13829">
        <w:rPr>
          <w:rFonts w:ascii="Times New Roman" w:hAnsi="Times New Roman"/>
          <w:sz w:val="24"/>
        </w:rPr>
        <w:t>r exista dispoziții tranzitorii).</w:t>
      </w:r>
    </w:p>
    <w:p w14:paraId="4D257D78" w14:textId="77777777" w:rsidR="00053C3B" w:rsidRPr="00A13829" w:rsidRDefault="00A13829">
      <w:pPr>
        <w:pStyle w:val="Instructionsberschrift2"/>
        <w:ind w:left="357" w:hanging="357"/>
        <w:rPr>
          <w:rFonts w:ascii="Times New Roman" w:hAnsi="Times New Roman" w:cs="Times New Roman"/>
          <w:sz w:val="24"/>
        </w:rPr>
      </w:pPr>
      <w:bookmarkStart w:id="26" w:name="_Toc35795014"/>
      <w:bookmarkStart w:id="27" w:name="_Toc88220863"/>
      <w:r w:rsidRPr="00A13829">
        <w:rPr>
          <w:rFonts w:ascii="Times New Roman" w:hAnsi="Times New Roman"/>
          <w:sz w:val="24"/>
        </w:rPr>
        <w:t>1.2. I 01.00 – STRUCTURA FONDURILOR PROPRII (I 1)</w:t>
      </w:r>
      <w:bookmarkEnd w:id="26"/>
      <w:bookmarkEnd w:id="27"/>
    </w:p>
    <w:p w14:paraId="324B4AB9"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220864"/>
      <w:r w:rsidRPr="00A13829">
        <w:rPr>
          <w:rFonts w:ascii="Times New Roman" w:hAnsi="Times New Roman"/>
          <w:sz w:val="24"/>
          <w:szCs w:val="24"/>
        </w:rPr>
        <w:t>1.2.1.</w:t>
      </w:r>
      <w:r w:rsidRPr="00A13829">
        <w:tab/>
      </w:r>
      <w:r w:rsidRPr="00A13829">
        <w:rPr>
          <w:rFonts w:ascii="Times New Roman" w:hAnsi="Times New Roman"/>
          <w:sz w:val="24"/>
          <w:szCs w:val="24"/>
          <w:u w:val="single"/>
        </w:rPr>
        <w:t>Instrucțiuni privind anumite poziții</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60CC8D05" w14:textId="77777777">
        <w:tc>
          <w:tcPr>
            <w:tcW w:w="1129" w:type="dxa"/>
            <w:shd w:val="clear" w:color="auto" w:fill="D9D9D9"/>
          </w:tcPr>
          <w:p w14:paraId="0D7E64C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44ED5B1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4D24E714" w14:textId="77777777">
        <w:tc>
          <w:tcPr>
            <w:tcW w:w="1129" w:type="dxa"/>
          </w:tcPr>
          <w:p w14:paraId="224AE8D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Pr>
          <w:p w14:paraId="2ED3226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FONDURI PROPRII</w:t>
            </w:r>
          </w:p>
          <w:p w14:paraId="74DC6A6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9 alineatul (1) din Regulamentul (UE) </w:t>
            </w:r>
            <w:r w:rsidRPr="00A13829">
              <w:rPr>
                <w:rFonts w:ascii="Times New Roman" w:hAnsi="Times New Roman"/>
                <w:bCs/>
              </w:rPr>
              <w:t>2019/2033.</w:t>
            </w:r>
          </w:p>
          <w:p w14:paraId="46EB54E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Fondurile proprii ale unei firme de investiții sunt constituite din suma fondurilor sale proprii de nivel 1 și a fondurilor sale proprii de nivel 2.</w:t>
            </w:r>
          </w:p>
        </w:tc>
      </w:tr>
      <w:tr w:rsidR="00053C3B" w:rsidRPr="00A13829" w14:paraId="60A8B43C" w14:textId="77777777">
        <w:tc>
          <w:tcPr>
            <w:tcW w:w="1129" w:type="dxa"/>
          </w:tcPr>
          <w:p w14:paraId="1BC1B6D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Pr>
          <w:p w14:paraId="7190485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FONDURI PROPRII DE NIVEL 1</w:t>
            </w:r>
          </w:p>
          <w:p w14:paraId="47353E6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 xml:space="preserve">Fondurile proprii de nivel 1 sunt constituite din suma </w:t>
            </w:r>
            <w:r w:rsidRPr="00A13829">
              <w:rPr>
                <w:rStyle w:val="FormatvorlageInstructionsTabelleText"/>
                <w:rFonts w:ascii="Times New Roman" w:hAnsi="Times New Roman"/>
                <w:sz w:val="22"/>
              </w:rPr>
              <w:t>fondurilor proprii de nivel 1 de bază și a fondurilor proprii de nivel 1 suplimentar.</w:t>
            </w:r>
          </w:p>
        </w:tc>
      </w:tr>
      <w:tr w:rsidR="00053C3B" w:rsidRPr="00A13829" w14:paraId="7A85FF30" w14:textId="77777777">
        <w:tc>
          <w:tcPr>
            <w:tcW w:w="1129" w:type="dxa"/>
          </w:tcPr>
          <w:p w14:paraId="43175D6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Pr>
          <w:p w14:paraId="7268138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InstructionsTabelleberschrift"/>
                <w:rFonts w:ascii="Times New Roman" w:hAnsi="Times New Roman"/>
                <w:sz w:val="22"/>
              </w:rPr>
              <w:t>FONDURI PROPRII DE NIVEL 1 DE BAZĂ</w:t>
            </w:r>
          </w:p>
          <w:p w14:paraId="1DC3438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din Regulamentul (UE) 2019/2033.</w:t>
            </w:r>
          </w:p>
          <w:p w14:paraId="6703093B" w14:textId="77777777" w:rsidR="00053C3B" w:rsidRPr="00A13829" w:rsidRDefault="00A13829">
            <w:pPr>
              <w:spacing w:after="120" w:line="240" w:lineRule="auto"/>
              <w:jc w:val="both"/>
            </w:pPr>
            <w:r w:rsidRPr="00A13829">
              <w:rPr>
                <w:rStyle w:val="FormatvorlageInstructionsTabelleText"/>
                <w:rFonts w:ascii="Times New Roman" w:hAnsi="Times New Roman"/>
                <w:sz w:val="22"/>
              </w:rPr>
              <w:t>Articolul 50 din Regulamentul (UE) nr. 575/2013.</w:t>
            </w:r>
          </w:p>
        </w:tc>
      </w:tr>
      <w:tr w:rsidR="00053C3B" w:rsidRPr="00A13829" w14:paraId="60D01700" w14:textId="77777777">
        <w:tc>
          <w:tcPr>
            <w:tcW w:w="1129" w:type="dxa"/>
          </w:tcPr>
          <w:p w14:paraId="019BBDB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Pr>
          <w:p w14:paraId="4EC9D0E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Instrumente de </w:t>
            </w:r>
            <w:r w:rsidRPr="00A13829">
              <w:rPr>
                <w:rFonts w:ascii="Times New Roman" w:hAnsi="Times New Roman"/>
                <w:b/>
                <w:bCs/>
                <w:u w:val="single"/>
              </w:rPr>
              <w:t>capital plătite integral</w:t>
            </w:r>
          </w:p>
          <w:p w14:paraId="2F5FE2F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punctul (i) din Regulamentul (UE) 2019/2033.</w:t>
            </w:r>
          </w:p>
          <w:p w14:paraId="0C931A1D" w14:textId="77777777" w:rsidR="00053C3B" w:rsidRPr="00A13829" w:rsidRDefault="00A13829">
            <w:pPr>
              <w:pStyle w:val="InstructionsText"/>
              <w:rPr>
                <w:rStyle w:val="FormatvorlageInstructionsTabelleText"/>
                <w:rFonts w:ascii="Times New Roman" w:hAnsi="Times New Roman"/>
                <w:sz w:val="22"/>
              </w:rPr>
            </w:pPr>
            <w:r w:rsidRPr="00A13829">
              <w:t>Articolul 26 alineatul (1) litera (a) și articolele 27-31 din Regulamentul (UE) nr. 575/2013.</w:t>
            </w:r>
          </w:p>
          <w:p w14:paraId="025D9219"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t>Sunt incluse instrumentele de capital ale societăților mutuale, al</w:t>
            </w:r>
            <w:r w:rsidRPr="00A13829">
              <w:rPr>
                <w:rStyle w:val="FormatvorlageInstructionsTabelleText"/>
                <w:rFonts w:ascii="Times New Roman" w:hAnsi="Times New Roman"/>
                <w:sz w:val="22"/>
              </w:rPr>
              <w:t>e organizațiilor cooperatiste de credit sau ale instituțiilor similare [articolele 27 și 29 din Regulamentul (UE) nr. 575/2013].</w:t>
            </w:r>
          </w:p>
          <w:p w14:paraId="5ABA681A"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t>Nu este inclusă prima de emisiune aferentă instrumentelor.</w:t>
            </w:r>
          </w:p>
          <w:p w14:paraId="3C388EEE" w14:textId="77777777" w:rsidR="00053C3B" w:rsidRPr="00A13829" w:rsidRDefault="00A13829">
            <w:pPr>
              <w:pStyle w:val="InstructionsText"/>
            </w:pPr>
            <w:r w:rsidRPr="00A13829">
              <w:rPr>
                <w:rStyle w:val="FormatvorlageInstructionsTabelleText"/>
                <w:rFonts w:ascii="Times New Roman" w:hAnsi="Times New Roman"/>
                <w:sz w:val="22"/>
              </w:rPr>
              <w:t>Instrumentele de capital subscrise de autoritățile publice în situaț</w:t>
            </w:r>
            <w:r w:rsidRPr="00A13829">
              <w:rPr>
                <w:rStyle w:val="FormatvorlageInstructionsTabelleText"/>
                <w:rFonts w:ascii="Times New Roman" w:hAnsi="Times New Roman"/>
                <w:sz w:val="22"/>
              </w:rPr>
              <w:t>ii de urgență sunt incluse în cazul în care sunt îndeplinite toate condițiile de la articolul 31 din Regulamentul (UE) nr. 575/2013.</w:t>
            </w:r>
          </w:p>
        </w:tc>
      </w:tr>
      <w:tr w:rsidR="00053C3B" w:rsidRPr="00A13829" w14:paraId="17EE601C" w14:textId="77777777">
        <w:tc>
          <w:tcPr>
            <w:tcW w:w="1129" w:type="dxa"/>
          </w:tcPr>
          <w:p w14:paraId="2A0F535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Pr>
          <w:p w14:paraId="28FCD92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Prima de emisiune</w:t>
            </w:r>
          </w:p>
          <w:p w14:paraId="07231E3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punctul (i) din Regulamentul (UE) 2019/2033.</w:t>
            </w:r>
          </w:p>
          <w:p w14:paraId="6949BE53" w14:textId="77777777" w:rsidR="00053C3B" w:rsidRPr="00A13829" w:rsidRDefault="00A13829">
            <w:pPr>
              <w:spacing w:after="120" w:line="240" w:lineRule="auto"/>
              <w:jc w:val="both"/>
              <w:rPr>
                <w:rStyle w:val="FormatvorlageInstructionsTabelleText"/>
                <w:rFonts w:ascii="Times New Roman" w:hAnsi="Times New Roman"/>
                <w:sz w:val="22"/>
              </w:rPr>
            </w:pPr>
            <w:r w:rsidRPr="00A13829">
              <w:rPr>
                <w:rStyle w:val="FormatvorlageInstructionsTabelleText"/>
                <w:rFonts w:ascii="Times New Roman" w:hAnsi="Times New Roman"/>
                <w:sz w:val="22"/>
              </w:rPr>
              <w:t xml:space="preserve">Articolul 26 </w:t>
            </w:r>
            <w:r w:rsidRPr="00A13829">
              <w:rPr>
                <w:rStyle w:val="FormatvorlageInstructionsTabelleText"/>
                <w:rFonts w:ascii="Times New Roman" w:hAnsi="Times New Roman"/>
                <w:sz w:val="22"/>
              </w:rPr>
              <w:t>alineatul (1) litera (b) din Regulamentul (UE) nr. 575/2013.</w:t>
            </w:r>
          </w:p>
          <w:p w14:paraId="4D175A68"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t>Prima de emisiune are același înțeles ca în standardul contabil aplicabil.</w:t>
            </w:r>
          </w:p>
          <w:p w14:paraId="13F422F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Cuantumul care trebuie raportat la acest punct trebuie să fie partea referitoare la „Instrumente de capital plătite”.</w:t>
            </w:r>
          </w:p>
        </w:tc>
      </w:tr>
      <w:tr w:rsidR="00053C3B" w:rsidRPr="00A13829" w14:paraId="1EC419A8" w14:textId="77777777">
        <w:tc>
          <w:tcPr>
            <w:tcW w:w="1129" w:type="dxa"/>
          </w:tcPr>
          <w:p w14:paraId="2EE9C7B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w:t>
            </w:r>
            <w:r w:rsidRPr="00A13829">
              <w:rPr>
                <w:rFonts w:ascii="Times New Roman" w:hAnsi="Times New Roman"/>
                <w:bCs/>
              </w:rPr>
              <w:t>060</w:t>
            </w:r>
          </w:p>
        </w:tc>
        <w:tc>
          <w:tcPr>
            <w:tcW w:w="7620" w:type="dxa"/>
          </w:tcPr>
          <w:p w14:paraId="59A0BF5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Rezultatul reportat</w:t>
            </w:r>
          </w:p>
          <w:p w14:paraId="06D9DF2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punctul (i) din Regulamentul (UE) 2019/2033.</w:t>
            </w:r>
          </w:p>
          <w:p w14:paraId="6F528D8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lastRenderedPageBreak/>
              <w:t>Articolul 26 alineatul (1) litera (c) din Regulamentul (UE) nr. 575/2013.</w:t>
            </w:r>
          </w:p>
          <w:p w14:paraId="4D0C038D" w14:textId="77777777" w:rsidR="00053C3B" w:rsidRPr="00A13829" w:rsidRDefault="00A13829">
            <w:pPr>
              <w:spacing w:after="120" w:line="240" w:lineRule="auto"/>
              <w:jc w:val="both"/>
              <w:rPr>
                <w:rStyle w:val="FormatvorlageInstructionsTabelleText"/>
                <w:rFonts w:ascii="Times New Roman" w:hAnsi="Times New Roman"/>
                <w:sz w:val="22"/>
              </w:rPr>
            </w:pPr>
            <w:r w:rsidRPr="00A13829">
              <w:rPr>
                <w:rStyle w:val="FormatvorlageInstructionsTabelleText"/>
                <w:rFonts w:ascii="Times New Roman" w:hAnsi="Times New Roman"/>
                <w:sz w:val="22"/>
              </w:rPr>
              <w:t>Rezultatul reportat include rezultatul reportat din anul anterior plus profiturile inte</w:t>
            </w:r>
            <w:r w:rsidRPr="00A13829">
              <w:rPr>
                <w:rStyle w:val="FormatvorlageInstructionsTabelleText"/>
                <w:rFonts w:ascii="Times New Roman" w:hAnsi="Times New Roman"/>
                <w:sz w:val="22"/>
              </w:rPr>
              <w:t>rmediare sau de sfârșit de exercițiu financiar care sunt eligibile.</w:t>
            </w:r>
          </w:p>
          <w:p w14:paraId="60F1292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Se raportează suma totală a rândurilor 0070 și 0080.</w:t>
            </w:r>
          </w:p>
        </w:tc>
      </w:tr>
      <w:tr w:rsidR="00053C3B" w:rsidRPr="00A13829" w14:paraId="3951FB62" w14:textId="77777777">
        <w:tc>
          <w:tcPr>
            <w:tcW w:w="1129" w:type="dxa"/>
          </w:tcPr>
          <w:p w14:paraId="6418F1C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0070</w:t>
            </w:r>
          </w:p>
        </w:tc>
        <w:tc>
          <w:tcPr>
            <w:tcW w:w="7620" w:type="dxa"/>
          </w:tcPr>
          <w:p w14:paraId="2BFF945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Rezultatul reportat din anii anteriori</w:t>
            </w:r>
          </w:p>
          <w:p w14:paraId="06EB9B6A" w14:textId="77777777" w:rsidR="00053C3B" w:rsidRPr="00A13829" w:rsidRDefault="00A13829">
            <w:pPr>
              <w:spacing w:after="120" w:line="240" w:lineRule="auto"/>
              <w:jc w:val="both"/>
              <w:rPr>
                <w:rFonts w:ascii="Times New Roman" w:eastAsia="Times New Roman" w:hAnsi="Times New Roman"/>
              </w:rPr>
            </w:pPr>
            <w:r w:rsidRPr="00A13829">
              <w:rPr>
                <w:rFonts w:ascii="Times New Roman" w:hAnsi="Times New Roman"/>
              </w:rPr>
              <w:t>Articolul 4 alineatul (1) punctul 123 și articolul 26 alineatul (1) litera (c) din Regulam</w:t>
            </w:r>
            <w:r w:rsidRPr="00A13829">
              <w:rPr>
                <w:rFonts w:ascii="Times New Roman" w:hAnsi="Times New Roman"/>
              </w:rPr>
              <w:t>entul (UE) nr. 575/2013.</w:t>
            </w:r>
          </w:p>
          <w:p w14:paraId="17B5ED0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 xml:space="preserve">Articolul 4 alineatul (1) punctul 123 din Regulamentul (UE) nr. 575/2013 definește rezultatul reportat drept „profiturile și pierderile reportate ca urmare a determinării finale a profitului sau pierderii în conformitate cu cadrul </w:t>
            </w:r>
            <w:r w:rsidRPr="00A13829">
              <w:rPr>
                <w:rStyle w:val="FormatvorlageInstructionsTabelleText"/>
                <w:rFonts w:ascii="Times New Roman" w:hAnsi="Times New Roman"/>
                <w:sz w:val="22"/>
              </w:rPr>
              <w:t>contabil aplicabil”.</w:t>
            </w:r>
          </w:p>
        </w:tc>
      </w:tr>
      <w:tr w:rsidR="00053C3B" w:rsidRPr="00A13829" w14:paraId="7F3B7561" w14:textId="77777777">
        <w:tc>
          <w:tcPr>
            <w:tcW w:w="1129" w:type="dxa"/>
          </w:tcPr>
          <w:p w14:paraId="1925A50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0080</w:t>
            </w:r>
          </w:p>
        </w:tc>
        <w:tc>
          <w:tcPr>
            <w:tcW w:w="7620" w:type="dxa"/>
          </w:tcPr>
          <w:p w14:paraId="54391A3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Profitul eligibil</w:t>
            </w:r>
          </w:p>
          <w:p w14:paraId="2DAFA8EB" w14:textId="77777777" w:rsidR="00053C3B" w:rsidRPr="00A13829" w:rsidRDefault="00A13829">
            <w:pPr>
              <w:spacing w:after="120" w:line="240" w:lineRule="auto"/>
              <w:jc w:val="both"/>
              <w:rPr>
                <w:rFonts w:ascii="Times New Roman" w:eastAsia="Times New Roman" w:hAnsi="Times New Roman"/>
              </w:rPr>
            </w:pPr>
            <w:r w:rsidRPr="00A13829">
              <w:rPr>
                <w:rFonts w:ascii="Times New Roman" w:hAnsi="Times New Roman"/>
              </w:rPr>
              <w:t>Articolul 4 alineatul (1) punctul 121 și articolul 26 alineatul (2) din Regulamentul (UE) nr. 575/2013.</w:t>
            </w:r>
          </w:p>
          <w:p w14:paraId="46EFF94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Articolul 26 alineatul (2) din Regulamentul (UE) nr. 575/2013 permite includerea ca rezultate reportate a profiturilor intermediare sau a celor de sfârșit de exercițiu financiar, cu aprobarea prealabilă a autorităților competente, în cazul în care sunt înd</w:t>
            </w:r>
            <w:r w:rsidRPr="00A13829">
              <w:rPr>
                <w:rFonts w:ascii="Times New Roman" w:hAnsi="Times New Roman"/>
              </w:rPr>
              <w:t xml:space="preserve">eplinite anumite condiții. </w:t>
            </w:r>
          </w:p>
        </w:tc>
      </w:tr>
      <w:tr w:rsidR="00053C3B" w:rsidRPr="00A13829" w14:paraId="0193ED01" w14:textId="77777777">
        <w:tc>
          <w:tcPr>
            <w:tcW w:w="1129" w:type="dxa"/>
          </w:tcPr>
          <w:p w14:paraId="271300D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0090</w:t>
            </w:r>
          </w:p>
        </w:tc>
        <w:tc>
          <w:tcPr>
            <w:tcW w:w="7620" w:type="dxa"/>
          </w:tcPr>
          <w:p w14:paraId="1F14735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Alte elemente ale rezultatului global acumulate</w:t>
            </w:r>
          </w:p>
          <w:p w14:paraId="6E9A1A7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punctul (i) din Regulamentul (UE) 2019/2033.</w:t>
            </w:r>
          </w:p>
          <w:p w14:paraId="28F607BF" w14:textId="77777777" w:rsidR="00053C3B" w:rsidRPr="00A13829" w:rsidRDefault="00A13829">
            <w:pPr>
              <w:spacing w:after="120" w:line="240" w:lineRule="auto"/>
              <w:jc w:val="both"/>
              <w:rPr>
                <w:rFonts w:ascii="Times New Roman" w:hAnsi="Times New Roman" w:cs="Times New Roman"/>
                <w:bCs/>
              </w:rPr>
            </w:pPr>
            <w:r w:rsidRPr="00A13829">
              <w:rPr>
                <w:rStyle w:val="FormatvorlageInstructionsTabelleText"/>
                <w:rFonts w:ascii="Times New Roman" w:hAnsi="Times New Roman"/>
                <w:sz w:val="22"/>
              </w:rPr>
              <w:t>Articolul 26 alineatul (1) litera (d) din Regulamentul (UE) nr. 575/2013.</w:t>
            </w:r>
          </w:p>
        </w:tc>
      </w:tr>
      <w:tr w:rsidR="00053C3B" w:rsidRPr="00A13829" w14:paraId="2FFB6917" w14:textId="77777777">
        <w:tc>
          <w:tcPr>
            <w:tcW w:w="1129" w:type="dxa"/>
          </w:tcPr>
          <w:p w14:paraId="22F7DED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0100</w:t>
            </w:r>
          </w:p>
        </w:tc>
        <w:tc>
          <w:tcPr>
            <w:tcW w:w="7620" w:type="dxa"/>
          </w:tcPr>
          <w:p w14:paraId="1A2C765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Alte rezerve</w:t>
            </w:r>
          </w:p>
          <w:p w14:paraId="36C38D6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w:t>
            </w:r>
            <w:r w:rsidRPr="00A13829">
              <w:rPr>
                <w:rFonts w:ascii="Times New Roman" w:hAnsi="Times New Roman"/>
                <w:bCs/>
              </w:rPr>
              <w:t>9 alineatul (1) punctul (i) din Regulamentul (UE) 2019/2033.</w:t>
            </w:r>
          </w:p>
          <w:p w14:paraId="071387D0" w14:textId="77777777" w:rsidR="00053C3B" w:rsidRPr="00A13829" w:rsidRDefault="00A13829">
            <w:pPr>
              <w:spacing w:after="120" w:line="240" w:lineRule="auto"/>
              <w:jc w:val="both"/>
              <w:rPr>
                <w:rStyle w:val="FormatvorlageInstructionsTabelleText"/>
                <w:rFonts w:ascii="Times New Roman" w:hAnsi="Times New Roman"/>
                <w:sz w:val="22"/>
              </w:rPr>
            </w:pPr>
            <w:r w:rsidRPr="00A13829">
              <w:rPr>
                <w:rStyle w:val="FormatvorlageInstructionsTabelleText"/>
                <w:rFonts w:ascii="Times New Roman" w:hAnsi="Times New Roman"/>
                <w:sz w:val="22"/>
              </w:rPr>
              <w:t>Articolul 4 alineatul (1) punctul 117 și articolul 26 alineatul (1) litera (e) din Regulamentul (UE) nr. 575/2013.</w:t>
            </w:r>
          </w:p>
          <w:p w14:paraId="134DEFF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Cuantumul care trebuie raportat nu include nicio obligație fiscală previzibilă l</w:t>
            </w:r>
            <w:r w:rsidRPr="00A13829">
              <w:rPr>
                <w:rStyle w:val="FormatvorlageInstructionsTabelleText"/>
                <w:rFonts w:ascii="Times New Roman" w:hAnsi="Times New Roman"/>
                <w:sz w:val="22"/>
              </w:rPr>
              <w:t>a momentul calculării.</w:t>
            </w:r>
          </w:p>
        </w:tc>
      </w:tr>
      <w:tr w:rsidR="00053C3B" w:rsidRPr="00A13829" w14:paraId="67360F3D" w14:textId="77777777">
        <w:tc>
          <w:tcPr>
            <w:tcW w:w="1129" w:type="dxa"/>
          </w:tcPr>
          <w:p w14:paraId="5AFB5E1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0110</w:t>
            </w:r>
          </w:p>
        </w:tc>
        <w:tc>
          <w:tcPr>
            <w:tcW w:w="7620" w:type="dxa"/>
            <w:shd w:val="clear" w:color="auto" w:fill="auto"/>
          </w:tcPr>
          <w:p w14:paraId="78555DD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Interese minoritare recunoscute în fondurile proprii de nivel 1 de bază</w:t>
            </w:r>
          </w:p>
          <w:p w14:paraId="7DFCDD02" w14:textId="77777777" w:rsidR="00053C3B" w:rsidRPr="00A13829" w:rsidRDefault="00A13829">
            <w:pPr>
              <w:spacing w:after="120" w:line="240" w:lineRule="auto"/>
              <w:jc w:val="both"/>
              <w:rPr>
                <w:rStyle w:val="FormatvorlageInstructionsTabelleText"/>
                <w:rFonts w:ascii="Times New Roman" w:hAnsi="Times New Roman"/>
                <w:sz w:val="22"/>
              </w:rPr>
            </w:pPr>
            <w:r w:rsidRPr="00A13829">
              <w:rPr>
                <w:rStyle w:val="FormatvorlageInstructionsTabelleText"/>
                <w:rFonts w:ascii="Times New Roman" w:hAnsi="Times New Roman"/>
                <w:sz w:val="22"/>
              </w:rPr>
              <w:t>Articolul 84 alineatul (1), articolul 85 alineatul (1) și articolul 87 alineatul (1) din Regulamentul (UE) nr. 575/2013.</w:t>
            </w:r>
          </w:p>
          <w:p w14:paraId="68B79E0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 xml:space="preserve">Suma tuturor </w:t>
            </w:r>
            <w:r w:rsidRPr="00A13829">
              <w:rPr>
                <w:rStyle w:val="FormatvorlageInstructionsTabelleText"/>
                <w:rFonts w:ascii="Times New Roman" w:hAnsi="Times New Roman"/>
                <w:sz w:val="22"/>
              </w:rPr>
              <w:t>cuantumurilor intereselor minoritare ale filialelor care este inclusă în fondurile proprii de nivel 1 de bază consolidate.</w:t>
            </w:r>
          </w:p>
        </w:tc>
      </w:tr>
      <w:tr w:rsidR="00053C3B" w:rsidRPr="00A13829" w14:paraId="515F6013" w14:textId="77777777">
        <w:tc>
          <w:tcPr>
            <w:tcW w:w="1129" w:type="dxa"/>
          </w:tcPr>
          <w:p w14:paraId="1FF386C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0120</w:t>
            </w:r>
          </w:p>
        </w:tc>
        <w:tc>
          <w:tcPr>
            <w:tcW w:w="7620" w:type="dxa"/>
            <w:shd w:val="clear" w:color="auto" w:fill="auto"/>
          </w:tcPr>
          <w:p w14:paraId="5C87590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Ajustări ale fondurilor proprii de nivel 1 de bază datorate filtrelor prudențiale</w:t>
            </w:r>
          </w:p>
          <w:p w14:paraId="4F6FA40E" w14:textId="77777777" w:rsidR="00053C3B" w:rsidRPr="00A13829" w:rsidRDefault="00A13829">
            <w:pPr>
              <w:spacing w:after="120" w:line="240" w:lineRule="auto"/>
              <w:jc w:val="both"/>
              <w:rPr>
                <w:rStyle w:val="FormatvorlageInstructionsTabelleText"/>
                <w:rFonts w:ascii="Times New Roman" w:hAnsi="Times New Roman"/>
                <w:sz w:val="22"/>
              </w:rPr>
            </w:pPr>
            <w:r w:rsidRPr="00A13829">
              <w:rPr>
                <w:rStyle w:val="FormatvorlageInstructionsTabelleText"/>
                <w:rFonts w:ascii="Times New Roman" w:hAnsi="Times New Roman"/>
                <w:sz w:val="22"/>
              </w:rPr>
              <w:t>Articolul 9 alineatul (1) punctul (i) din Reg</w:t>
            </w:r>
            <w:r w:rsidRPr="00A13829">
              <w:rPr>
                <w:rStyle w:val="FormatvorlageInstructionsTabelleText"/>
                <w:rFonts w:ascii="Times New Roman" w:hAnsi="Times New Roman"/>
                <w:sz w:val="22"/>
              </w:rPr>
              <w:t>ulamentul (UE) 2019/2033.</w:t>
            </w:r>
          </w:p>
          <w:p w14:paraId="08F59B9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Articolele 32-35 din Regulamentul (UE) nr. 575/2013</w:t>
            </w:r>
          </w:p>
        </w:tc>
      </w:tr>
      <w:tr w:rsidR="00053C3B" w:rsidRPr="00A13829" w14:paraId="68160C97" w14:textId="77777777">
        <w:tc>
          <w:tcPr>
            <w:tcW w:w="1129" w:type="dxa"/>
          </w:tcPr>
          <w:p w14:paraId="52F59FC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0130</w:t>
            </w:r>
          </w:p>
        </w:tc>
        <w:tc>
          <w:tcPr>
            <w:tcW w:w="7620" w:type="dxa"/>
          </w:tcPr>
          <w:p w14:paraId="33FF7E3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Alte fonduri</w:t>
            </w:r>
          </w:p>
          <w:p w14:paraId="6B99030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9 alineatul (4) din Regulamentul (UE) 2019/2033.</w:t>
            </w:r>
          </w:p>
        </w:tc>
      </w:tr>
      <w:tr w:rsidR="00053C3B" w:rsidRPr="00A13829" w14:paraId="489E0204" w14:textId="77777777">
        <w:tc>
          <w:tcPr>
            <w:tcW w:w="1129" w:type="dxa"/>
          </w:tcPr>
          <w:p w14:paraId="30EDF02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0140</w:t>
            </w:r>
          </w:p>
        </w:tc>
        <w:tc>
          <w:tcPr>
            <w:tcW w:w="7620" w:type="dxa"/>
          </w:tcPr>
          <w:p w14:paraId="3323905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DEDUCERI TOTALE DIN FONDURILE PROPRII DE NIVEL 1 DE BAZĂ</w:t>
            </w:r>
          </w:p>
          <w:p w14:paraId="76662B7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Se raportează suma totală a </w:t>
            </w:r>
            <w:r w:rsidRPr="00A13829">
              <w:rPr>
                <w:rFonts w:ascii="Times New Roman" w:hAnsi="Times New Roman"/>
                <w:bCs/>
              </w:rPr>
              <w:t>rândurilor 0150 și 0190-0280.</w:t>
            </w:r>
          </w:p>
        </w:tc>
      </w:tr>
      <w:tr w:rsidR="00053C3B" w:rsidRPr="00A13829" w14:paraId="55BCED3B" w14:textId="77777777">
        <w:tc>
          <w:tcPr>
            <w:tcW w:w="1129" w:type="dxa"/>
          </w:tcPr>
          <w:p w14:paraId="70C03D7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0150</w:t>
            </w:r>
          </w:p>
        </w:tc>
        <w:tc>
          <w:tcPr>
            <w:tcW w:w="7620" w:type="dxa"/>
            <w:shd w:val="clear" w:color="auto" w:fill="auto"/>
          </w:tcPr>
          <w:p w14:paraId="1A034BF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Instrumente proprii de fonduri proprii de nivel 1 de bază</w:t>
            </w:r>
          </w:p>
          <w:p w14:paraId="0B86D44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punctul (i) din Regulamentul (UE) 2019/2033.</w:t>
            </w:r>
          </w:p>
          <w:p w14:paraId="4E8B219A"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lastRenderedPageBreak/>
              <w:t xml:space="preserve">Articolul 36 alineatul (1) litera (f) și articolul 42 din Regulamentul (UE) </w:t>
            </w:r>
            <w:r w:rsidRPr="00A13829">
              <w:rPr>
                <w:rStyle w:val="FormatvorlageInstructionsTabelleText"/>
                <w:rFonts w:ascii="Times New Roman" w:hAnsi="Times New Roman"/>
                <w:sz w:val="22"/>
              </w:rPr>
              <w:t>nr. 575/2013.</w:t>
            </w:r>
          </w:p>
          <w:p w14:paraId="4A95016A"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t>Fondurile proprii de nivel 1 de bază deținute de instituția sau grupul raportor la data raportării. Sub rezerva excepțiilor prevăzute la articolul 42 din Regulamentul (UE) nr. 575/2013.</w:t>
            </w:r>
          </w:p>
          <w:p w14:paraId="51640BA2"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t>Deținerile de acțiuni incluse ca „instrumente de capital</w:t>
            </w:r>
            <w:r w:rsidRPr="00A13829">
              <w:rPr>
                <w:rStyle w:val="FormatvorlageInstructionsTabelleText"/>
                <w:rFonts w:ascii="Times New Roman" w:hAnsi="Times New Roman"/>
                <w:sz w:val="22"/>
              </w:rPr>
              <w:t xml:space="preserve"> care nu sunt eligibile” nu trebuie raportate pe acest rând.</w:t>
            </w:r>
          </w:p>
          <w:p w14:paraId="061F34AD"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t>Cuantumul care trebuie raportat include prima de emisiune aferentă acțiunilor proprii.</w:t>
            </w:r>
          </w:p>
          <w:p w14:paraId="763476C2" w14:textId="77777777" w:rsidR="00053C3B" w:rsidRPr="00A13829" w:rsidRDefault="00053C3B">
            <w:pPr>
              <w:pStyle w:val="InstructionsText"/>
              <w:rPr>
                <w:lang w:val="en-IE"/>
              </w:rPr>
            </w:pPr>
          </w:p>
        </w:tc>
      </w:tr>
      <w:tr w:rsidR="00053C3B" w:rsidRPr="00A13829" w14:paraId="6BEB64C7" w14:textId="77777777">
        <w:tc>
          <w:tcPr>
            <w:tcW w:w="1129" w:type="dxa"/>
          </w:tcPr>
          <w:p w14:paraId="4BE5DAE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0160</w:t>
            </w:r>
          </w:p>
        </w:tc>
        <w:tc>
          <w:tcPr>
            <w:tcW w:w="7620" w:type="dxa"/>
            <w:shd w:val="clear" w:color="auto" w:fill="auto"/>
          </w:tcPr>
          <w:p w14:paraId="4C0BD46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Dețineri directe de instrumente de fonduri proprii de nivel 1 de bază</w:t>
            </w:r>
          </w:p>
          <w:p w14:paraId="7CDFDF8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9 </w:t>
            </w:r>
            <w:r w:rsidRPr="00A13829">
              <w:rPr>
                <w:rFonts w:ascii="Times New Roman" w:hAnsi="Times New Roman"/>
                <w:bCs/>
              </w:rPr>
              <w:t>alineatul (1) punctul (i) din Regulamentul (UE) 2019/2033.</w:t>
            </w:r>
          </w:p>
          <w:p w14:paraId="33906BFC" w14:textId="77777777" w:rsidR="00053C3B" w:rsidRPr="00A13829" w:rsidRDefault="00A13829">
            <w:pPr>
              <w:pStyle w:val="InstructionsText"/>
              <w:rPr>
                <w:rStyle w:val="FormatvorlageInstructionsTabelleText"/>
                <w:rFonts w:ascii="Times New Roman" w:eastAsiaTheme="minorHAnsi" w:hAnsi="Times New Roman"/>
                <w:bCs/>
                <w:sz w:val="22"/>
              </w:rPr>
            </w:pPr>
            <w:r w:rsidRPr="00A13829">
              <w:rPr>
                <w:rStyle w:val="FormatvorlageInstructionsTabelleText"/>
                <w:rFonts w:ascii="Times New Roman" w:hAnsi="Times New Roman"/>
                <w:sz w:val="22"/>
              </w:rPr>
              <w:t>Articolul 36 alineatul (1) litera (f) și articolul 42 din Regulamentul (UE) nr. 575/2013</w:t>
            </w:r>
          </w:p>
          <w:p w14:paraId="468B5FEA" w14:textId="77777777" w:rsidR="00053C3B" w:rsidRPr="00A13829" w:rsidRDefault="00A13829">
            <w:pPr>
              <w:pStyle w:val="InstructionsText"/>
              <w:rPr>
                <w:b/>
                <w:u w:val="single"/>
              </w:rPr>
            </w:pPr>
            <w:r w:rsidRPr="00A13829">
              <w:rPr>
                <w:rStyle w:val="FormatvorlageInstructionsTabelleText"/>
                <w:rFonts w:ascii="Times New Roman" w:hAnsi="Times New Roman"/>
                <w:bCs/>
                <w:sz w:val="22"/>
              </w:rPr>
              <w:t>Instrumente de fonduri proprii de nivel 1 de bază deținute de firma de investiții.</w:t>
            </w:r>
          </w:p>
        </w:tc>
      </w:tr>
      <w:tr w:rsidR="00053C3B" w:rsidRPr="00A13829" w14:paraId="56A0171E" w14:textId="77777777">
        <w:tc>
          <w:tcPr>
            <w:tcW w:w="1129" w:type="dxa"/>
          </w:tcPr>
          <w:p w14:paraId="40861F2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465F48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Dețineri indire</w:t>
            </w:r>
            <w:r w:rsidRPr="00A13829">
              <w:rPr>
                <w:rFonts w:ascii="Times New Roman" w:hAnsi="Times New Roman"/>
                <w:b/>
                <w:bCs/>
                <w:u w:val="single"/>
              </w:rPr>
              <w:t>cte de instrumente de fonduri proprii de nivel 1 de bază</w:t>
            </w:r>
          </w:p>
          <w:p w14:paraId="0663E02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Articolul 9 alineatul (1) punctul (i) din Regulamentul (UE) 2019/2033.</w:t>
            </w:r>
          </w:p>
          <w:p w14:paraId="409BEA1A" w14:textId="77777777" w:rsidR="00053C3B" w:rsidRPr="00A13829" w:rsidRDefault="00A13829">
            <w:pPr>
              <w:spacing w:after="120" w:line="240" w:lineRule="auto"/>
              <w:jc w:val="both"/>
              <w:rPr>
                <w:rFonts w:ascii="Times New Roman" w:eastAsia="Times New Roman" w:hAnsi="Times New Roman"/>
              </w:rPr>
            </w:pPr>
            <w:r w:rsidRPr="00A13829">
              <w:rPr>
                <w:rFonts w:ascii="Times New Roman" w:hAnsi="Times New Roman"/>
              </w:rPr>
              <w:t>Articolul 36 alineatul (1) litera (f) și articolul 42 din Regulamentul (UE) nr. 575/2013.</w:t>
            </w:r>
          </w:p>
          <w:p w14:paraId="3870B36C" w14:textId="77777777" w:rsidR="00053C3B" w:rsidRPr="00A13829" w:rsidRDefault="00A13829">
            <w:pPr>
              <w:spacing w:after="120" w:line="240" w:lineRule="auto"/>
              <w:jc w:val="both"/>
              <w:rPr>
                <w:rFonts w:ascii="Times New Roman" w:eastAsia="Times New Roman" w:hAnsi="Times New Roman"/>
              </w:rPr>
            </w:pPr>
            <w:r w:rsidRPr="00A13829">
              <w:rPr>
                <w:rFonts w:ascii="Times New Roman" w:hAnsi="Times New Roman"/>
              </w:rPr>
              <w:t>Instrumente de fonduri proprii de nive</w:t>
            </w:r>
            <w:r w:rsidRPr="00A13829">
              <w:rPr>
                <w:rFonts w:ascii="Times New Roman" w:hAnsi="Times New Roman"/>
              </w:rPr>
              <w:t>l 1 de bază deținute de firma de investiții.</w:t>
            </w:r>
          </w:p>
        </w:tc>
      </w:tr>
      <w:tr w:rsidR="00053C3B" w:rsidRPr="00A13829" w14:paraId="70CF5BDF" w14:textId="77777777">
        <w:tc>
          <w:tcPr>
            <w:tcW w:w="1129" w:type="dxa"/>
          </w:tcPr>
          <w:p w14:paraId="56A3AE6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067148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Dețineri sintetice de instrumente de fonduri proprii de nivel 1 de bază</w:t>
            </w:r>
          </w:p>
          <w:p w14:paraId="6D8AD70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punctul (i) din Regulamentul (UE) 2019/2033.</w:t>
            </w:r>
          </w:p>
          <w:p w14:paraId="026827E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 xml:space="preserve">Articolul 4 alineatul (1) punctul 114, articolul 36 </w:t>
            </w:r>
            <w:r w:rsidRPr="00A13829">
              <w:rPr>
                <w:rStyle w:val="FormatvorlageInstructionsTabelleText"/>
                <w:rFonts w:ascii="Times New Roman" w:hAnsi="Times New Roman"/>
                <w:sz w:val="22"/>
              </w:rPr>
              <w:t>alineatul (1) litera (f) și articolul 42 din Regulamentul (UE) nr. 575/2013.</w:t>
            </w:r>
          </w:p>
        </w:tc>
      </w:tr>
      <w:tr w:rsidR="00053C3B" w:rsidRPr="00A13829" w14:paraId="5BEFC87C" w14:textId="77777777">
        <w:tc>
          <w:tcPr>
            <w:tcW w:w="1129" w:type="dxa"/>
          </w:tcPr>
          <w:p w14:paraId="5E04787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8F5BB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Pierderile exercițiului financiar în curs</w:t>
            </w:r>
          </w:p>
          <w:p w14:paraId="52BDF1B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Articolul 36 alineatul (1) litera (a) din Regulamentul (UE) nr. 575/2013.</w:t>
            </w:r>
          </w:p>
        </w:tc>
      </w:tr>
      <w:tr w:rsidR="00053C3B" w:rsidRPr="00A13829" w14:paraId="2B68F5CB" w14:textId="77777777">
        <w:tc>
          <w:tcPr>
            <w:tcW w:w="1129" w:type="dxa"/>
          </w:tcPr>
          <w:p w14:paraId="18EB1B4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E836C8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Fond comercial</w:t>
            </w:r>
          </w:p>
          <w:p w14:paraId="62E683A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9 </w:t>
            </w:r>
            <w:r w:rsidRPr="00A13829">
              <w:rPr>
                <w:rFonts w:ascii="Times New Roman" w:hAnsi="Times New Roman"/>
                <w:bCs/>
              </w:rPr>
              <w:t>alineatul (1) punctul (i) din Regulamentul (UE) 2019/2033.</w:t>
            </w:r>
          </w:p>
          <w:p w14:paraId="405581F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Articolul 4 alineatul (1) punctul 113, articolul 36 alineatul (1) litera (b) și articolul 37 din Regulamentul (UE) nr. 575/2013.</w:t>
            </w:r>
          </w:p>
        </w:tc>
      </w:tr>
      <w:tr w:rsidR="00053C3B" w:rsidRPr="00A13829" w14:paraId="2066AA4E" w14:textId="77777777">
        <w:tc>
          <w:tcPr>
            <w:tcW w:w="1129" w:type="dxa"/>
          </w:tcPr>
          <w:p w14:paraId="74AA44A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17FD8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Alte imobilizări necorporale</w:t>
            </w:r>
          </w:p>
          <w:p w14:paraId="0A65F57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 xml:space="preserve">Articolul 9 </w:t>
            </w:r>
            <w:r w:rsidRPr="00A13829">
              <w:rPr>
                <w:rFonts w:ascii="Times New Roman" w:hAnsi="Times New Roman"/>
              </w:rPr>
              <w:t>alineatul (1) punctul (i) din Regulamentul (UE) 2019/2033.</w:t>
            </w:r>
          </w:p>
          <w:p w14:paraId="0487A743" w14:textId="77777777" w:rsidR="00053C3B" w:rsidRPr="00A13829" w:rsidRDefault="00A13829">
            <w:pPr>
              <w:pStyle w:val="InstructionsText"/>
              <w:rPr>
                <w:rStyle w:val="FormatvorlageInstructionsTabelleText"/>
                <w:rFonts w:ascii="Times New Roman" w:eastAsiaTheme="minorHAnsi" w:hAnsi="Times New Roman"/>
                <w:bCs/>
                <w:sz w:val="22"/>
              </w:rPr>
            </w:pPr>
            <w:r w:rsidRPr="00A13829">
              <w:rPr>
                <w:rStyle w:val="FormatvorlageInstructionsTabelleText"/>
                <w:rFonts w:ascii="Times New Roman" w:hAnsi="Times New Roman"/>
                <w:sz w:val="22"/>
              </w:rPr>
              <w:t>Articolul 4 alineatul (1) punctul 115, articolul 36 alineatul (1) litera (b) și articolul 37 litera (a) din Regulamentul (UE) nr. 575/2013.</w:t>
            </w:r>
          </w:p>
          <w:p w14:paraId="6328699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Alte imobilizări necorporale sunt imobilizările necorpora</w:t>
            </w:r>
            <w:r w:rsidRPr="00A13829">
              <w:rPr>
                <w:rStyle w:val="FormatvorlageInstructionsTabelleText"/>
                <w:rFonts w:ascii="Times New Roman" w:hAnsi="Times New Roman"/>
                <w:sz w:val="22"/>
              </w:rPr>
              <w:t>le din standardul contabil aplicabil, minus fondul comercial, în conformitate, de asemenea, cu standardul contabil aplicabil.</w:t>
            </w:r>
          </w:p>
        </w:tc>
      </w:tr>
      <w:tr w:rsidR="00053C3B" w:rsidRPr="00A13829" w14:paraId="7F539632" w14:textId="77777777">
        <w:tc>
          <w:tcPr>
            <w:tcW w:w="1129" w:type="dxa"/>
          </w:tcPr>
          <w:p w14:paraId="1DA048E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918B1B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Creanțe privind impozitul amânat care se bazează pe profitabilitatea viitoare și nu decurg din diferențele temporare din</w:t>
            </w:r>
            <w:r w:rsidRPr="00A13829">
              <w:rPr>
                <w:rFonts w:ascii="Times New Roman" w:hAnsi="Times New Roman"/>
                <w:b/>
                <w:bCs/>
                <w:u w:val="single"/>
              </w:rPr>
              <w:t xml:space="preserve"> care se deduc datoriile asociate privind impozitul amânat</w:t>
            </w:r>
          </w:p>
          <w:p w14:paraId="3366620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(2) litera (a) din Regulamentul (UE) 2019/2033.</w:t>
            </w:r>
          </w:p>
          <w:p w14:paraId="79CB178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36 alineatul (1) litera (c) din Regulamentul (UE) nr. 575/2013</w:t>
            </w:r>
          </w:p>
        </w:tc>
      </w:tr>
      <w:tr w:rsidR="00053C3B" w:rsidRPr="00A13829" w14:paraId="0060DFB8" w14:textId="77777777">
        <w:tc>
          <w:tcPr>
            <w:tcW w:w="1129" w:type="dxa"/>
          </w:tcPr>
          <w:p w14:paraId="44B606D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631E1C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 Participație calificată într-o entitate din </w:t>
            </w:r>
            <w:r w:rsidRPr="00A13829">
              <w:rPr>
                <w:rFonts w:ascii="Times New Roman" w:hAnsi="Times New Roman"/>
                <w:b/>
                <w:bCs/>
                <w:u w:val="single"/>
              </w:rPr>
              <w:t>afara sectorului financiar care depășește 15 % din fondurile proprii</w:t>
            </w:r>
          </w:p>
          <w:p w14:paraId="12AFE13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Articolul 10 alineatul (1) litera (a) din Regulamentul (UE) 2019/2033.</w:t>
            </w:r>
          </w:p>
        </w:tc>
      </w:tr>
      <w:tr w:rsidR="00053C3B" w:rsidRPr="00A13829" w14:paraId="6C8E1BAC" w14:textId="77777777">
        <w:tc>
          <w:tcPr>
            <w:tcW w:w="1129" w:type="dxa"/>
          </w:tcPr>
          <w:p w14:paraId="1F73414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9D0E4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 Participații calificate totale în întreprinderi, altele decât entitățile din sectorul financiar, care </w:t>
            </w:r>
            <w:r w:rsidRPr="00A13829">
              <w:rPr>
                <w:rFonts w:ascii="Times New Roman" w:hAnsi="Times New Roman"/>
                <w:b/>
                <w:bCs/>
                <w:u w:val="single"/>
              </w:rPr>
              <w:t>depășesc 60 % din fondurile proprii</w:t>
            </w:r>
          </w:p>
          <w:p w14:paraId="5B3A745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10 alineatul (1) litera (b) din Regulamentul (UE) 2019/2033</w:t>
            </w:r>
          </w:p>
        </w:tc>
      </w:tr>
      <w:tr w:rsidR="00053C3B" w:rsidRPr="00A13829" w14:paraId="07A7394A" w14:textId="77777777">
        <w:tc>
          <w:tcPr>
            <w:tcW w:w="1129" w:type="dxa"/>
          </w:tcPr>
          <w:p w14:paraId="22C88F2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293DD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 Instrumente de fonduri proprii de nivel 1 de bază ale entităților din sectorul financiar în care firma de investiții nu deține o investiție </w:t>
            </w:r>
            <w:r w:rsidRPr="00A13829">
              <w:rPr>
                <w:rFonts w:ascii="Times New Roman" w:hAnsi="Times New Roman"/>
                <w:b/>
                <w:bCs/>
                <w:u w:val="single"/>
              </w:rPr>
              <w:t>semnificativă</w:t>
            </w:r>
          </w:p>
          <w:p w14:paraId="6037079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(2) litera (c) din Regulamentul (UE) 2019/2033.</w:t>
            </w:r>
          </w:p>
          <w:p w14:paraId="3A2A666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Articolul 36 alineatul (1) litera (h) din Regulamentul (UE) 575/2013.</w:t>
            </w:r>
          </w:p>
        </w:tc>
      </w:tr>
      <w:tr w:rsidR="00053C3B" w:rsidRPr="00A13829" w14:paraId="486FAA88" w14:textId="77777777">
        <w:tc>
          <w:tcPr>
            <w:tcW w:w="1129" w:type="dxa"/>
          </w:tcPr>
          <w:p w14:paraId="354D846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9DC556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 Instrumente de fonduri proprii de nivel 1 de bază ale entităților din sectorul </w:t>
            </w:r>
            <w:r w:rsidRPr="00A13829">
              <w:rPr>
                <w:rFonts w:ascii="Times New Roman" w:hAnsi="Times New Roman"/>
                <w:b/>
                <w:bCs/>
                <w:u w:val="single"/>
              </w:rPr>
              <w:t>financiar în care firma de investiții deține o investiție semnificativă</w:t>
            </w:r>
          </w:p>
          <w:p w14:paraId="14C62EC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Articolul 9 alineatul (2) litera (d) din Regulamentul (UE) 2019/2033.</w:t>
            </w:r>
          </w:p>
          <w:p w14:paraId="11FD95F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Articolul 36 alineatul (1) litera (i) din Regulamentul (UE) 575/2013.</w:t>
            </w:r>
          </w:p>
        </w:tc>
      </w:tr>
      <w:tr w:rsidR="00053C3B" w:rsidRPr="00A13829" w14:paraId="150EA874" w14:textId="77777777">
        <w:tc>
          <w:tcPr>
            <w:tcW w:w="1129" w:type="dxa"/>
          </w:tcPr>
          <w:p w14:paraId="7EEDEFE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19829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Activele fondului de pensii cu ben</w:t>
            </w:r>
            <w:r w:rsidRPr="00A13829">
              <w:rPr>
                <w:rFonts w:ascii="Times New Roman" w:hAnsi="Times New Roman"/>
                <w:b/>
                <w:bCs/>
                <w:u w:val="single"/>
              </w:rPr>
              <w:t>eficii determinate</w:t>
            </w:r>
          </w:p>
          <w:p w14:paraId="32B345C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Articolul 9 alineatul (2) litera (b) din Regulamentul (UE) 2019/2033.</w:t>
            </w:r>
          </w:p>
          <w:p w14:paraId="2289A1B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Articolul 36 alineatul (1) litera (e) din Regulamentul (UE) nr. 575/2013.</w:t>
            </w:r>
          </w:p>
        </w:tc>
      </w:tr>
      <w:tr w:rsidR="00053C3B" w:rsidRPr="00A13829" w14:paraId="4AB648E7" w14:textId="77777777">
        <w:tc>
          <w:tcPr>
            <w:tcW w:w="1129" w:type="dxa"/>
          </w:tcPr>
          <w:p w14:paraId="6E6126F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2157E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Alte deduceri</w:t>
            </w:r>
          </w:p>
          <w:p w14:paraId="3A36285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 xml:space="preserve">Suma tuturor celorlalte deduceri în conformitate cu </w:t>
            </w:r>
            <w:r w:rsidRPr="00A13829">
              <w:rPr>
                <w:rFonts w:ascii="Times New Roman" w:hAnsi="Times New Roman"/>
              </w:rPr>
              <w:t>articolul 36 alineatul (1) din Regulamentul (UE) nr. 575/2013 care nu sunt incluse în niciunul din rândurile 0150-0270 de mai sus.</w:t>
            </w:r>
          </w:p>
        </w:tc>
      </w:tr>
      <w:tr w:rsidR="00053C3B" w:rsidRPr="00A13829" w14:paraId="4A92277D" w14:textId="77777777">
        <w:tc>
          <w:tcPr>
            <w:tcW w:w="1129" w:type="dxa"/>
          </w:tcPr>
          <w:p w14:paraId="4E17A1B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BA363C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CET1: Alte elemente de capital, deduceri și ajustări</w:t>
            </w:r>
          </w:p>
          <w:p w14:paraId="4637F75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Acest rând include suma următoarelor elemente, după caz:</w:t>
            </w:r>
          </w:p>
          <w:p w14:paraId="6C190FBC"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Ajustări tranzitorii datorate instrumentelor de fonduri proprii de nivel 1 de bază care își păstrează drepturile obținute [articolul 483 alineatele (1), (2) și (3) și articolele 484-487 din Regulamentul (UE) nr. 575/2013]</w:t>
            </w:r>
          </w:p>
          <w:p w14:paraId="187D898C"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Ajustări tranzitorii datorate in</w:t>
            </w:r>
            <w:r w:rsidRPr="00A13829">
              <w:rPr>
                <w:rFonts w:ascii="Times New Roman" w:hAnsi="Times New Roman"/>
                <w:bCs/>
              </w:rPr>
              <w:t>tereselor minoritare suplimentare [articolele 479 și 480 din Regulamentul (UE) nr. 575/2013]</w:t>
            </w:r>
          </w:p>
          <w:p w14:paraId="23128937"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Alte ajustări tranzitorii ale fondurilor proprii de nivel 1 de bază [articolele 469-478 și articolul 481 din Regulamentul (UE) nr. 575/2013]: ajustări ale deduce</w:t>
            </w:r>
            <w:r w:rsidRPr="00A13829">
              <w:rPr>
                <w:rFonts w:ascii="Times New Roman" w:hAnsi="Times New Roman"/>
                <w:bCs/>
              </w:rPr>
              <w:t>rilor din fondurile proprii de nivel 1 de bază datorate unor dispoziții tranzitorii</w:t>
            </w:r>
          </w:p>
          <w:p w14:paraId="1926D627" w14:textId="77777777" w:rsidR="00053C3B" w:rsidRPr="00A13829" w:rsidRDefault="00A13829">
            <w:pPr>
              <w:spacing w:after="120" w:line="240" w:lineRule="auto"/>
              <w:ind w:left="360" w:hanging="360"/>
              <w:jc w:val="both"/>
              <w:rPr>
                <w:rFonts w:ascii="Times New Roman" w:eastAsia="Times New Roman" w:hAnsi="Times New Roman" w:cs="Times New Roman"/>
                <w:b/>
                <w:bCs/>
                <w:u w:val="single"/>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Alte elemente ale fondurilor proprii de nivel 1 de bază sau deduceri dintr-un element de fonduri proprii de nivel 1 de bază care nu pot fi atribuite unuia dintre rânduril</w:t>
            </w:r>
            <w:r w:rsidRPr="00A13829">
              <w:rPr>
                <w:rFonts w:ascii="Times New Roman" w:hAnsi="Times New Roman"/>
                <w:bCs/>
              </w:rPr>
              <w:t>e 0040-0280.</w:t>
            </w:r>
          </w:p>
          <w:p w14:paraId="01F2617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Acest rând nu se utilizează pentru a include în calculul ratelor de solvabilitate elementele de capital sau deducerile care nu sunt reglementate de Regulamentul (UE) 2019/2033 sau de Regulamentul (UE) nr. 575/2013</w:t>
            </w:r>
            <w:r w:rsidRPr="00A13829">
              <w:rPr>
                <w:rFonts w:ascii="Times New Roman" w:hAnsi="Times New Roman"/>
                <w:b/>
                <w:bCs/>
                <w:u w:val="single"/>
              </w:rPr>
              <w:t xml:space="preserve"> </w:t>
            </w:r>
          </w:p>
        </w:tc>
      </w:tr>
      <w:tr w:rsidR="00053C3B" w:rsidRPr="00A13829" w14:paraId="376816A4" w14:textId="77777777">
        <w:tc>
          <w:tcPr>
            <w:tcW w:w="1129" w:type="dxa"/>
          </w:tcPr>
          <w:p w14:paraId="6401B9A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13C4B4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FONDURI PROPRII DE NIV</w:t>
            </w:r>
            <w:r w:rsidRPr="00A13829">
              <w:rPr>
                <w:rFonts w:ascii="Times New Roman" w:hAnsi="Times New Roman"/>
                <w:b/>
                <w:bCs/>
                <w:u w:val="single"/>
              </w:rPr>
              <w:t>EL 1 SUPLIMENTAR</w:t>
            </w:r>
          </w:p>
          <w:p w14:paraId="7121D10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din Regulamentul (UE) 2019/2033.</w:t>
            </w:r>
          </w:p>
          <w:p w14:paraId="395D6771" w14:textId="77777777" w:rsidR="00053C3B" w:rsidRPr="00A13829" w:rsidRDefault="00A13829">
            <w:pPr>
              <w:spacing w:after="120" w:line="240" w:lineRule="auto"/>
              <w:jc w:val="both"/>
              <w:rPr>
                <w:rFonts w:ascii="Times New Roman" w:hAnsi="Times New Roman" w:cs="Times New Roman"/>
              </w:rPr>
            </w:pPr>
            <w:r w:rsidRPr="00A13829">
              <w:rPr>
                <w:rFonts w:ascii="Times New Roman" w:hAnsi="Times New Roman"/>
              </w:rPr>
              <w:t>Articolul 61 din Regulamentul (UE) nr. 575/2013.</w:t>
            </w:r>
          </w:p>
          <w:p w14:paraId="4F5628C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Se raportează suma totală a rândurilor 0310-0330 și 0410.</w:t>
            </w:r>
          </w:p>
        </w:tc>
      </w:tr>
      <w:tr w:rsidR="00053C3B" w:rsidRPr="00A13829" w14:paraId="06F5D292" w14:textId="77777777">
        <w:tc>
          <w:tcPr>
            <w:tcW w:w="1129" w:type="dxa"/>
          </w:tcPr>
          <w:p w14:paraId="2F39671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34010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Instrumente de capital plătite integral și emise direct</w:t>
            </w:r>
          </w:p>
          <w:p w14:paraId="0E18E53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Articolul 9 alineatul (1) punctul (i) din Regulamentul (UE) 2019/2033.</w:t>
            </w:r>
          </w:p>
          <w:p w14:paraId="6C1EC0ED" w14:textId="77777777" w:rsidR="00053C3B" w:rsidRPr="00A13829" w:rsidRDefault="00A13829">
            <w:pPr>
              <w:pStyle w:val="InstructionsText"/>
              <w:rPr>
                <w:rStyle w:val="FormatvorlageInstructionsTabelleText"/>
                <w:rFonts w:ascii="Times New Roman" w:hAnsi="Times New Roman"/>
                <w:sz w:val="22"/>
              </w:rPr>
            </w:pPr>
            <w:r w:rsidRPr="00A13829">
              <w:t>Articolul 51 litera (a) și articolele 52, 53 și 54 din Regulamentul (UE) nr. 575/2013.</w:t>
            </w:r>
          </w:p>
          <w:p w14:paraId="72DC42A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Cuantumul care trebuie raportat nu include prima de emisiune aferentă instrumentelor</w:t>
            </w:r>
          </w:p>
        </w:tc>
      </w:tr>
      <w:tr w:rsidR="00053C3B" w:rsidRPr="00A13829" w14:paraId="44205E60" w14:textId="77777777">
        <w:tc>
          <w:tcPr>
            <w:tcW w:w="1129" w:type="dxa"/>
          </w:tcPr>
          <w:p w14:paraId="1F9BCCA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081E6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Prima de emisiune</w:t>
            </w:r>
          </w:p>
          <w:p w14:paraId="4D83448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punctul (i) din Regulamentul (UE) 2019/2033.</w:t>
            </w:r>
          </w:p>
          <w:p w14:paraId="3FE923EC" w14:textId="77777777" w:rsidR="00053C3B" w:rsidRPr="00A13829" w:rsidRDefault="00A13829">
            <w:pPr>
              <w:pStyle w:val="InstructionsText"/>
              <w:rPr>
                <w:rStyle w:val="FormatvorlageInstructionsTabelleText"/>
                <w:rFonts w:ascii="Times New Roman" w:hAnsi="Times New Roman"/>
                <w:sz w:val="22"/>
              </w:rPr>
            </w:pPr>
            <w:r w:rsidRPr="00A13829">
              <w:t>Articolul 51 litera (b) din Regulamentul (UE) nr. 575/2013.</w:t>
            </w:r>
          </w:p>
          <w:p w14:paraId="6E13DAA4"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t>Prima de emisiune are același înțeles ca în standardul contabil aplicabil.</w:t>
            </w:r>
          </w:p>
          <w:p w14:paraId="0AB7B17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 xml:space="preserve">Cuantumul care trebuie raportat </w:t>
            </w:r>
            <w:r w:rsidRPr="00A13829">
              <w:rPr>
                <w:rStyle w:val="FormatvorlageInstructionsTabelleText"/>
                <w:rFonts w:ascii="Times New Roman" w:hAnsi="Times New Roman"/>
                <w:sz w:val="22"/>
              </w:rPr>
              <w:t>la acest punct trebuie să fie partea referitoare la „Instrumente de capital plătite”.</w:t>
            </w:r>
          </w:p>
        </w:tc>
      </w:tr>
      <w:tr w:rsidR="00053C3B" w:rsidRPr="00A13829" w14:paraId="5E686EEB" w14:textId="77777777">
        <w:tc>
          <w:tcPr>
            <w:tcW w:w="1129" w:type="dxa"/>
          </w:tcPr>
          <w:p w14:paraId="28D1668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57719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DEDUCERI TOTALE DIN FONDURILE PROPRII DE NIVEL 1 SUPLIMENTARE</w:t>
            </w:r>
          </w:p>
          <w:p w14:paraId="29AC41FC" w14:textId="77777777" w:rsidR="00053C3B" w:rsidRPr="00A13829" w:rsidRDefault="00A13829">
            <w:pPr>
              <w:spacing w:before="60" w:after="60"/>
              <w:rPr>
                <w:rFonts w:ascii="Times New Roman" w:hAnsi="Times New Roman" w:cs="Times New Roman"/>
              </w:rPr>
            </w:pPr>
            <w:r w:rsidRPr="00A13829">
              <w:rPr>
                <w:rFonts w:ascii="Times New Roman" w:hAnsi="Times New Roman"/>
              </w:rPr>
              <w:t>Articolul 56 din Regulamentul (UE) nr. 575/2013.</w:t>
            </w:r>
          </w:p>
          <w:p w14:paraId="506C1B8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Se raportează suma totală a rândurilor 0340 și </w:t>
            </w:r>
            <w:r w:rsidRPr="00A13829">
              <w:rPr>
                <w:rFonts w:ascii="Times New Roman" w:hAnsi="Times New Roman"/>
                <w:bCs/>
              </w:rPr>
              <w:t>0380-0400.</w:t>
            </w:r>
          </w:p>
        </w:tc>
      </w:tr>
      <w:tr w:rsidR="00053C3B" w:rsidRPr="00A13829" w14:paraId="43D503C3" w14:textId="77777777">
        <w:tc>
          <w:tcPr>
            <w:tcW w:w="1129" w:type="dxa"/>
          </w:tcPr>
          <w:p w14:paraId="677410A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AFA3F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Instrumente proprii de fonduri proprii de nivel 1 suplimentar</w:t>
            </w:r>
          </w:p>
          <w:p w14:paraId="6F33327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punctul (i) din Regulamentul (UE) 2019/2033.</w:t>
            </w:r>
          </w:p>
          <w:p w14:paraId="1A250935" w14:textId="77777777" w:rsidR="00053C3B" w:rsidRPr="00A13829" w:rsidRDefault="00A13829">
            <w:pPr>
              <w:pStyle w:val="InstructionsText"/>
              <w:rPr>
                <w:rStyle w:val="FormatvorlageInstructionsTabelleText"/>
                <w:rFonts w:ascii="Times New Roman" w:eastAsiaTheme="minorHAnsi" w:hAnsi="Times New Roman"/>
                <w:bCs/>
                <w:sz w:val="22"/>
              </w:rPr>
            </w:pPr>
            <w:r w:rsidRPr="00A13829">
              <w:t xml:space="preserve">Articolul 52 alineatul (1) litera (b), articolul 56 litera (a) și articolul 57 din </w:t>
            </w:r>
            <w:r w:rsidRPr="00A13829">
              <w:t>Regulamentul (UE) nr. 575/2013.</w:t>
            </w:r>
          </w:p>
          <w:p w14:paraId="19DEEC6E"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t xml:space="preserve">Instrumentele proprii de fonduri proprii de nivel 1 suplimentar deținute de firma de investiții la data raportării. </w:t>
            </w:r>
            <w:r w:rsidRPr="00A13829">
              <w:t>Sub rezerva excepțiilor prevăzute la articolul 57 din Regulamentul (UE) nr. 575/2013.</w:t>
            </w:r>
          </w:p>
          <w:p w14:paraId="1820F7F4" w14:textId="77777777" w:rsidR="00053C3B" w:rsidRPr="00A13829" w:rsidRDefault="00A13829">
            <w:pPr>
              <w:pStyle w:val="InstructionsText"/>
            </w:pPr>
            <w:r w:rsidRPr="00A13829">
              <w:rPr>
                <w:rStyle w:val="FormatvorlageInstructionsTabelleText"/>
                <w:rFonts w:ascii="Times New Roman" w:hAnsi="Times New Roman"/>
                <w:sz w:val="22"/>
              </w:rPr>
              <w:t>Cuantumul care trebuie</w:t>
            </w:r>
            <w:r w:rsidRPr="00A13829">
              <w:rPr>
                <w:rStyle w:val="FormatvorlageInstructionsTabelleText"/>
                <w:rFonts w:ascii="Times New Roman" w:hAnsi="Times New Roman"/>
                <w:sz w:val="22"/>
              </w:rPr>
              <w:t xml:space="preserve"> raportat include prima de emisiune aferentă acțiunilor proprii.</w:t>
            </w:r>
          </w:p>
        </w:tc>
      </w:tr>
      <w:tr w:rsidR="00053C3B" w:rsidRPr="00A13829" w14:paraId="22141FB9" w14:textId="77777777">
        <w:tc>
          <w:tcPr>
            <w:tcW w:w="1129" w:type="dxa"/>
          </w:tcPr>
          <w:p w14:paraId="5DFE2B8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D9A6A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Dețineri directe de instrumente de fonduri proprii de nivel 1 suplimentar</w:t>
            </w:r>
          </w:p>
          <w:p w14:paraId="0ADB13C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(2) litera (c) din Regulamentul (UE) 2019/2033.</w:t>
            </w:r>
          </w:p>
          <w:p w14:paraId="1191D13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56 litera (a) din Regulamen</w:t>
            </w:r>
            <w:r w:rsidRPr="00A13829">
              <w:rPr>
                <w:rFonts w:ascii="Times New Roman" w:hAnsi="Times New Roman"/>
                <w:bCs/>
              </w:rPr>
              <w:t>tul (UE) 575/2013.</w:t>
            </w:r>
          </w:p>
        </w:tc>
      </w:tr>
      <w:tr w:rsidR="00053C3B" w:rsidRPr="00A13829" w14:paraId="3D9276D5" w14:textId="77777777">
        <w:tc>
          <w:tcPr>
            <w:tcW w:w="1129" w:type="dxa"/>
          </w:tcPr>
          <w:p w14:paraId="7911AF8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687DE8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Dețineri indirecte de instrumente de fonduri proprii de nivel 1 suplimentar</w:t>
            </w:r>
          </w:p>
          <w:p w14:paraId="156FDC7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(2) litera (c) din Regulamentul (UE) 2019/2033.</w:t>
            </w:r>
          </w:p>
          <w:p w14:paraId="7F6AC19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56 litera (a) din Regulamentul (UE) 575/2013.</w:t>
            </w:r>
          </w:p>
        </w:tc>
      </w:tr>
      <w:tr w:rsidR="00053C3B" w:rsidRPr="00A13829" w14:paraId="51BF43B1" w14:textId="77777777">
        <w:tc>
          <w:tcPr>
            <w:tcW w:w="1129" w:type="dxa"/>
          </w:tcPr>
          <w:p w14:paraId="36E5984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10FBFE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 </w:t>
            </w:r>
            <w:r w:rsidRPr="00A13829">
              <w:rPr>
                <w:rFonts w:ascii="Times New Roman" w:hAnsi="Times New Roman"/>
                <w:b/>
                <w:bCs/>
                <w:u w:val="single"/>
              </w:rPr>
              <w:t>Dețineri sintetice de instrumente de fonduri proprii de nivel 1 suplimentar</w:t>
            </w:r>
          </w:p>
          <w:p w14:paraId="7441A7C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(2) litera (c) din Regulamentul (UE) 2019/2033.</w:t>
            </w:r>
          </w:p>
          <w:p w14:paraId="15CF6E1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56 litera (a) din Regulamentul (UE) 575/2013.</w:t>
            </w:r>
          </w:p>
        </w:tc>
      </w:tr>
      <w:tr w:rsidR="00053C3B" w:rsidRPr="00A13829" w14:paraId="58022F6C" w14:textId="77777777">
        <w:tc>
          <w:tcPr>
            <w:tcW w:w="1129" w:type="dxa"/>
          </w:tcPr>
          <w:p w14:paraId="3194C74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ACB5F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Instrumente de fonduri proprii de nivel 1 su</w:t>
            </w:r>
            <w:r w:rsidRPr="00A13829">
              <w:rPr>
                <w:rFonts w:ascii="Times New Roman" w:hAnsi="Times New Roman"/>
                <w:b/>
                <w:bCs/>
                <w:u w:val="single"/>
              </w:rPr>
              <w:t>plimentar ale entităților din sectorul financiar în care firma de investiții nu deține o investiție semnificativă</w:t>
            </w:r>
          </w:p>
          <w:p w14:paraId="03CCDAA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(2) litera (c) din Regulamentul (UE) 2019/2033.</w:t>
            </w:r>
          </w:p>
          <w:p w14:paraId="64EC4AE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56 litera (c) din Regulamentul (UE) nr. 575/2013.</w:t>
            </w:r>
          </w:p>
        </w:tc>
      </w:tr>
      <w:tr w:rsidR="00053C3B" w:rsidRPr="00A13829" w14:paraId="0B9DDB79" w14:textId="77777777">
        <w:tc>
          <w:tcPr>
            <w:tcW w:w="1129" w:type="dxa"/>
          </w:tcPr>
          <w:p w14:paraId="66E2223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478BF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 </w:t>
            </w:r>
            <w:r w:rsidRPr="00A13829">
              <w:rPr>
                <w:rFonts w:ascii="Times New Roman" w:hAnsi="Times New Roman"/>
                <w:b/>
                <w:bCs/>
                <w:u w:val="single"/>
              </w:rPr>
              <w:t>Instrumente de fonduri proprii de nivel 1 suplimentar ale entităților din sectorul financiar în care firma de investiții deține o investiție semnificativă</w:t>
            </w:r>
          </w:p>
          <w:p w14:paraId="2FD189D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(2) litera (c) din Regulamentul (UE) 2019/2033.</w:t>
            </w:r>
          </w:p>
          <w:p w14:paraId="14A1509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56 litera (d) din Reg</w:t>
            </w:r>
            <w:r w:rsidRPr="00A13829">
              <w:rPr>
                <w:rFonts w:ascii="Times New Roman" w:hAnsi="Times New Roman"/>
                <w:bCs/>
              </w:rPr>
              <w:t>ulamentul (UE) nr. 575/2013.</w:t>
            </w:r>
          </w:p>
        </w:tc>
      </w:tr>
      <w:tr w:rsidR="00053C3B" w:rsidRPr="00A13829" w14:paraId="474B0FCC" w14:textId="77777777">
        <w:tc>
          <w:tcPr>
            <w:tcW w:w="1129" w:type="dxa"/>
          </w:tcPr>
          <w:p w14:paraId="41F954E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53BC2C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Alte deduceri</w:t>
            </w:r>
          </w:p>
          <w:p w14:paraId="30ABBBA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lastRenderedPageBreak/>
              <w:t>Suma tuturor celorlalte deduceri în conformitate cu articolul 56 din Regulamentul (UE) nr. 575/2013 care nu sunt incluse în niciunul din rândurile 0340-0390 de mai sus.</w:t>
            </w:r>
          </w:p>
        </w:tc>
      </w:tr>
      <w:tr w:rsidR="00053C3B" w:rsidRPr="00A13829" w14:paraId="76845108" w14:textId="77777777">
        <w:tc>
          <w:tcPr>
            <w:tcW w:w="1129" w:type="dxa"/>
          </w:tcPr>
          <w:p w14:paraId="25A9D0F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C15A2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Fonduri proprii de </w:t>
            </w:r>
            <w:r w:rsidRPr="00A13829">
              <w:rPr>
                <w:rFonts w:ascii="Times New Roman" w:hAnsi="Times New Roman"/>
                <w:b/>
                <w:bCs/>
                <w:u w:val="single"/>
              </w:rPr>
              <w:t>nivel 1 suplimentar: Alte elemente de capital, deduceri și ajustări</w:t>
            </w:r>
          </w:p>
          <w:p w14:paraId="5AABA71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Acest rând include suma următoarelor elemente, după caz:</w:t>
            </w:r>
          </w:p>
          <w:p w14:paraId="0636D895"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Ajustări tranzitorii datorate instrumentelor de fonduri proprii de nivel 1 suplimentar care își păstrează drepturile obținute [ar</w:t>
            </w:r>
            <w:r w:rsidRPr="00A13829">
              <w:rPr>
                <w:rFonts w:ascii="Times New Roman" w:hAnsi="Times New Roman"/>
                <w:bCs/>
              </w:rPr>
              <w:t>ticolul 483 alineatele (4) și (5), articolele 484-487, articolul 489 și articolul 491 din Regulamentul (UE) nr. 575/2013]</w:t>
            </w:r>
          </w:p>
          <w:p w14:paraId="011F85D4"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Instrumente emise de filiale care sunt recunoscute în fondurile proprii de nivel 1 suplimentar [articolele 83, 85 și 86 din Regulame</w:t>
            </w:r>
            <w:r w:rsidRPr="00A13829">
              <w:rPr>
                <w:rFonts w:ascii="Times New Roman" w:hAnsi="Times New Roman"/>
                <w:bCs/>
              </w:rPr>
              <w:t>ntul (UE) nr. 575/2013]: Suma tuturor cuantumurilor fondurilor proprii de nivel 1 eligibile ale filialelor care sunt incluse în fondurile proprii de nivel 1 suplimentar consolidate, incluzând, de asemenea, capitalul emis de o entitate cu scop special [arti</w:t>
            </w:r>
            <w:r w:rsidRPr="00A13829">
              <w:rPr>
                <w:rFonts w:ascii="Times New Roman" w:hAnsi="Times New Roman"/>
                <w:bCs/>
              </w:rPr>
              <w:t>colul 83 din Regulamentul (UE) nr. 575/2013].</w:t>
            </w:r>
          </w:p>
          <w:p w14:paraId="315DC43F"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Ajustări tranzitorii datorate recunoașterii suplimentare în fondurile proprii de nivel 1 suplimentar a instrumentelor emise de filiale [articolul 480 din Regulamentul (UE) nr. 575/2013], ajustări ale fonduril</w:t>
            </w:r>
            <w:r w:rsidRPr="00A13829">
              <w:rPr>
                <w:rFonts w:ascii="Times New Roman" w:hAnsi="Times New Roman"/>
                <w:bCs/>
              </w:rPr>
              <w:t>or proprii de nivel 1 eligibile incluse în fondurile proprii de nivel 1 suplimentar consolidate ca urmare a dispozițiilor tranzitorii</w:t>
            </w:r>
          </w:p>
          <w:p w14:paraId="753E817F"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 xml:space="preserve">Alte ajustări tranzitorii ale fondurilor proprii de nivel 1 suplimentar [articolele 472, 473a, 474, 475, 478 și 481 din </w:t>
            </w:r>
            <w:r w:rsidRPr="00A13829">
              <w:rPr>
                <w:rFonts w:ascii="Times New Roman" w:hAnsi="Times New Roman"/>
                <w:bCs/>
              </w:rPr>
              <w:t>Regulamentul (UE) nr. 575/2013]: ajustări ale deducerilor datorate dispozițiilor tranzitorii.</w:t>
            </w:r>
          </w:p>
          <w:p w14:paraId="79FADDF5"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Cuantumul cu care elementele care trebuie deduse din elementele de fonduri proprii de nivel 1 suplimentar depășesc fondurile proprii de nivel 1 suplimentar, ded</w:t>
            </w:r>
            <w:r w:rsidRPr="00A13829">
              <w:rPr>
                <w:rFonts w:ascii="Times New Roman" w:hAnsi="Times New Roman"/>
                <w:bCs/>
              </w:rPr>
              <w:t>us din fondurile proprii de nivel 1 de bază în conformitate cu articolul 36 alineatul (1) litera (j) din Regulamentul (UE) nr. 575/2013: Fondurile proprii de nivel 1 suplimentar nu pot fi negative, dar este posibil ca deducerile din elementele de fonduri p</w:t>
            </w:r>
            <w:r w:rsidRPr="00A13829">
              <w:rPr>
                <w:rFonts w:ascii="Times New Roman" w:hAnsi="Times New Roman"/>
                <w:bCs/>
              </w:rPr>
              <w:t>roprii de nivel 1 suplimentar să depășească cuantumul elementelor de fonduri proprii de nivel 1 suplimentar disponibile. În cazul producerii acestei situații, acest indicator reprezintă cuantumul necesar pentru a majora la zero cuantumul raportat pe rândul</w:t>
            </w:r>
            <w:r w:rsidRPr="00A13829">
              <w:rPr>
                <w:rFonts w:ascii="Times New Roman" w:hAnsi="Times New Roman"/>
                <w:bCs/>
              </w:rPr>
              <w:t xml:space="preserve"> 0300 și este egal cu opusul cuantumului cu care elementele care trebuie deduse din elementele de fonduri proprii de nivel 1 suplimentar depășesc fondurile proprii de nivel 1 suplimentar incluse, printre alte deduceri, pe rândul 0280.</w:t>
            </w:r>
          </w:p>
          <w:p w14:paraId="2821E921"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 xml:space="preserve">Alte </w:t>
            </w:r>
            <w:r w:rsidRPr="00A13829">
              <w:rPr>
                <w:rFonts w:ascii="Times New Roman" w:hAnsi="Times New Roman"/>
                <w:bCs/>
              </w:rPr>
              <w:t>elemente ale fondurilor proprii de nivel 1 suplimentar sau deduceri dintr-un element de fonduri proprii de nivel 1 suplimentar care nu pot fi atribuite unuia dintre rândurile 0310-0400.</w:t>
            </w:r>
          </w:p>
          <w:p w14:paraId="37F96AD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Acest rând nu se utilizează pentru a include în calculul ratelor de so</w:t>
            </w:r>
            <w:r w:rsidRPr="00A13829">
              <w:rPr>
                <w:rFonts w:ascii="Times New Roman" w:hAnsi="Times New Roman"/>
                <w:bCs/>
              </w:rPr>
              <w:t>lvabilitate elementele de capital sau deducerile care nu sunt reglementate de Regulamentul (UE) 2019/2033 sau de Regulamentul (UE) nr. 575/2013.</w:t>
            </w:r>
          </w:p>
        </w:tc>
      </w:tr>
      <w:tr w:rsidR="00053C3B" w:rsidRPr="00A13829" w14:paraId="5AF2B3D1" w14:textId="77777777">
        <w:tc>
          <w:tcPr>
            <w:tcW w:w="1129" w:type="dxa"/>
          </w:tcPr>
          <w:p w14:paraId="4D25901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514FF9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FONDURI PROPRII DE NIVEL 2</w:t>
            </w:r>
          </w:p>
          <w:p w14:paraId="019E4A2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din Regulamentul (UE) 2019/2033.</w:t>
            </w:r>
          </w:p>
          <w:p w14:paraId="308E9AA6" w14:textId="77777777" w:rsidR="00053C3B" w:rsidRPr="00A13829" w:rsidRDefault="00A13829">
            <w:pPr>
              <w:spacing w:after="120" w:line="240" w:lineRule="auto"/>
              <w:jc w:val="both"/>
              <w:rPr>
                <w:rStyle w:val="FormatvorlageInstructionsTabelleText"/>
                <w:rFonts w:ascii="Times New Roman" w:hAnsi="Times New Roman"/>
                <w:sz w:val="22"/>
              </w:rPr>
            </w:pPr>
            <w:r w:rsidRPr="00A13829">
              <w:rPr>
                <w:rFonts w:ascii="Times New Roman" w:hAnsi="Times New Roman"/>
              </w:rPr>
              <w:t>Articolul 71 din Re</w:t>
            </w:r>
            <w:r w:rsidRPr="00A13829">
              <w:rPr>
                <w:rFonts w:ascii="Times New Roman" w:hAnsi="Times New Roman"/>
              </w:rPr>
              <w:t>gulamentul (UE) nr. 575/2013.</w:t>
            </w:r>
          </w:p>
          <w:p w14:paraId="69CF90CB" w14:textId="77777777" w:rsidR="00053C3B" w:rsidRPr="00A13829" w:rsidRDefault="00A13829">
            <w:pPr>
              <w:pStyle w:val="CommentText"/>
              <w:rPr>
                <w:sz w:val="22"/>
                <w:szCs w:val="22"/>
              </w:rPr>
            </w:pPr>
            <w:r w:rsidRPr="00A13829">
              <w:rPr>
                <w:rFonts w:ascii="Times New Roman" w:hAnsi="Times New Roman"/>
                <w:bCs/>
                <w:sz w:val="22"/>
                <w:szCs w:val="22"/>
              </w:rPr>
              <w:t>Se raportează suma totală a rândurilor 0430-0450 și 0520.</w:t>
            </w:r>
          </w:p>
        </w:tc>
      </w:tr>
      <w:tr w:rsidR="00053C3B" w:rsidRPr="00A13829" w14:paraId="096383AD" w14:textId="77777777">
        <w:tc>
          <w:tcPr>
            <w:tcW w:w="1129" w:type="dxa"/>
          </w:tcPr>
          <w:p w14:paraId="2BE9490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A3147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Instrumente de capital plătite integral și emise direct</w:t>
            </w:r>
          </w:p>
          <w:p w14:paraId="1E54F64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Articolul 9 alineatul (1) punctul (i) din Regulamentul (UE) 2019/2033.</w:t>
            </w:r>
          </w:p>
          <w:p w14:paraId="3C7965A7" w14:textId="77777777" w:rsidR="00053C3B" w:rsidRPr="00A13829" w:rsidRDefault="00A13829">
            <w:pPr>
              <w:pStyle w:val="InstructionsText"/>
              <w:rPr>
                <w:rStyle w:val="FormatvorlageInstructionsTabelleText"/>
                <w:rFonts w:ascii="Times New Roman" w:eastAsiaTheme="minorHAnsi" w:hAnsi="Times New Roman"/>
                <w:bCs/>
                <w:sz w:val="22"/>
              </w:rPr>
            </w:pPr>
            <w:r w:rsidRPr="00A13829">
              <w:t xml:space="preserve">Articolul 62 litera (a) și </w:t>
            </w:r>
            <w:r w:rsidRPr="00A13829">
              <w:t>articolele 63 și 65 din Regulamentul (UE) nr. 575/2013.</w:t>
            </w:r>
          </w:p>
          <w:p w14:paraId="183D794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Cuantumul care trebuie raportat nu include prima de emisiune aferentă instrumentelor.</w:t>
            </w:r>
          </w:p>
        </w:tc>
      </w:tr>
      <w:tr w:rsidR="00053C3B" w:rsidRPr="00A13829" w14:paraId="24CB7087" w14:textId="77777777">
        <w:tc>
          <w:tcPr>
            <w:tcW w:w="1129" w:type="dxa"/>
          </w:tcPr>
          <w:p w14:paraId="49BF2B4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EB71A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Prima de emisiune</w:t>
            </w:r>
          </w:p>
          <w:p w14:paraId="7473ABA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punctul (i) din Regulamentul (UE) 2019/2033.</w:t>
            </w:r>
          </w:p>
          <w:p w14:paraId="148CB794" w14:textId="77777777" w:rsidR="00053C3B" w:rsidRPr="00A13829" w:rsidRDefault="00A13829">
            <w:pPr>
              <w:pStyle w:val="InstructionsText"/>
              <w:rPr>
                <w:rStyle w:val="FormatvorlageInstructionsTabelleText"/>
                <w:rFonts w:ascii="Times New Roman" w:hAnsi="Times New Roman"/>
                <w:sz w:val="22"/>
              </w:rPr>
            </w:pPr>
            <w:r w:rsidRPr="00A13829">
              <w:t xml:space="preserve">Articolul 62 </w:t>
            </w:r>
            <w:r w:rsidRPr="00A13829">
              <w:t>litera (b) și articolul 65 din Regulamentul (UE) nr. 575/2013.</w:t>
            </w:r>
          </w:p>
          <w:p w14:paraId="756B6C20"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t>Prima de emisiune are același înțeles ca în standardul contabil aplicabil.</w:t>
            </w:r>
          </w:p>
          <w:p w14:paraId="351FECC7" w14:textId="77777777" w:rsidR="00053C3B" w:rsidRPr="00A13829" w:rsidRDefault="00A13829">
            <w:pPr>
              <w:pStyle w:val="InstructionsText"/>
            </w:pPr>
            <w:r w:rsidRPr="00A13829">
              <w:rPr>
                <w:rStyle w:val="FormatvorlageInstructionsTabelleText"/>
                <w:rFonts w:ascii="Times New Roman" w:hAnsi="Times New Roman"/>
                <w:sz w:val="22"/>
              </w:rPr>
              <w:t>Cuantumul care trebuie raportat la acest punct trebuie să fie partea referitoare la „Instrumente de capital plătite”.</w:t>
            </w:r>
          </w:p>
        </w:tc>
      </w:tr>
      <w:tr w:rsidR="00053C3B" w:rsidRPr="00A13829" w14:paraId="2CE839C9" w14:textId="77777777">
        <w:tc>
          <w:tcPr>
            <w:tcW w:w="1129" w:type="dxa"/>
          </w:tcPr>
          <w:p w14:paraId="2BA8A38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F96BD5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DEDUCERI TOTALE DIN FONDURILE PROPRII DE NIVEL 2</w:t>
            </w:r>
          </w:p>
          <w:p w14:paraId="54E9EAF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Articolul 66 din Regulamentul (UE) nr. 575/2013.</w:t>
            </w:r>
          </w:p>
        </w:tc>
      </w:tr>
      <w:tr w:rsidR="00053C3B" w:rsidRPr="00A13829" w14:paraId="5078A408" w14:textId="77777777">
        <w:tc>
          <w:tcPr>
            <w:tcW w:w="1129" w:type="dxa"/>
          </w:tcPr>
          <w:p w14:paraId="63FD9A0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09E4D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Instrumente proprii de fonduri proprii de nivel 2</w:t>
            </w:r>
          </w:p>
          <w:p w14:paraId="7D9DDD9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punctul (i) din Regulamentul (UE) 2019/2033.</w:t>
            </w:r>
          </w:p>
          <w:p w14:paraId="2C4A7B2A" w14:textId="77777777" w:rsidR="00053C3B" w:rsidRPr="00A13829" w:rsidRDefault="00A13829">
            <w:pPr>
              <w:pStyle w:val="InstructionsText"/>
              <w:rPr>
                <w:rStyle w:val="FormatvorlageInstructionsTabelleText"/>
                <w:rFonts w:ascii="Times New Roman" w:hAnsi="Times New Roman"/>
                <w:sz w:val="22"/>
              </w:rPr>
            </w:pPr>
            <w:r w:rsidRPr="00A13829">
              <w:t>Articolul 63 litera (b) punctul (i), articolul 66 litera (a) și articolul 67 din Regulamentul (UE) nr. 575/2013.</w:t>
            </w:r>
          </w:p>
          <w:p w14:paraId="4063D299"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t xml:space="preserve">Instrumentele proprii de fonduri proprii de nivel 2 deținute de instituția sau grupul raportor la data raportării. </w:t>
            </w:r>
            <w:r w:rsidRPr="00A13829">
              <w:t>Sub rezerva excepțiilor prev</w:t>
            </w:r>
            <w:r w:rsidRPr="00A13829">
              <w:t>ăzute la articolul 67 din Regulamentul (UE) nr. 575/2013.</w:t>
            </w:r>
          </w:p>
          <w:p w14:paraId="50931757" w14:textId="77777777" w:rsidR="00053C3B" w:rsidRPr="00A13829" w:rsidRDefault="00A13829">
            <w:pPr>
              <w:pStyle w:val="InstructionsText"/>
              <w:rPr>
                <w:rStyle w:val="FormatvorlageInstructionsTabelleText"/>
                <w:rFonts w:ascii="Times New Roman" w:hAnsi="Times New Roman"/>
                <w:sz w:val="22"/>
              </w:rPr>
            </w:pPr>
            <w:r w:rsidRPr="00A13829">
              <w:rPr>
                <w:rStyle w:val="FormatvorlageInstructionsTabelleText"/>
                <w:rFonts w:ascii="Times New Roman" w:hAnsi="Times New Roman"/>
                <w:sz w:val="22"/>
              </w:rPr>
              <w:t>Deținerile de acțiuni incluse ca „instrumente de capital care nu sunt eligibile” nu trebuie raportate pe acest rând.</w:t>
            </w:r>
          </w:p>
          <w:p w14:paraId="35F343B1" w14:textId="77777777" w:rsidR="00053C3B" w:rsidRPr="00A13829" w:rsidRDefault="00A13829">
            <w:pPr>
              <w:pStyle w:val="InstructionsText"/>
            </w:pPr>
            <w:r w:rsidRPr="00A13829">
              <w:rPr>
                <w:rStyle w:val="FormatvorlageInstructionsTabelleText"/>
                <w:rFonts w:ascii="Times New Roman" w:hAnsi="Times New Roman"/>
                <w:sz w:val="22"/>
              </w:rPr>
              <w:t>Cuantumul care trebuie raportat include prima de emisiune aferentă acțiunilor pro</w:t>
            </w:r>
            <w:r w:rsidRPr="00A13829">
              <w:rPr>
                <w:rStyle w:val="FormatvorlageInstructionsTabelleText"/>
                <w:rFonts w:ascii="Times New Roman" w:hAnsi="Times New Roman"/>
                <w:sz w:val="22"/>
              </w:rPr>
              <w:t>prii.</w:t>
            </w:r>
          </w:p>
        </w:tc>
      </w:tr>
      <w:tr w:rsidR="00053C3B" w:rsidRPr="00A13829" w14:paraId="20DAC7FF" w14:textId="77777777">
        <w:tc>
          <w:tcPr>
            <w:tcW w:w="1129" w:type="dxa"/>
          </w:tcPr>
          <w:p w14:paraId="3F39B2B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8A720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Dețineri directe de instrumente de fonduri proprii de nivel 2</w:t>
            </w:r>
          </w:p>
          <w:p w14:paraId="11450B9A" w14:textId="77777777" w:rsidR="00053C3B" w:rsidRPr="00A13829" w:rsidRDefault="00A13829">
            <w:pPr>
              <w:pStyle w:val="InstructionsText"/>
            </w:pPr>
            <w:r w:rsidRPr="00A13829">
              <w:t>Articolul 63 litera (b), articolul 66 litera (a) și articolul 67 din Regulamentul (UE) nr. 575/2013.</w:t>
            </w:r>
          </w:p>
        </w:tc>
      </w:tr>
      <w:tr w:rsidR="00053C3B" w:rsidRPr="00A13829" w14:paraId="27776B9F" w14:textId="77777777">
        <w:tc>
          <w:tcPr>
            <w:tcW w:w="1129" w:type="dxa"/>
          </w:tcPr>
          <w:p w14:paraId="04374C3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872C36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Dețineri indirecte de instrumente de fonduri proprii de nivel 2</w:t>
            </w:r>
          </w:p>
          <w:p w14:paraId="45BE0FF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Art</w:t>
            </w:r>
            <w:r w:rsidRPr="00A13829">
              <w:rPr>
                <w:rFonts w:ascii="Times New Roman" w:hAnsi="Times New Roman"/>
              </w:rPr>
              <w:t>icolul 4 alineatul (1) punctul 114, articolul 63 litera (b), articolul 66 litera (a) și articolul 67 din Regulamentul (UE) nr. 575/2013.</w:t>
            </w:r>
          </w:p>
        </w:tc>
      </w:tr>
      <w:tr w:rsidR="00053C3B" w:rsidRPr="00A13829" w14:paraId="3E37881A" w14:textId="77777777">
        <w:tc>
          <w:tcPr>
            <w:tcW w:w="1129" w:type="dxa"/>
          </w:tcPr>
          <w:p w14:paraId="2B68740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37EC0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Dețineri sintetice de instrumente de fonduri proprii de nivel 2</w:t>
            </w:r>
          </w:p>
          <w:p w14:paraId="3966F7A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 xml:space="preserve">Articolul 4 alineatul (1) punctul 126, </w:t>
            </w:r>
            <w:r w:rsidRPr="00A13829">
              <w:rPr>
                <w:rFonts w:ascii="Times New Roman" w:hAnsi="Times New Roman"/>
              </w:rPr>
              <w:t>articolul 63 litera (b), articolul 66 litera (a) și articolul 67 din Regulamentul (UE) nr. 575/2013.</w:t>
            </w:r>
          </w:p>
        </w:tc>
      </w:tr>
      <w:tr w:rsidR="00053C3B" w:rsidRPr="00A13829" w14:paraId="1E7D8786" w14:textId="77777777">
        <w:tc>
          <w:tcPr>
            <w:tcW w:w="1129" w:type="dxa"/>
            <w:tcBorders>
              <w:bottom w:val="single" w:sz="4" w:space="0" w:color="auto"/>
            </w:tcBorders>
          </w:tcPr>
          <w:p w14:paraId="736D1D6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0D7E4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Instrumente de fonduri proprii de nivel 2 ale entităților din sectorul financiar în care firma de investiții nu deține o investiție semnificativă</w:t>
            </w:r>
          </w:p>
          <w:p w14:paraId="6CB1B0C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(2) litera (c) din Regulamentul (UE) 2019/2033.</w:t>
            </w:r>
          </w:p>
          <w:p w14:paraId="77D76D0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66 litera (c) din Regulamentul (UE) nr. 575/2013.</w:t>
            </w:r>
          </w:p>
        </w:tc>
      </w:tr>
      <w:tr w:rsidR="00053C3B" w:rsidRPr="00A13829" w14:paraId="71D82397" w14:textId="77777777">
        <w:tc>
          <w:tcPr>
            <w:tcW w:w="1129" w:type="dxa"/>
            <w:tcBorders>
              <w:top w:val="single" w:sz="4" w:space="0" w:color="auto"/>
              <w:bottom w:val="single" w:sz="4" w:space="0" w:color="auto"/>
            </w:tcBorders>
          </w:tcPr>
          <w:p w14:paraId="50C4D02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9727C6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 Instrumente de fonduri proprii de nivel 2 ale entităților din sectorul financiar în care firma de </w:t>
            </w:r>
            <w:r w:rsidRPr="00A13829">
              <w:rPr>
                <w:rFonts w:ascii="Times New Roman" w:hAnsi="Times New Roman"/>
                <w:b/>
                <w:bCs/>
                <w:u w:val="single"/>
              </w:rPr>
              <w:t>investiții deține o investiție semnificativă</w:t>
            </w:r>
          </w:p>
          <w:p w14:paraId="281A53A8" w14:textId="77777777" w:rsidR="00053C3B" w:rsidRPr="00A13829" w:rsidRDefault="00A13829">
            <w:pPr>
              <w:pStyle w:val="InstructionsText"/>
              <w:rPr>
                <w:rStyle w:val="FormatvorlageInstructionsTabelleText"/>
                <w:rFonts w:ascii="Times New Roman" w:hAnsi="Times New Roman"/>
                <w:sz w:val="22"/>
              </w:rPr>
            </w:pPr>
            <w:r w:rsidRPr="00A13829">
              <w:t>Articolul 4 alineatul (1) punctul 27, articolul 66 litera (d) și articolele 68, 69 și 79 din Regulamentul (UE) nr. 575/2013.</w:t>
            </w:r>
          </w:p>
          <w:p w14:paraId="1508134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 xml:space="preserve">Deținerile de către instituție ale unor instrumente de fonduri proprii de nivel 2 ale </w:t>
            </w:r>
            <w:r w:rsidRPr="00A13829">
              <w:rPr>
                <w:rFonts w:ascii="Times New Roman" w:hAnsi="Times New Roman"/>
              </w:rPr>
              <w:t>entităților din sectorul financiar [astfel cum sunt definite la articolul 4 alineatul (1) punctul 27 din Regulamentul (UE) nr. 575/2013] în care firma de investiții deține o investiție semnificativă trebuie deduse în totalitate.</w:t>
            </w:r>
          </w:p>
        </w:tc>
      </w:tr>
      <w:tr w:rsidR="00053C3B" w:rsidRPr="00A13829" w14:paraId="651EE67B" w14:textId="77777777">
        <w:tc>
          <w:tcPr>
            <w:tcW w:w="1129" w:type="dxa"/>
            <w:tcBorders>
              <w:top w:val="single" w:sz="4" w:space="0" w:color="auto"/>
              <w:bottom w:val="single" w:sz="4" w:space="0" w:color="auto"/>
            </w:tcBorders>
          </w:tcPr>
          <w:p w14:paraId="0BDA5CC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326211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Nivelul 2: Alte </w:t>
            </w:r>
            <w:r w:rsidRPr="00A13829">
              <w:rPr>
                <w:rFonts w:ascii="Times New Roman" w:hAnsi="Times New Roman"/>
                <w:b/>
                <w:bCs/>
                <w:u w:val="single"/>
              </w:rPr>
              <w:t>elemente de capital, deduceri și ajustări</w:t>
            </w:r>
          </w:p>
          <w:p w14:paraId="78D1928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Acest rând include suma următoarelor elemente, după caz:</w:t>
            </w:r>
          </w:p>
          <w:p w14:paraId="1AEE3C74"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Ajustări tranzitorii datorate instrumentelor de fonduri proprii de nivel 2 care își păstrează drepturile obținute [articolul 483 alineatele (6) și (7), art</w:t>
            </w:r>
            <w:r w:rsidRPr="00A13829">
              <w:rPr>
                <w:rFonts w:ascii="Times New Roman" w:hAnsi="Times New Roman"/>
                <w:bCs/>
              </w:rPr>
              <w:t>icolele 484, 486, 488, 490 și 491 din Regulamentul (UE) nr. 575/2013]</w:t>
            </w:r>
          </w:p>
          <w:p w14:paraId="4091DCAC"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Instrumente emise de filiale care sunt recunoscute în fondurile proprii de nivel 2 [articolele 83, 87 și 88 din Regulamentul (UE) nr. 575/2013]: Suma tuturor cuantumurilor fondurilor p</w:t>
            </w:r>
            <w:r w:rsidRPr="00A13829">
              <w:rPr>
                <w:rFonts w:ascii="Times New Roman" w:hAnsi="Times New Roman"/>
                <w:bCs/>
              </w:rPr>
              <w:t>roprii eligibile ale filialelor care sunt incluse în fondurile proprii de nivel 2 consolidate, incluzând, de asemenea, fondurile proprii de nivel 2 eligibile emise de o entitate cu scop special [articolul 83 din Regulamentul (UE) nr. 575/2013].</w:t>
            </w:r>
          </w:p>
          <w:p w14:paraId="36CB849B"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 xml:space="preserve">Ajustări </w:t>
            </w:r>
            <w:r w:rsidRPr="00A13829">
              <w:rPr>
                <w:rFonts w:ascii="Times New Roman" w:hAnsi="Times New Roman"/>
                <w:bCs/>
              </w:rPr>
              <w:t>tranzitorii datorate recunoașterii suplimentare în fondurile proprii de nivel 2 a instrumentelor emise de filiale [articolul 480 din Regulamentul (UE) nr. 575/2013]: Ajustări ale fondurilor proprii eligibile incluse în fondurile proprii de nivel 2 consolid</w:t>
            </w:r>
            <w:r w:rsidRPr="00A13829">
              <w:rPr>
                <w:rFonts w:ascii="Times New Roman" w:hAnsi="Times New Roman"/>
                <w:bCs/>
              </w:rPr>
              <w:t>ate datorită dispozițiilor tranzitorii.</w:t>
            </w:r>
          </w:p>
          <w:p w14:paraId="38AB0B25"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Alte ajustări tranzitorii ale fondurilor proprii de nivel 2 [articolele 472, 473a, 476, 477, 478 și 481 din Regulamentul (UE) nr. 575/2013]: Ajustări ale deducerilor din fondurile proprii de nivel 2 datorate unor d</w:t>
            </w:r>
            <w:r w:rsidRPr="00A13829">
              <w:rPr>
                <w:rFonts w:ascii="Times New Roman" w:hAnsi="Times New Roman"/>
                <w:bCs/>
              </w:rPr>
              <w:t>ispoziții tranzitorii.</w:t>
            </w:r>
          </w:p>
          <w:p w14:paraId="14D7664E"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Cuantumul cu care elementele care trebuie deduse din elementele proprii de nivel 2 depășesc fondurile proprii de nivel 2, dedus din fondurile proprii de nivel 1 suplimentar în conformitate cu articolul 56 litera (e) din Regulamentu</w:t>
            </w:r>
            <w:r w:rsidRPr="00A13829">
              <w:rPr>
                <w:rFonts w:ascii="Times New Roman" w:hAnsi="Times New Roman"/>
                <w:bCs/>
              </w:rPr>
              <w:t>l (UE) nr. 575/2013: Fondurile proprii de nivel 2 nu pot fi negative, dar este posibil ca deducerile din elementele de fonduri proprii de nivel 2 să depășească valoarea elementelor de fonduri proprii de nivel 2 disponibile. În cazul producerii acestei situ</w:t>
            </w:r>
            <w:r w:rsidRPr="00A13829">
              <w:rPr>
                <w:rFonts w:ascii="Times New Roman" w:hAnsi="Times New Roman"/>
                <w:bCs/>
              </w:rPr>
              <w:t>ații, acest indicator reprezintă cuantumul necesar pentru a majora la zero cuantumul raportat pe rândul 0420.</w:t>
            </w:r>
          </w:p>
          <w:p w14:paraId="267C8C57" w14:textId="77777777" w:rsidR="00053C3B" w:rsidRPr="00A13829" w:rsidRDefault="00A13829">
            <w:pPr>
              <w:spacing w:after="120" w:line="240" w:lineRule="auto"/>
              <w:ind w:left="360" w:hanging="360"/>
              <w:jc w:val="both"/>
              <w:rPr>
                <w:rFonts w:ascii="Times New Roman" w:eastAsia="Times New Roman" w:hAnsi="Times New Roman" w:cs="Times New Roman"/>
                <w:bCs/>
              </w:rPr>
            </w:pPr>
            <w:r w:rsidRPr="00A13829">
              <w:rPr>
                <w:rFonts w:ascii="Times New Roman" w:eastAsia="Times New Roman" w:hAnsi="Times New Roman" w:cs="Times New Roman"/>
                <w:bCs/>
              </w:rPr>
              <w:t>—</w:t>
            </w:r>
            <w:r w:rsidRPr="00A13829">
              <w:rPr>
                <w:rFonts w:ascii="Times New Roman" w:eastAsia="Times New Roman" w:hAnsi="Times New Roman" w:cs="Times New Roman"/>
                <w:bCs/>
              </w:rPr>
              <w:tab/>
            </w:r>
            <w:r w:rsidRPr="00A13829">
              <w:rPr>
                <w:rFonts w:ascii="Times New Roman" w:hAnsi="Times New Roman"/>
                <w:bCs/>
              </w:rPr>
              <w:t>Alte elemente ale fondurilor proprii de nivel 2 sau deduceri dintr-un element de fonduri proprii de nivel 2 care nu pot fi atribuite unuia dintr</w:t>
            </w:r>
            <w:r w:rsidRPr="00A13829">
              <w:rPr>
                <w:rFonts w:ascii="Times New Roman" w:hAnsi="Times New Roman"/>
                <w:bCs/>
              </w:rPr>
              <w:t>e rândurile 0430-0510.</w:t>
            </w:r>
          </w:p>
          <w:p w14:paraId="13209C7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Acest rând nu se utilizează pentru a include în calculul ratelor de solvabilitate elementele de capital sau deducerile care nu sunt reglementate de Regulamentul (UE) 2019/2033 sau de Regulamentul (UE) nr. 575/2013.</w:t>
            </w:r>
          </w:p>
        </w:tc>
      </w:tr>
    </w:tbl>
    <w:p w14:paraId="6D7CDC71" w14:textId="77777777" w:rsidR="00053C3B" w:rsidRPr="00A13829" w:rsidRDefault="00053C3B">
      <w:pPr>
        <w:keepNext/>
        <w:spacing w:before="240" w:after="240" w:line="240" w:lineRule="auto"/>
        <w:jc w:val="both"/>
        <w:outlineLvl w:val="1"/>
        <w:rPr>
          <w:rFonts w:ascii="Times New Roman" w:eastAsia="Arial" w:hAnsi="Times New Roman" w:cs="Times New Roman"/>
          <w:sz w:val="24"/>
          <w:szCs w:val="24"/>
          <w:lang w:val="fr-BE"/>
        </w:rPr>
      </w:pPr>
    </w:p>
    <w:p w14:paraId="6A21BA22"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220865"/>
      <w:r w:rsidRPr="00A13829">
        <w:rPr>
          <w:rFonts w:ascii="Times New Roman" w:hAnsi="Times New Roman"/>
          <w:sz w:val="24"/>
          <w:szCs w:val="24"/>
          <w:u w:val="single"/>
        </w:rPr>
        <w:t xml:space="preserve">1.3. I </w:t>
      </w:r>
      <w:r w:rsidRPr="00A13829">
        <w:rPr>
          <w:rFonts w:ascii="Times New Roman" w:hAnsi="Times New Roman"/>
          <w:sz w:val="24"/>
          <w:szCs w:val="24"/>
          <w:u w:val="single"/>
        </w:rPr>
        <w:t>02.01 – CERINȚELE DE FONDURI PROPRII (I 2.1)</w:t>
      </w:r>
      <w:bookmarkEnd w:id="29"/>
    </w:p>
    <w:p w14:paraId="2AEE9786"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220866"/>
      <w:r w:rsidRPr="00A13829">
        <w:rPr>
          <w:rFonts w:ascii="Times New Roman" w:hAnsi="Times New Roman"/>
          <w:sz w:val="24"/>
          <w:szCs w:val="24"/>
        </w:rPr>
        <w:t>1.3.1.</w:t>
      </w:r>
      <w:r w:rsidRPr="00A13829">
        <w:rPr>
          <w:rFonts w:ascii="Times New Roman" w:hAnsi="Times New Roman"/>
          <w:sz w:val="24"/>
          <w:szCs w:val="24"/>
        </w:rPr>
        <w:tab/>
      </w:r>
      <w:r w:rsidRPr="00A13829">
        <w:rPr>
          <w:rFonts w:ascii="Times New Roman" w:hAnsi="Times New Roman"/>
          <w:sz w:val="24"/>
          <w:szCs w:val="24"/>
          <w:u w:val="single"/>
        </w:rPr>
        <w:t>Instrucțiuni privind anumite poziții</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1767ECE0" w14:textId="77777777">
        <w:tc>
          <w:tcPr>
            <w:tcW w:w="1129" w:type="dxa"/>
            <w:shd w:val="clear" w:color="auto" w:fill="D9D9D9"/>
          </w:tcPr>
          <w:p w14:paraId="1E37BC1C"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color w:val="000000" w:themeColor="text1"/>
              </w:rPr>
              <w:t>Rând</w:t>
            </w:r>
          </w:p>
        </w:tc>
        <w:tc>
          <w:tcPr>
            <w:tcW w:w="7620" w:type="dxa"/>
            <w:shd w:val="clear" w:color="auto" w:fill="D9D9D9"/>
          </w:tcPr>
          <w:p w14:paraId="5B383C23"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color w:val="000000" w:themeColor="text1"/>
              </w:rPr>
              <w:t>Referințe juridice și instrucțiuni</w:t>
            </w:r>
          </w:p>
        </w:tc>
      </w:tr>
      <w:tr w:rsidR="00053C3B" w:rsidRPr="00A13829" w14:paraId="2276CB00" w14:textId="77777777">
        <w:tc>
          <w:tcPr>
            <w:tcW w:w="1129" w:type="dxa"/>
          </w:tcPr>
          <w:p w14:paraId="08F6FEE8"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0010</w:t>
            </w:r>
          </w:p>
        </w:tc>
        <w:tc>
          <w:tcPr>
            <w:tcW w:w="7620" w:type="dxa"/>
          </w:tcPr>
          <w:p w14:paraId="069DC03C"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Cerința de fonduri proprii</w:t>
            </w:r>
          </w:p>
          <w:p w14:paraId="6CE468E1"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Articolul 11 alineatul (1) din Regulamentul (UE) 2019/2033.</w:t>
            </w:r>
          </w:p>
          <w:p w14:paraId="11986A97" w14:textId="77777777" w:rsidR="00053C3B" w:rsidRPr="00A13829" w:rsidRDefault="00A13829">
            <w:pPr>
              <w:spacing w:after="120" w:line="240" w:lineRule="auto"/>
              <w:jc w:val="both"/>
              <w:rPr>
                <w:rFonts w:ascii="Times New Roman" w:eastAsia="Times New Roman" w:hAnsi="Times New Roman" w:cs="Times New Roman"/>
                <w:bCs/>
                <w:i/>
                <w:color w:val="000000" w:themeColor="text1"/>
              </w:rPr>
            </w:pPr>
            <w:r w:rsidRPr="00A13829">
              <w:rPr>
                <w:rFonts w:ascii="Times New Roman" w:hAnsi="Times New Roman"/>
                <w:bCs/>
              </w:rPr>
              <w:t xml:space="preserve">Cuantumul este cel </w:t>
            </w:r>
            <w:r w:rsidRPr="00A13829">
              <w:rPr>
                <w:rFonts w:ascii="Times New Roman" w:hAnsi="Times New Roman"/>
                <w:bCs/>
              </w:rPr>
              <w:t>calculat fără aplicarea articolului 57 alineatul (3), (4) sau (6) din Regulamentul (UE) 2019/2033.</w:t>
            </w:r>
          </w:p>
          <w:p w14:paraId="1F3DD73C"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Cuantumul care trebuie raportat pe acest rând este cuantumul maxim raportat pe rândurile 0020, 0030 și 0040.</w:t>
            </w:r>
          </w:p>
        </w:tc>
      </w:tr>
      <w:tr w:rsidR="00053C3B" w:rsidRPr="00A13829" w14:paraId="52240866" w14:textId="77777777">
        <w:tc>
          <w:tcPr>
            <w:tcW w:w="1129" w:type="dxa"/>
          </w:tcPr>
          <w:p w14:paraId="42568D4D"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0020</w:t>
            </w:r>
          </w:p>
        </w:tc>
        <w:tc>
          <w:tcPr>
            <w:tcW w:w="7620" w:type="dxa"/>
          </w:tcPr>
          <w:p w14:paraId="0D7795B2"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xml:space="preserve">Cerința de capital minim </w:t>
            </w:r>
            <w:r w:rsidRPr="00A13829">
              <w:rPr>
                <w:rFonts w:ascii="Times New Roman" w:hAnsi="Times New Roman"/>
                <w:b/>
                <w:bCs/>
                <w:color w:val="000000" w:themeColor="text1"/>
                <w:u w:val="single"/>
              </w:rPr>
              <w:t>permanent</w:t>
            </w:r>
          </w:p>
          <w:p w14:paraId="3FB69585"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Articolul 14 din Regulamentul (UE) 2019/2033</w:t>
            </w:r>
          </w:p>
          <w:p w14:paraId="5A92F092"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lastRenderedPageBreak/>
              <w:t>Cuantumul este cel calculat fără aplicarea articolului 57 alineatul (3), (4) sau (6) din Regulamentul (UE) 2019/2033.</w:t>
            </w:r>
          </w:p>
        </w:tc>
      </w:tr>
      <w:tr w:rsidR="00053C3B" w:rsidRPr="00A13829" w14:paraId="7C6A9C71" w14:textId="77777777">
        <w:tc>
          <w:tcPr>
            <w:tcW w:w="1129" w:type="dxa"/>
          </w:tcPr>
          <w:p w14:paraId="4B631875"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lastRenderedPageBreak/>
              <w:t>0030</w:t>
            </w:r>
          </w:p>
        </w:tc>
        <w:tc>
          <w:tcPr>
            <w:tcW w:w="7620" w:type="dxa"/>
          </w:tcPr>
          <w:p w14:paraId="33AE0D75"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Cerința pe baza cheltuielilor generale fixe</w:t>
            </w:r>
          </w:p>
          <w:p w14:paraId="374709E3"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Articolul 13 din Regulamentul (UE</w:t>
            </w:r>
            <w:r w:rsidRPr="00A13829">
              <w:rPr>
                <w:rFonts w:ascii="Times New Roman" w:hAnsi="Times New Roman"/>
                <w:bCs/>
                <w:color w:val="000000" w:themeColor="text1"/>
              </w:rPr>
              <w:t>) 2019/2033.</w:t>
            </w:r>
          </w:p>
          <w:p w14:paraId="3B530EC6"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t>Cuantumul este cel calculat fără aplicarea articolului 57 alineatul (3), (4) sau (6) din Regulamentul (UE) 2019/2033.</w:t>
            </w:r>
          </w:p>
        </w:tc>
      </w:tr>
      <w:tr w:rsidR="00053C3B" w:rsidRPr="00A13829" w14:paraId="4A3D80BE" w14:textId="77777777">
        <w:tc>
          <w:tcPr>
            <w:tcW w:w="1129" w:type="dxa"/>
          </w:tcPr>
          <w:p w14:paraId="21008514"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0040</w:t>
            </w:r>
          </w:p>
        </w:tc>
        <w:tc>
          <w:tcPr>
            <w:tcW w:w="7620" w:type="dxa"/>
          </w:tcPr>
          <w:p w14:paraId="2BFE04A4"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Cerința totală calculată pe baza factorilor K</w:t>
            </w:r>
          </w:p>
          <w:p w14:paraId="4B04E025"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Articolul 15 din Regulamentul (UE) 2019/2033.</w:t>
            </w:r>
          </w:p>
          <w:p w14:paraId="1517B9BF"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t>Cuantumul este cel calculat</w:t>
            </w:r>
            <w:r w:rsidRPr="00A13829">
              <w:rPr>
                <w:rFonts w:ascii="Times New Roman" w:hAnsi="Times New Roman"/>
                <w:bCs/>
              </w:rPr>
              <w:t xml:space="preserve"> fără aplicarea articolului 57 alineatul (3), (4) sau (6) din Regulamentul (UE) 2019/2033.</w:t>
            </w:r>
          </w:p>
        </w:tc>
      </w:tr>
      <w:tr w:rsidR="00053C3B" w:rsidRPr="00A13829" w14:paraId="795AC7A7" w14:textId="77777777">
        <w:tc>
          <w:tcPr>
            <w:tcW w:w="1129" w:type="dxa"/>
          </w:tcPr>
          <w:p w14:paraId="3480E73E"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0050 – 0100</w:t>
            </w:r>
          </w:p>
        </w:tc>
        <w:tc>
          <w:tcPr>
            <w:tcW w:w="7620" w:type="dxa"/>
          </w:tcPr>
          <w:p w14:paraId="503416C8"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Cerințe tranzitorii de fonduri proprii</w:t>
            </w:r>
          </w:p>
        </w:tc>
      </w:tr>
      <w:tr w:rsidR="00053C3B" w:rsidRPr="00A13829" w14:paraId="669859D7" w14:textId="77777777">
        <w:tc>
          <w:tcPr>
            <w:tcW w:w="1129" w:type="dxa"/>
          </w:tcPr>
          <w:p w14:paraId="2AAA3912"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0050</w:t>
            </w:r>
          </w:p>
        </w:tc>
        <w:tc>
          <w:tcPr>
            <w:tcW w:w="7620" w:type="dxa"/>
          </w:tcPr>
          <w:p w14:paraId="5F5C347D"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Cerință tranzitorie bazată pe cerințele de fonduri proprii din Regulamentul (UE) nr. 575/2013</w:t>
            </w:r>
          </w:p>
          <w:p w14:paraId="6F568E27"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t>Articolul 57 alineatul (3) litera (a) din Regulamentul (UE) 2019/2033.</w:t>
            </w:r>
          </w:p>
        </w:tc>
      </w:tr>
      <w:tr w:rsidR="00053C3B" w:rsidRPr="00A13829" w14:paraId="05B4705C" w14:textId="77777777">
        <w:tc>
          <w:tcPr>
            <w:tcW w:w="1129" w:type="dxa"/>
          </w:tcPr>
          <w:p w14:paraId="7DBB67B1"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0060</w:t>
            </w:r>
          </w:p>
        </w:tc>
        <w:tc>
          <w:tcPr>
            <w:tcW w:w="7620" w:type="dxa"/>
          </w:tcPr>
          <w:p w14:paraId="1985E24C"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Cerință tranzitorie bazată pe cerința pe baza cheltuielilor generale fixe</w:t>
            </w:r>
          </w:p>
          <w:p w14:paraId="40472DCA"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t>Articolul 57 alineatul (3) litera (b) din Regulamentul (UE) 2019/2033.</w:t>
            </w:r>
          </w:p>
        </w:tc>
      </w:tr>
      <w:tr w:rsidR="00053C3B" w:rsidRPr="00A13829" w14:paraId="28B10E7D" w14:textId="77777777">
        <w:tc>
          <w:tcPr>
            <w:tcW w:w="1129" w:type="dxa"/>
          </w:tcPr>
          <w:p w14:paraId="764721F5"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0070</w:t>
            </w:r>
          </w:p>
        </w:tc>
        <w:tc>
          <w:tcPr>
            <w:tcW w:w="7620" w:type="dxa"/>
          </w:tcPr>
          <w:p w14:paraId="21EE981C"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xml:space="preserve">Cerință </w:t>
            </w:r>
            <w:r w:rsidRPr="00A13829">
              <w:rPr>
                <w:rFonts w:ascii="Times New Roman" w:hAnsi="Times New Roman"/>
                <w:b/>
                <w:bCs/>
                <w:color w:val="000000" w:themeColor="text1"/>
                <w:u w:val="single"/>
              </w:rPr>
              <w:t>tranzitorie pentru firmele de investiții care au făcut anterior doar obiectul unei cerințe de capital inițial</w:t>
            </w:r>
          </w:p>
          <w:p w14:paraId="594E376C"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t>Articolul 57 alineatul (4) litera (a) din Regulamentul (UE) 2019/2033.</w:t>
            </w:r>
          </w:p>
        </w:tc>
      </w:tr>
      <w:tr w:rsidR="00053C3B" w:rsidRPr="00A13829" w14:paraId="7EB1377F" w14:textId="77777777">
        <w:tc>
          <w:tcPr>
            <w:tcW w:w="1129" w:type="dxa"/>
          </w:tcPr>
          <w:p w14:paraId="2B85AC99"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0080</w:t>
            </w:r>
          </w:p>
        </w:tc>
        <w:tc>
          <w:tcPr>
            <w:tcW w:w="7620" w:type="dxa"/>
          </w:tcPr>
          <w:p w14:paraId="423B4598"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Cerință tranzitorie bazată pe cerința de capital inițial de la moment</w:t>
            </w:r>
            <w:r w:rsidRPr="00A13829">
              <w:rPr>
                <w:rFonts w:ascii="Times New Roman" w:hAnsi="Times New Roman"/>
                <w:b/>
                <w:bCs/>
                <w:color w:val="000000" w:themeColor="text1"/>
                <w:u w:val="single"/>
              </w:rPr>
              <w:t>ul emiterii autorizației</w:t>
            </w:r>
          </w:p>
          <w:p w14:paraId="76E9B427"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t>Articolul 57 alineatul (4) litera (b) din Regulamentul (UE) 2019/2033.</w:t>
            </w:r>
          </w:p>
        </w:tc>
      </w:tr>
      <w:tr w:rsidR="00053C3B" w:rsidRPr="00A13829" w14:paraId="47BC0C70" w14:textId="77777777">
        <w:tc>
          <w:tcPr>
            <w:tcW w:w="1129" w:type="dxa"/>
          </w:tcPr>
          <w:p w14:paraId="6FAB02BD"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0090</w:t>
            </w:r>
          </w:p>
        </w:tc>
        <w:tc>
          <w:tcPr>
            <w:tcW w:w="7620" w:type="dxa"/>
          </w:tcPr>
          <w:p w14:paraId="0E94F364"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Cerință tranzitorie pentru firmele de investiții care nu sunt autorizate să presteze anumite servicii</w:t>
            </w:r>
          </w:p>
          <w:p w14:paraId="0349F802"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57 alineatul (4) litera (c) din Regulament</w:t>
            </w:r>
            <w:r w:rsidRPr="00A13829">
              <w:rPr>
                <w:rFonts w:ascii="Times New Roman" w:hAnsi="Times New Roman"/>
                <w:bCs/>
              </w:rPr>
              <w:t>ul (UE) 2019/2033.</w:t>
            </w:r>
          </w:p>
        </w:tc>
      </w:tr>
      <w:tr w:rsidR="00053C3B" w:rsidRPr="00A13829" w14:paraId="0CEDE4CE" w14:textId="77777777">
        <w:tc>
          <w:tcPr>
            <w:tcW w:w="1129" w:type="dxa"/>
          </w:tcPr>
          <w:p w14:paraId="143608DF"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0100</w:t>
            </w:r>
          </w:p>
        </w:tc>
        <w:tc>
          <w:tcPr>
            <w:tcW w:w="7620" w:type="dxa"/>
          </w:tcPr>
          <w:p w14:paraId="77FF17DE"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Cerință tranzitorie de cel puțin 250 000 EUR</w:t>
            </w:r>
          </w:p>
          <w:p w14:paraId="10439D15"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t>Articolul 57 alineatul (6) din Regulamentul (UE) 2019/2033.</w:t>
            </w:r>
          </w:p>
        </w:tc>
      </w:tr>
      <w:tr w:rsidR="00053C3B" w:rsidRPr="00A13829" w14:paraId="0674056E" w14:textId="77777777">
        <w:tc>
          <w:tcPr>
            <w:tcW w:w="1129" w:type="dxa"/>
          </w:tcPr>
          <w:p w14:paraId="1D6F72D4"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0110 – 0130</w:t>
            </w:r>
          </w:p>
        </w:tc>
        <w:tc>
          <w:tcPr>
            <w:tcW w:w="7620" w:type="dxa"/>
          </w:tcPr>
          <w:p w14:paraId="5794E723"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Elemente memorandum</w:t>
            </w:r>
          </w:p>
        </w:tc>
      </w:tr>
      <w:tr w:rsidR="00053C3B" w:rsidRPr="00A13829" w14:paraId="13E01022" w14:textId="77777777">
        <w:tc>
          <w:tcPr>
            <w:tcW w:w="1129" w:type="dxa"/>
            <w:tcBorders>
              <w:top w:val="single" w:sz="4" w:space="0" w:color="auto"/>
              <w:left w:val="single" w:sz="4" w:space="0" w:color="auto"/>
              <w:bottom w:val="single" w:sz="4" w:space="0" w:color="auto"/>
              <w:right w:val="single" w:sz="4" w:space="0" w:color="auto"/>
            </w:tcBorders>
          </w:tcPr>
          <w:p w14:paraId="2C010D07"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3F5D84A2"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Cerința de fonduri proprii suplimentare</w:t>
            </w:r>
          </w:p>
          <w:p w14:paraId="01B61272"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 xml:space="preserve">Articolul 40 din Directiva (UE) </w:t>
            </w:r>
            <w:r w:rsidRPr="00A13829">
              <w:rPr>
                <w:rFonts w:ascii="Times New Roman" w:hAnsi="Times New Roman"/>
                <w:bCs/>
                <w:color w:val="000000" w:themeColor="text1"/>
              </w:rPr>
              <w:t>2019/2034.</w:t>
            </w:r>
          </w:p>
          <w:p w14:paraId="40EE5FDA"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color w:val="000000" w:themeColor="text1"/>
              </w:rPr>
              <w:t>Fonduri proprii suplimentare necesare în urma SREP.</w:t>
            </w:r>
          </w:p>
        </w:tc>
      </w:tr>
      <w:tr w:rsidR="00053C3B" w:rsidRPr="00A13829" w14:paraId="06CE81AB" w14:textId="77777777">
        <w:tc>
          <w:tcPr>
            <w:tcW w:w="1129" w:type="dxa"/>
            <w:tcBorders>
              <w:top w:val="single" w:sz="4" w:space="0" w:color="auto"/>
              <w:left w:val="single" w:sz="4" w:space="0" w:color="auto"/>
              <w:bottom w:val="single" w:sz="4" w:space="0" w:color="auto"/>
              <w:right w:val="single" w:sz="4" w:space="0" w:color="auto"/>
            </w:tcBorders>
          </w:tcPr>
          <w:p w14:paraId="15D79BFB"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0B87A56F"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Orientări privind fondurile proprii suplimentare</w:t>
            </w:r>
          </w:p>
          <w:p w14:paraId="6DE23E1B"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41 din Directiva (UE) 2019/2034.</w:t>
            </w:r>
          </w:p>
          <w:p w14:paraId="1B758726"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color w:val="000000" w:themeColor="text1"/>
              </w:rPr>
              <w:t xml:space="preserve">Fonduri proprii suplimentare necesare ca orientări privind fondurile proprii </w:t>
            </w:r>
            <w:r w:rsidRPr="00A13829">
              <w:rPr>
                <w:rFonts w:ascii="Times New Roman" w:hAnsi="Times New Roman"/>
                <w:bCs/>
                <w:color w:val="000000" w:themeColor="text1"/>
              </w:rPr>
              <w:t>suplimentare.</w:t>
            </w:r>
          </w:p>
        </w:tc>
      </w:tr>
      <w:tr w:rsidR="00053C3B" w:rsidRPr="00A13829" w14:paraId="2CCE1F16" w14:textId="77777777">
        <w:tc>
          <w:tcPr>
            <w:tcW w:w="1129" w:type="dxa"/>
            <w:tcBorders>
              <w:top w:val="single" w:sz="4" w:space="0" w:color="auto"/>
              <w:left w:val="single" w:sz="4" w:space="0" w:color="auto"/>
              <w:bottom w:val="single" w:sz="4" w:space="0" w:color="auto"/>
              <w:right w:val="single" w:sz="4" w:space="0" w:color="auto"/>
            </w:tcBorders>
          </w:tcPr>
          <w:p w14:paraId="3B512DD3"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3457D40A"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Cerința totală de fonduri proprii</w:t>
            </w:r>
          </w:p>
          <w:p w14:paraId="286E5C0D"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color w:val="000000" w:themeColor="text1"/>
              </w:rPr>
              <w:t xml:space="preserve">Cerința totală de fonduri proprii a unei firme de investiții constă în suma dintre cerințele sale de fonduri proprii aplicabile la data de referință, cerința de fonduri </w:t>
            </w:r>
            <w:r w:rsidRPr="00A13829">
              <w:rPr>
                <w:rFonts w:ascii="Times New Roman" w:hAnsi="Times New Roman"/>
                <w:bCs/>
                <w:color w:val="000000" w:themeColor="text1"/>
              </w:rPr>
              <w:lastRenderedPageBreak/>
              <w:t xml:space="preserve">proprii suplimentare, astfel cum </w:t>
            </w:r>
            <w:r w:rsidRPr="00A13829">
              <w:rPr>
                <w:rFonts w:ascii="Times New Roman" w:hAnsi="Times New Roman"/>
                <w:bCs/>
                <w:color w:val="000000" w:themeColor="text1"/>
              </w:rPr>
              <w:t>este raportată pe rândul 0110, și orientările privind fondurile proprii suplimentare, astfel cum sunt raportate pe rândul 0120.</w:t>
            </w:r>
          </w:p>
        </w:tc>
      </w:tr>
    </w:tbl>
    <w:p w14:paraId="7A8B69F4"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220867"/>
      <w:r w:rsidRPr="00A13829">
        <w:rPr>
          <w:rFonts w:ascii="Times New Roman" w:hAnsi="Times New Roman"/>
          <w:sz w:val="24"/>
          <w:szCs w:val="24"/>
          <w:u w:val="single"/>
        </w:rPr>
        <w:lastRenderedPageBreak/>
        <w:t>1.4. I 02.02 – RATE DE CAPITAL (I 2.2)</w:t>
      </w:r>
      <w:bookmarkEnd w:id="31"/>
    </w:p>
    <w:p w14:paraId="516CA31C"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220868"/>
      <w:r w:rsidRPr="00A13829">
        <w:rPr>
          <w:rFonts w:ascii="Times New Roman" w:hAnsi="Times New Roman"/>
          <w:sz w:val="24"/>
          <w:szCs w:val="24"/>
        </w:rPr>
        <w:t>1.4.1.</w:t>
      </w:r>
      <w:r w:rsidRPr="00A13829">
        <w:tab/>
      </w:r>
      <w:r w:rsidRPr="00A13829">
        <w:rPr>
          <w:rFonts w:ascii="Times New Roman" w:hAnsi="Times New Roman"/>
          <w:sz w:val="24"/>
          <w:szCs w:val="24"/>
          <w:u w:val="single"/>
        </w:rPr>
        <w:t>Instrucțiuni privind anumite poziții</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1225A005" w14:textId="77777777">
        <w:tc>
          <w:tcPr>
            <w:tcW w:w="1129" w:type="dxa"/>
            <w:shd w:val="clear" w:color="auto" w:fill="D9D9D9"/>
          </w:tcPr>
          <w:p w14:paraId="4FBA518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39D742A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 xml:space="preserve">Referințe juridice și </w:t>
            </w:r>
            <w:r w:rsidRPr="00A13829">
              <w:rPr>
                <w:rFonts w:ascii="Times New Roman" w:hAnsi="Times New Roman"/>
              </w:rPr>
              <w:t>instrucțiuni</w:t>
            </w:r>
          </w:p>
        </w:tc>
      </w:tr>
      <w:tr w:rsidR="00053C3B" w:rsidRPr="00A13829" w14:paraId="5A2A9617" w14:textId="77777777">
        <w:tc>
          <w:tcPr>
            <w:tcW w:w="1129" w:type="dxa"/>
          </w:tcPr>
          <w:p w14:paraId="4878A9F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Pr>
          <w:p w14:paraId="581E6EB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Rata fondurilor proprii de nivel 1 de bază</w:t>
            </w:r>
          </w:p>
          <w:p w14:paraId="228AE6A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litera (a) și articolul 11 alineatul (1) din Regulamentul (UE) nr. 2019/2033.</w:t>
            </w:r>
          </w:p>
          <w:p w14:paraId="45BEA18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(4) din Regulamentul (UE) 2019/2033.</w:t>
            </w:r>
          </w:p>
          <w:p w14:paraId="3D46A4B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Acest element este </w:t>
            </w:r>
            <w:r w:rsidRPr="00A13829">
              <w:rPr>
                <w:rFonts w:ascii="Times New Roman" w:hAnsi="Times New Roman"/>
                <w:bCs/>
              </w:rPr>
              <w:t>exprimat ca procentaj.</w:t>
            </w:r>
          </w:p>
        </w:tc>
      </w:tr>
      <w:tr w:rsidR="00053C3B" w:rsidRPr="00A13829" w14:paraId="013649ED" w14:textId="77777777">
        <w:tc>
          <w:tcPr>
            <w:tcW w:w="1129" w:type="dxa"/>
          </w:tcPr>
          <w:p w14:paraId="2ECCC95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Pr>
          <w:p w14:paraId="0156134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Excedent (+)/Deficit (-) de fonduri proprii de nivel 1 de bază</w:t>
            </w:r>
          </w:p>
          <w:p w14:paraId="5E2DAB55" w14:textId="77777777" w:rsidR="00053C3B" w:rsidRPr="00A13829" w:rsidRDefault="00A13829">
            <w:pPr>
              <w:spacing w:after="120" w:line="240" w:lineRule="auto"/>
              <w:jc w:val="both"/>
              <w:rPr>
                <w:rFonts w:ascii="Times New Roman" w:hAnsi="Times New Roman" w:cs="Times New Roman"/>
              </w:rPr>
            </w:pPr>
            <w:r w:rsidRPr="00A13829">
              <w:rPr>
                <w:rFonts w:ascii="Times New Roman" w:hAnsi="Times New Roman"/>
              </w:rPr>
              <w:t>Acest element indică excedentul sau deficitul fondurilor proprii de nivel 1 de bază în raport cu cerința prevăzută la articolul 9 alineatul (1) din Regulamentul (UE</w:t>
            </w:r>
            <w:r w:rsidRPr="00A13829">
              <w:rPr>
                <w:rFonts w:ascii="Times New Roman" w:hAnsi="Times New Roman"/>
              </w:rPr>
              <w:t>) 2019/2033.</w:t>
            </w:r>
          </w:p>
          <w:p w14:paraId="1912CC5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Dispozițiile tranzitorii de la articolul 57 alineatul (3) și alineatul (4) din Regulamentul (UE) 2019/2033 nu se iau în considerare pentru acest element.</w:t>
            </w:r>
          </w:p>
        </w:tc>
      </w:tr>
      <w:tr w:rsidR="00053C3B" w:rsidRPr="00A13829" w14:paraId="71B570CC" w14:textId="77777777">
        <w:tc>
          <w:tcPr>
            <w:tcW w:w="1129" w:type="dxa"/>
          </w:tcPr>
          <w:p w14:paraId="1ABEC98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Pr>
          <w:p w14:paraId="24466EB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Rata fondurilor proprii de nivel 1</w:t>
            </w:r>
          </w:p>
          <w:p w14:paraId="3D11BDE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9 alineatul (1) litera (b) și </w:t>
            </w:r>
            <w:r w:rsidRPr="00A13829">
              <w:rPr>
                <w:rFonts w:ascii="Times New Roman" w:hAnsi="Times New Roman"/>
                <w:bCs/>
              </w:rPr>
              <w:t>articolul 11 alineatul (1) din Regulamentul (UE) nr. 2019/2033.</w:t>
            </w:r>
          </w:p>
          <w:p w14:paraId="6CAE31B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Acest element este exprimat ca procentaj.</w:t>
            </w:r>
          </w:p>
        </w:tc>
      </w:tr>
      <w:tr w:rsidR="00053C3B" w:rsidRPr="00A13829" w14:paraId="72F92EDD" w14:textId="77777777">
        <w:tc>
          <w:tcPr>
            <w:tcW w:w="1129" w:type="dxa"/>
          </w:tcPr>
          <w:p w14:paraId="58B53B1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Pr>
          <w:p w14:paraId="3BA9D53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Excedent (+)/Deficit (-) de fonduri proprii de nivel 1</w:t>
            </w:r>
          </w:p>
          <w:p w14:paraId="7D65D80D" w14:textId="77777777" w:rsidR="00053C3B" w:rsidRPr="00A13829" w:rsidRDefault="00A13829">
            <w:pPr>
              <w:pStyle w:val="CommentText"/>
              <w:rPr>
                <w:rFonts w:ascii="Times New Roman" w:hAnsi="Times New Roman" w:cs="Times New Roman"/>
                <w:sz w:val="22"/>
                <w:szCs w:val="22"/>
              </w:rPr>
            </w:pPr>
            <w:r w:rsidRPr="00A13829">
              <w:rPr>
                <w:rFonts w:ascii="Times New Roman" w:hAnsi="Times New Roman"/>
              </w:rPr>
              <w:t xml:space="preserve">Acest element indică excedentul sau deficitul fondurilor proprii de nivel 1 în raport cu </w:t>
            </w:r>
            <w:r w:rsidRPr="00A13829">
              <w:rPr>
                <w:rFonts w:ascii="Times New Roman" w:hAnsi="Times New Roman"/>
              </w:rPr>
              <w:t>cerința prevăzută la articolul 9 alineatul (1) din Regulamentul (UE) 2019/2033.</w:t>
            </w:r>
          </w:p>
          <w:p w14:paraId="471E5D96" w14:textId="77777777" w:rsidR="00053C3B" w:rsidRPr="00A13829" w:rsidRDefault="00A13829">
            <w:pPr>
              <w:spacing w:after="120" w:line="240" w:lineRule="auto"/>
              <w:jc w:val="both"/>
            </w:pPr>
            <w:r w:rsidRPr="00A13829">
              <w:rPr>
                <w:rFonts w:ascii="Times New Roman" w:hAnsi="Times New Roman"/>
              </w:rPr>
              <w:t>Dispozițiile tranzitorii de la articolul 57 alineatul (3) și alineatul (4) din Regulamentul (UE) 2019/2033 nu se iau în considerare pentru acest element.</w:t>
            </w:r>
          </w:p>
        </w:tc>
      </w:tr>
      <w:tr w:rsidR="00053C3B" w:rsidRPr="00A13829" w14:paraId="71C5B0CD" w14:textId="77777777">
        <w:tc>
          <w:tcPr>
            <w:tcW w:w="1129" w:type="dxa"/>
          </w:tcPr>
          <w:p w14:paraId="5C87B94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Pr>
          <w:p w14:paraId="5DDC200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Rata fondurilor </w:t>
            </w:r>
            <w:r w:rsidRPr="00A13829">
              <w:rPr>
                <w:rFonts w:ascii="Times New Roman" w:hAnsi="Times New Roman"/>
                <w:b/>
                <w:bCs/>
                <w:u w:val="single"/>
              </w:rPr>
              <w:t>proprii</w:t>
            </w:r>
          </w:p>
          <w:p w14:paraId="60C585B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9 alineatul (1) litera (c) și articolul 11 alineatul (1) din Regulamentul (UE) nr. 2019/2033.</w:t>
            </w:r>
          </w:p>
          <w:p w14:paraId="14A7507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Acest element este exprimat ca procentaj.</w:t>
            </w:r>
          </w:p>
        </w:tc>
      </w:tr>
      <w:tr w:rsidR="00053C3B" w:rsidRPr="00A13829" w14:paraId="015BAD58" w14:textId="77777777">
        <w:tc>
          <w:tcPr>
            <w:tcW w:w="1129" w:type="dxa"/>
          </w:tcPr>
          <w:p w14:paraId="481C99B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w:t>
            </w:r>
          </w:p>
        </w:tc>
        <w:tc>
          <w:tcPr>
            <w:tcW w:w="7620" w:type="dxa"/>
          </w:tcPr>
          <w:p w14:paraId="0C40E07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Excedent (+)/Deficit(-) de fonduri proprii totale</w:t>
            </w:r>
          </w:p>
          <w:p w14:paraId="2FEFDB72" w14:textId="77777777" w:rsidR="00053C3B" w:rsidRPr="00A13829" w:rsidRDefault="00A13829">
            <w:pPr>
              <w:spacing w:after="120" w:line="240" w:lineRule="auto"/>
              <w:jc w:val="both"/>
              <w:rPr>
                <w:rFonts w:ascii="Times New Roman" w:hAnsi="Times New Roman" w:cs="Times New Roman"/>
              </w:rPr>
            </w:pPr>
            <w:r w:rsidRPr="00A13829">
              <w:rPr>
                <w:rFonts w:ascii="Times New Roman" w:hAnsi="Times New Roman"/>
              </w:rPr>
              <w:t xml:space="preserve">Acest element indică excedentul sau </w:t>
            </w:r>
            <w:r w:rsidRPr="00A13829">
              <w:rPr>
                <w:rFonts w:ascii="Times New Roman" w:hAnsi="Times New Roman"/>
              </w:rPr>
              <w:t>deficitul fondurilor proprii în raport cu cerința prevăzută la articolul 9 alineatul (1) din Regulamentul (UE) 2019/2033.</w:t>
            </w:r>
          </w:p>
          <w:p w14:paraId="1FC2705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Dispozițiile tranzitorii de la articolul 57 alineatul (3) și alineatul (4) din Regulamentul (UE) 2019/2033 nu se iau în considerare pe</w:t>
            </w:r>
            <w:r w:rsidRPr="00A13829">
              <w:rPr>
                <w:rFonts w:ascii="Times New Roman" w:hAnsi="Times New Roman"/>
              </w:rPr>
              <w:t>ntru acest element.</w:t>
            </w:r>
          </w:p>
        </w:tc>
      </w:tr>
    </w:tbl>
    <w:p w14:paraId="3515BB3F"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220869"/>
      <w:r w:rsidRPr="00A13829">
        <w:rPr>
          <w:rFonts w:ascii="Times New Roman" w:hAnsi="Times New Roman"/>
          <w:sz w:val="24"/>
          <w:szCs w:val="24"/>
          <w:u w:val="single"/>
        </w:rPr>
        <w:t>1.5. I 03.00 – CALCULAREA CERINȚEI PE BAZA CHELTUIELILE GENERALE FIXE (I 3)</w:t>
      </w:r>
      <w:bookmarkEnd w:id="2"/>
      <w:bookmarkEnd w:id="3"/>
      <w:bookmarkEnd w:id="33"/>
      <w:bookmarkEnd w:id="4"/>
      <w:bookmarkEnd w:id="5"/>
    </w:p>
    <w:p w14:paraId="1DBD3529" w14:textId="77777777" w:rsidR="00053C3B" w:rsidRPr="00A13829" w:rsidRDefault="00A13829">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60188326"/>
      <w:bookmarkStart w:id="36" w:name="_Toc473560874"/>
      <w:bookmarkStart w:id="37" w:name="_Toc7084159"/>
      <w:bookmarkStart w:id="38" w:name="_Toc88220870"/>
      <w:r w:rsidRPr="00A13829">
        <w:rPr>
          <w:rFonts w:ascii="Times New Roman" w:hAnsi="Times New Roman"/>
          <w:sz w:val="24"/>
          <w:szCs w:val="24"/>
        </w:rPr>
        <w:t>1.5.1.</w:t>
      </w:r>
      <w:r w:rsidRPr="00A13829">
        <w:tab/>
      </w:r>
      <w:bookmarkStart w:id="39" w:name="_Toc308175821"/>
      <w:r w:rsidRPr="00A13829">
        <w:rPr>
          <w:rFonts w:ascii="Times New Roman" w:hAnsi="Times New Roman"/>
          <w:sz w:val="24"/>
          <w:szCs w:val="24"/>
          <w:u w:val="single"/>
        </w:rPr>
        <w:t>Instrucțiuni privind anumite poziții</w:t>
      </w:r>
      <w:bookmarkEnd w:id="39"/>
      <w:bookmarkEnd w:id="34"/>
      <w:bookmarkEnd w:id="35"/>
      <w:bookmarkEnd w:id="36"/>
      <w:bookmarkEnd w:id="37"/>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62500E1E" w14:textId="77777777">
        <w:tc>
          <w:tcPr>
            <w:tcW w:w="1129" w:type="dxa"/>
            <w:shd w:val="clear" w:color="auto" w:fill="D9D9D9"/>
          </w:tcPr>
          <w:p w14:paraId="7EAD19A1"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color w:val="000000" w:themeColor="text1"/>
              </w:rPr>
              <w:t>Rând</w:t>
            </w:r>
          </w:p>
        </w:tc>
        <w:tc>
          <w:tcPr>
            <w:tcW w:w="7620" w:type="dxa"/>
            <w:shd w:val="clear" w:color="auto" w:fill="D9D9D9"/>
          </w:tcPr>
          <w:p w14:paraId="51BD32BB"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color w:val="000000" w:themeColor="text1"/>
              </w:rPr>
              <w:t>Referințe juridice și instrucțiuni</w:t>
            </w:r>
          </w:p>
        </w:tc>
      </w:tr>
      <w:tr w:rsidR="00053C3B" w:rsidRPr="00A13829" w14:paraId="38124244" w14:textId="77777777">
        <w:tc>
          <w:tcPr>
            <w:tcW w:w="1129" w:type="dxa"/>
          </w:tcPr>
          <w:p w14:paraId="343A7B1A"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lastRenderedPageBreak/>
              <w:t>0010</w:t>
            </w:r>
          </w:p>
        </w:tc>
        <w:tc>
          <w:tcPr>
            <w:tcW w:w="7620" w:type="dxa"/>
          </w:tcPr>
          <w:p w14:paraId="429164FE"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Cerința pe baza cheltuielilor generale fixe</w:t>
            </w:r>
          </w:p>
          <w:p w14:paraId="5EDC483A"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 xml:space="preserve">Articolul 13 </w:t>
            </w:r>
            <w:r w:rsidRPr="00A13829">
              <w:rPr>
                <w:rFonts w:ascii="Times New Roman" w:hAnsi="Times New Roman"/>
                <w:bCs/>
                <w:color w:val="000000" w:themeColor="text1"/>
              </w:rPr>
              <w:t>alineatul (1) din Regulamentul (UE) 2019/2033.</w:t>
            </w:r>
          </w:p>
          <w:p w14:paraId="43CBBEC0" w14:textId="77777777" w:rsidR="00053C3B" w:rsidRPr="00A13829" w:rsidRDefault="00A13829">
            <w:pPr>
              <w:spacing w:after="120" w:line="240" w:lineRule="auto"/>
              <w:jc w:val="both"/>
              <w:rPr>
                <w:rFonts w:ascii="Times New Roman" w:hAnsi="Times New Roman" w:cs="Times New Roman"/>
              </w:rPr>
            </w:pPr>
            <w:r w:rsidRPr="00A13829">
              <w:rPr>
                <w:rFonts w:ascii="Times New Roman" w:hAnsi="Times New Roman"/>
              </w:rPr>
              <w:t>Cuantumul raportat trebuie să fie de cel puțin 25 % din cheltuielile generale fixe anuale din anul precedent (rândul 0020).</w:t>
            </w:r>
          </w:p>
          <w:p w14:paraId="7A6191E1" w14:textId="77777777" w:rsidR="00053C3B" w:rsidRPr="00A13829" w:rsidRDefault="00A13829">
            <w:pPr>
              <w:spacing w:after="120" w:line="240" w:lineRule="auto"/>
              <w:jc w:val="both"/>
              <w:rPr>
                <w:rFonts w:ascii="Times New Roman" w:hAnsi="Times New Roman" w:cs="Times New Roman"/>
              </w:rPr>
            </w:pPr>
            <w:r w:rsidRPr="00A13829">
              <w:rPr>
                <w:rFonts w:ascii="Times New Roman" w:hAnsi="Times New Roman"/>
              </w:rPr>
              <w:t xml:space="preserve">În cazurile în care există o modificare semnificativă, suma raportată este </w:t>
            </w:r>
            <w:r w:rsidRPr="00A13829">
              <w:rPr>
                <w:rFonts w:ascii="Times New Roman" w:hAnsi="Times New Roman"/>
              </w:rPr>
              <w:t>cerința pe baza cheltuielilor generale fixe impusă de autoritatea competentă în conformitate cu articolul 13 alineatul (2) din Regulamentul (UE) 2019/2033.</w:t>
            </w:r>
          </w:p>
          <w:p w14:paraId="0C26658B" w14:textId="77777777" w:rsidR="00053C3B" w:rsidRPr="00A13829" w:rsidRDefault="00A13829">
            <w:pPr>
              <w:spacing w:after="120" w:line="240" w:lineRule="auto"/>
              <w:jc w:val="both"/>
              <w:rPr>
                <w:rFonts w:ascii="Times New Roman" w:hAnsi="Times New Roman" w:cs="Times New Roman"/>
              </w:rPr>
            </w:pPr>
            <w:r w:rsidRPr="00A13829">
              <w:rPr>
                <w:rFonts w:ascii="Times New Roman" w:hAnsi="Times New Roman"/>
              </w:rPr>
              <w:t>În cazurile specificate la articolul 13 alineatul (3) din Regulamentul (UE) 2019/2033, suma care tre</w:t>
            </w:r>
            <w:r w:rsidRPr="00A13829">
              <w:rPr>
                <w:rFonts w:ascii="Times New Roman" w:hAnsi="Times New Roman"/>
              </w:rPr>
              <w:t>buie raportată este reprezentată de cheltuielile generale fixe preconizate pentru anul curent (rândul 0210).</w:t>
            </w:r>
          </w:p>
        </w:tc>
      </w:tr>
      <w:tr w:rsidR="00053C3B" w:rsidRPr="00A13829" w14:paraId="2BD7F7ED" w14:textId="77777777">
        <w:tc>
          <w:tcPr>
            <w:tcW w:w="1129" w:type="dxa"/>
          </w:tcPr>
          <w:p w14:paraId="2F84EA18"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0020</w:t>
            </w:r>
          </w:p>
        </w:tc>
        <w:tc>
          <w:tcPr>
            <w:tcW w:w="7620" w:type="dxa"/>
          </w:tcPr>
          <w:p w14:paraId="191567D3"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Cheltuieli generale fixe anuale din anul precedent, după distribuirea profiturilor</w:t>
            </w:r>
          </w:p>
          <w:p w14:paraId="653CB99B"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13 alineatul (1) din Regulamentul (UE) 2019/2033</w:t>
            </w:r>
            <w:r w:rsidRPr="00A13829">
              <w:rPr>
                <w:rFonts w:ascii="Times New Roman" w:hAnsi="Times New Roman"/>
                <w:bCs/>
              </w:rPr>
              <w:t>.</w:t>
            </w:r>
          </w:p>
          <w:p w14:paraId="65A952BD" w14:textId="77777777" w:rsidR="00053C3B" w:rsidRPr="00A13829" w:rsidRDefault="00A13829">
            <w:pPr>
              <w:pStyle w:val="CommentText"/>
              <w:rPr>
                <w:rFonts w:ascii="Times New Roman" w:hAnsi="Times New Roman" w:cs="Times New Roman"/>
              </w:rPr>
            </w:pPr>
            <w:r w:rsidRPr="00A13829">
              <w:rPr>
                <w:rFonts w:ascii="Times New Roman" w:hAnsi="Times New Roman"/>
                <w:bCs/>
                <w:color w:val="000000" w:themeColor="text1"/>
                <w:sz w:val="22"/>
              </w:rPr>
              <w:t xml:space="preserve">Firmele de investiții raportează cheltuielile generale fixe din anul precedent după distribuirea profiturilor. </w:t>
            </w:r>
          </w:p>
        </w:tc>
      </w:tr>
      <w:tr w:rsidR="00053C3B" w:rsidRPr="00A13829" w14:paraId="77E820B9" w14:textId="77777777">
        <w:tc>
          <w:tcPr>
            <w:tcW w:w="1129" w:type="dxa"/>
          </w:tcPr>
          <w:p w14:paraId="174EFBB8"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0030</w:t>
            </w:r>
          </w:p>
        </w:tc>
        <w:tc>
          <w:tcPr>
            <w:tcW w:w="7620" w:type="dxa"/>
          </w:tcPr>
          <w:p w14:paraId="4C1B734C"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Cheltuieli totale din anul precedent, după distribuirea profiturilor</w:t>
            </w:r>
          </w:p>
          <w:p w14:paraId="5422FFF4"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13 alineatul (1) din Regulamentul (UE) 2019/2033.</w:t>
            </w:r>
          </w:p>
          <w:p w14:paraId="5DC20935"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Cuantum</w:t>
            </w:r>
            <w:r w:rsidRPr="00A13829">
              <w:rPr>
                <w:rFonts w:ascii="Times New Roman" w:hAnsi="Times New Roman"/>
                <w:bCs/>
                <w:color w:val="000000" w:themeColor="text1"/>
              </w:rPr>
              <w:t>ul care trebuie raportat este cel de după distribuirea profiturilor.</w:t>
            </w:r>
          </w:p>
        </w:tc>
      </w:tr>
      <w:tr w:rsidR="00053C3B" w:rsidRPr="00A13829" w14:paraId="71BDDE35" w14:textId="77777777">
        <w:tc>
          <w:tcPr>
            <w:tcW w:w="1129" w:type="dxa"/>
          </w:tcPr>
          <w:p w14:paraId="1F3C5DAF"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0040</w:t>
            </w:r>
          </w:p>
        </w:tc>
        <w:tc>
          <w:tcPr>
            <w:tcW w:w="7620" w:type="dxa"/>
          </w:tcPr>
          <w:p w14:paraId="69E2BB71"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Din care: Cheltuieli fixe suportate în numele firmelor de investiții de către terți</w:t>
            </w:r>
          </w:p>
          <w:p w14:paraId="3A3DD915" w14:textId="77777777" w:rsidR="00053C3B" w:rsidRPr="00A13829" w:rsidRDefault="00A13829">
            <w:pPr>
              <w:pStyle w:val="NumPar1"/>
              <w:numPr>
                <w:ilvl w:val="0"/>
                <w:numId w:val="0"/>
              </w:numPr>
              <w:rPr>
                <w:rFonts w:eastAsia="Times New Roman"/>
                <w:b/>
                <w:bCs/>
                <w:color w:val="000000" w:themeColor="text1"/>
                <w:u w:val="single"/>
              </w:rPr>
            </w:pPr>
            <w:r w:rsidRPr="00A13829">
              <w:rPr>
                <w:bCs/>
                <w:color w:val="000000" w:themeColor="text1"/>
                <w:szCs w:val="20"/>
              </w:rPr>
              <w:t xml:space="preserve">În cazul în care părți terțe, inclusiv agenții delegați, au suportat, în numele firmelor de </w:t>
            </w:r>
            <w:r w:rsidRPr="00A13829">
              <w:rPr>
                <w:bCs/>
                <w:color w:val="000000" w:themeColor="text1"/>
                <w:szCs w:val="20"/>
              </w:rPr>
              <w:t>investiții, cheltuieli fixe care nu sunt deja incluse în cheltuielile totale din situația financiară anuală menționată la alineatul (1), aceste cheltuieli fixe se adaugă la cheltuielile totale ale firmei de investiții. În cazul în care este disponibilă o d</w:t>
            </w:r>
            <w:r w:rsidRPr="00A13829">
              <w:rPr>
                <w:bCs/>
                <w:color w:val="000000" w:themeColor="text1"/>
                <w:szCs w:val="20"/>
              </w:rPr>
              <w:t>efalcare a cheltuielilor părții terțe respective, o firmă de investiții adaugă la cifra care reprezintă cheltuielile totale numai partea din cheltuielile fixe aplicabilă firmei de investiții. În cazul în care o astfel de defalcare nu este disponibilă, o fi</w:t>
            </w:r>
            <w:r w:rsidRPr="00A13829">
              <w:rPr>
                <w:bCs/>
                <w:color w:val="000000" w:themeColor="text1"/>
                <w:szCs w:val="20"/>
              </w:rPr>
              <w:t>rmă de investiții adaugă la cifra care reprezintă cheltuielile totale doar partea sa din cheltuielile părții terțe, astfel cum rezultă din planul de afaceri al firmei de investiții.</w:t>
            </w:r>
          </w:p>
        </w:tc>
      </w:tr>
      <w:tr w:rsidR="00053C3B" w:rsidRPr="00A13829" w14:paraId="5D5BBBF0" w14:textId="77777777">
        <w:tc>
          <w:tcPr>
            <w:tcW w:w="1129" w:type="dxa"/>
          </w:tcPr>
          <w:p w14:paraId="1C028075"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0050</w:t>
            </w:r>
          </w:p>
        </w:tc>
        <w:tc>
          <w:tcPr>
            <w:tcW w:w="7620" w:type="dxa"/>
          </w:tcPr>
          <w:p w14:paraId="2706BCE1" w14:textId="77777777" w:rsidR="00053C3B" w:rsidRPr="00A13829" w:rsidRDefault="00A13829">
            <w:pPr>
              <w:spacing w:after="120" w:line="240" w:lineRule="auto"/>
              <w:jc w:val="both"/>
              <w:rPr>
                <w:rFonts w:ascii="Times New Roman" w:eastAsia="Times New Roman" w:hAnsi="Times New Roman" w:cs="Times New Roman"/>
                <w:bCs/>
                <w:color w:val="000000" w:themeColor="text1"/>
                <w:szCs w:val="20"/>
              </w:rPr>
            </w:pPr>
            <w:r w:rsidRPr="00A13829">
              <w:rPr>
                <w:rFonts w:ascii="Times New Roman" w:hAnsi="Times New Roman"/>
                <w:bCs/>
                <w:color w:val="000000" w:themeColor="text1"/>
                <w:szCs w:val="20"/>
              </w:rPr>
              <w:t>(-) Total deduceri</w:t>
            </w:r>
          </w:p>
          <w:p w14:paraId="4888DC4E" w14:textId="77777777" w:rsidR="00053C3B" w:rsidRPr="00A13829" w:rsidRDefault="00A13829">
            <w:pPr>
              <w:spacing w:after="120" w:line="240" w:lineRule="auto"/>
              <w:jc w:val="both"/>
              <w:rPr>
                <w:rFonts w:eastAsia="Times New Roman"/>
                <w:bCs/>
                <w:color w:val="000000" w:themeColor="text1"/>
                <w:szCs w:val="20"/>
              </w:rPr>
            </w:pPr>
            <w:r w:rsidRPr="00A13829">
              <w:rPr>
                <w:rFonts w:ascii="Times New Roman" w:hAnsi="Times New Roman"/>
                <w:bCs/>
              </w:rPr>
              <w:t xml:space="preserve">În plus față de elementele de deducere </w:t>
            </w:r>
            <w:r w:rsidRPr="00A13829">
              <w:rPr>
                <w:rFonts w:ascii="Times New Roman" w:hAnsi="Times New Roman"/>
                <w:bCs/>
              </w:rPr>
              <w:t>menționate la articolul 13 alineatul (4) din Regulamentul (UE) 2019/2033, următoarele elemente se deduc, de asemenea, din cheltuielile totale, în cazul în care sunt incluse în cheltuielile totale în conformitate cu cadrul contabil relevant:</w:t>
            </w:r>
          </w:p>
          <w:p w14:paraId="45786AA3" w14:textId="77777777" w:rsidR="00053C3B" w:rsidRPr="00A13829" w:rsidRDefault="00A13829">
            <w:pPr>
              <w:pStyle w:val="Point1letter"/>
              <w:numPr>
                <w:ilvl w:val="0"/>
                <w:numId w:val="0"/>
              </w:numPr>
              <w:ind w:left="350" w:hanging="426"/>
              <w:rPr>
                <w:rFonts w:eastAsia="Times New Roman"/>
                <w:bCs/>
                <w:color w:val="000000" w:themeColor="text1"/>
                <w:sz w:val="22"/>
                <w:szCs w:val="20"/>
              </w:rPr>
            </w:pPr>
            <w:r w:rsidRPr="00A13829">
              <w:rPr>
                <w:rFonts w:eastAsia="Times New Roman"/>
                <w:bCs/>
                <w:color w:val="000000" w:themeColor="text1"/>
                <w:sz w:val="22"/>
                <w:szCs w:val="20"/>
              </w:rPr>
              <w:t>(a)</w:t>
            </w:r>
            <w:r w:rsidRPr="00A13829">
              <w:rPr>
                <w:rFonts w:eastAsia="Times New Roman"/>
                <w:bCs/>
                <w:color w:val="000000" w:themeColor="text1"/>
                <w:sz w:val="22"/>
                <w:szCs w:val="20"/>
              </w:rPr>
              <w:tab/>
            </w:r>
            <w:r w:rsidRPr="00A13829">
              <w:rPr>
                <w:bCs/>
                <w:color w:val="000000" w:themeColor="text1"/>
                <w:sz w:val="22"/>
                <w:szCs w:val="20"/>
              </w:rPr>
              <w:t>comisioane,</w:t>
            </w:r>
            <w:r w:rsidRPr="00A13829">
              <w:rPr>
                <w:bCs/>
                <w:color w:val="000000" w:themeColor="text1"/>
                <w:sz w:val="22"/>
                <w:szCs w:val="20"/>
              </w:rPr>
              <w:t xml:space="preserve"> comisioane de brokeraj și alte taxe plătite contrapărților centrale, burselor și altor locuri de tranzacționare și brokerilor intermediari în scopul executării, înregistrării sau compensării tranzacțiilor, numai în cazul în care acestea sunt transferate d</w:t>
            </w:r>
            <w:r w:rsidRPr="00A13829">
              <w:rPr>
                <w:bCs/>
                <w:color w:val="000000" w:themeColor="text1"/>
                <w:sz w:val="22"/>
                <w:szCs w:val="20"/>
              </w:rPr>
              <w:t xml:space="preserve">irect clienților și percepute de la aceștia. Acestea nu includ comisioanele și alte taxe necesare pentru menținerea calității de membru sau pentru îndeplinirea în alt mod a obligațiilor financiare de partajare a pierderilor față de contrapărțile centrale, </w:t>
            </w:r>
            <w:r w:rsidRPr="00A13829">
              <w:rPr>
                <w:bCs/>
                <w:color w:val="000000" w:themeColor="text1"/>
                <w:sz w:val="22"/>
                <w:szCs w:val="20"/>
              </w:rPr>
              <w:t>burse și alte locuri de tranzacționare;</w:t>
            </w:r>
          </w:p>
          <w:p w14:paraId="379FC1F0" w14:textId="77777777" w:rsidR="00053C3B" w:rsidRPr="00A13829" w:rsidRDefault="00A13829">
            <w:pPr>
              <w:pStyle w:val="Point1letter"/>
              <w:numPr>
                <w:ilvl w:val="0"/>
                <w:numId w:val="0"/>
              </w:numPr>
              <w:ind w:left="350" w:hanging="426"/>
              <w:rPr>
                <w:rFonts w:eastAsia="Times New Roman"/>
                <w:bCs/>
                <w:color w:val="000000" w:themeColor="text1"/>
                <w:sz w:val="22"/>
                <w:szCs w:val="20"/>
              </w:rPr>
            </w:pPr>
            <w:r w:rsidRPr="00A13829">
              <w:rPr>
                <w:rFonts w:eastAsia="Times New Roman"/>
                <w:bCs/>
                <w:color w:val="000000" w:themeColor="text1"/>
                <w:sz w:val="22"/>
                <w:szCs w:val="20"/>
              </w:rPr>
              <w:t>(b)</w:t>
            </w:r>
            <w:r w:rsidRPr="00A13829">
              <w:rPr>
                <w:rFonts w:eastAsia="Times New Roman"/>
                <w:bCs/>
                <w:color w:val="000000" w:themeColor="text1"/>
                <w:sz w:val="22"/>
                <w:szCs w:val="20"/>
              </w:rPr>
              <w:tab/>
            </w:r>
            <w:r w:rsidRPr="00A13829">
              <w:rPr>
                <w:bCs/>
                <w:color w:val="000000" w:themeColor="text1"/>
                <w:sz w:val="22"/>
                <w:szCs w:val="20"/>
              </w:rPr>
              <w:t>dobânda plătită clienților pentru fondurile clienților, în cazul în care nu există nicio obligație de a plăti astfel de dobânzi;</w:t>
            </w:r>
          </w:p>
          <w:p w14:paraId="06DFDC0C" w14:textId="77777777" w:rsidR="00053C3B" w:rsidRPr="00A13829" w:rsidRDefault="00A13829">
            <w:pPr>
              <w:pStyle w:val="Point1letter"/>
              <w:numPr>
                <w:ilvl w:val="0"/>
                <w:numId w:val="0"/>
              </w:numPr>
              <w:ind w:left="350" w:hanging="426"/>
              <w:rPr>
                <w:rFonts w:eastAsia="Times New Roman"/>
                <w:bCs/>
                <w:color w:val="000000" w:themeColor="text1"/>
                <w:sz w:val="22"/>
                <w:szCs w:val="20"/>
              </w:rPr>
            </w:pPr>
            <w:r w:rsidRPr="00A13829">
              <w:rPr>
                <w:rFonts w:eastAsia="Times New Roman"/>
                <w:bCs/>
                <w:color w:val="000000" w:themeColor="text1"/>
                <w:sz w:val="22"/>
                <w:szCs w:val="20"/>
              </w:rPr>
              <w:t>(c)</w:t>
            </w:r>
            <w:r w:rsidRPr="00A13829">
              <w:rPr>
                <w:rFonts w:eastAsia="Times New Roman"/>
                <w:bCs/>
                <w:color w:val="000000" w:themeColor="text1"/>
                <w:sz w:val="22"/>
                <w:szCs w:val="20"/>
              </w:rPr>
              <w:tab/>
            </w:r>
            <w:r w:rsidRPr="00A13829">
              <w:rPr>
                <w:bCs/>
                <w:color w:val="000000" w:themeColor="text1"/>
                <w:sz w:val="22"/>
                <w:szCs w:val="20"/>
              </w:rPr>
              <w:t>cheltuielile din impozite, în cazul în care acestea devin exigibile în raport c</w:t>
            </w:r>
            <w:r w:rsidRPr="00A13829">
              <w:rPr>
                <w:bCs/>
                <w:color w:val="000000" w:themeColor="text1"/>
                <w:sz w:val="22"/>
                <w:szCs w:val="20"/>
              </w:rPr>
              <w:t>u profiturile anuale ale firmei de investiții;</w:t>
            </w:r>
          </w:p>
          <w:p w14:paraId="55097341" w14:textId="77777777" w:rsidR="00053C3B" w:rsidRPr="00A13829" w:rsidRDefault="00A13829">
            <w:pPr>
              <w:pStyle w:val="Point1letter"/>
              <w:numPr>
                <w:ilvl w:val="0"/>
                <w:numId w:val="0"/>
              </w:numPr>
              <w:ind w:left="350" w:hanging="426"/>
              <w:rPr>
                <w:rFonts w:eastAsia="Times New Roman"/>
                <w:bCs/>
                <w:color w:val="000000" w:themeColor="text1"/>
                <w:sz w:val="22"/>
                <w:szCs w:val="20"/>
              </w:rPr>
            </w:pPr>
            <w:r w:rsidRPr="00A13829">
              <w:rPr>
                <w:rFonts w:eastAsia="Times New Roman"/>
                <w:bCs/>
                <w:color w:val="000000" w:themeColor="text1"/>
                <w:sz w:val="22"/>
                <w:szCs w:val="20"/>
              </w:rPr>
              <w:lastRenderedPageBreak/>
              <w:t>(d)</w:t>
            </w:r>
            <w:r w:rsidRPr="00A13829">
              <w:rPr>
                <w:rFonts w:eastAsia="Times New Roman"/>
                <w:bCs/>
                <w:color w:val="000000" w:themeColor="text1"/>
                <w:sz w:val="22"/>
                <w:szCs w:val="20"/>
              </w:rPr>
              <w:tab/>
            </w:r>
            <w:r w:rsidRPr="00A13829">
              <w:rPr>
                <w:bCs/>
                <w:color w:val="000000" w:themeColor="text1"/>
                <w:sz w:val="22"/>
                <w:szCs w:val="20"/>
              </w:rPr>
              <w:t>pierderile din tranzacționarea pe cont propriu de instrumente financiare;</w:t>
            </w:r>
          </w:p>
          <w:p w14:paraId="6697559C" w14:textId="77777777" w:rsidR="00053C3B" w:rsidRPr="00A13829" w:rsidRDefault="00A13829">
            <w:pPr>
              <w:pStyle w:val="Point1letter"/>
              <w:numPr>
                <w:ilvl w:val="0"/>
                <w:numId w:val="0"/>
              </w:numPr>
              <w:ind w:left="350" w:hanging="426"/>
              <w:rPr>
                <w:rFonts w:eastAsia="Times New Roman"/>
                <w:bCs/>
                <w:color w:val="000000" w:themeColor="text1"/>
                <w:sz w:val="22"/>
                <w:szCs w:val="20"/>
              </w:rPr>
            </w:pPr>
            <w:r w:rsidRPr="00A13829">
              <w:rPr>
                <w:rFonts w:eastAsia="Times New Roman"/>
                <w:bCs/>
                <w:color w:val="000000" w:themeColor="text1"/>
                <w:sz w:val="22"/>
                <w:szCs w:val="20"/>
              </w:rPr>
              <w:t>(e)</w:t>
            </w:r>
            <w:r w:rsidRPr="00A13829">
              <w:rPr>
                <w:rFonts w:eastAsia="Times New Roman"/>
                <w:bCs/>
                <w:color w:val="000000" w:themeColor="text1"/>
                <w:sz w:val="22"/>
                <w:szCs w:val="20"/>
              </w:rPr>
              <w:tab/>
            </w:r>
            <w:r w:rsidRPr="00A13829">
              <w:rPr>
                <w:bCs/>
                <w:color w:val="000000" w:themeColor="text1"/>
                <w:sz w:val="22"/>
                <w:szCs w:val="20"/>
              </w:rPr>
              <w:t>plățile legate de acorduri de transfer al profitului și pierderilor pe bază de contract, conform cărora firma de investiții est</w:t>
            </w:r>
            <w:r w:rsidRPr="00A13829">
              <w:rPr>
                <w:bCs/>
                <w:color w:val="000000" w:themeColor="text1"/>
                <w:sz w:val="22"/>
                <w:szCs w:val="20"/>
              </w:rPr>
              <w:t>e obligată să transfere întreprinderii-mamă, după întocmirea situațiilor sale financiare anuale, rezultatul său anual;</w:t>
            </w:r>
          </w:p>
          <w:p w14:paraId="56BC2912" w14:textId="77777777" w:rsidR="00053C3B" w:rsidRPr="00A13829" w:rsidRDefault="00A13829">
            <w:pPr>
              <w:pStyle w:val="Point1letter"/>
              <w:numPr>
                <w:ilvl w:val="0"/>
                <w:numId w:val="0"/>
              </w:numPr>
              <w:ind w:left="350" w:hanging="426"/>
              <w:rPr>
                <w:rFonts w:eastAsia="Times New Roman"/>
                <w:bCs/>
                <w:color w:val="000000" w:themeColor="text1"/>
                <w:sz w:val="22"/>
              </w:rPr>
            </w:pPr>
            <w:r w:rsidRPr="00A13829">
              <w:rPr>
                <w:rFonts w:eastAsia="Times New Roman"/>
                <w:bCs/>
                <w:color w:val="000000" w:themeColor="text1"/>
                <w:sz w:val="22"/>
              </w:rPr>
              <w:t>(f)</w:t>
            </w:r>
            <w:r w:rsidRPr="00A13829">
              <w:rPr>
                <w:rFonts w:eastAsia="Times New Roman"/>
                <w:bCs/>
                <w:color w:val="000000" w:themeColor="text1"/>
                <w:sz w:val="22"/>
              </w:rPr>
              <w:tab/>
            </w:r>
            <w:r w:rsidRPr="00A13829">
              <w:rPr>
                <w:bCs/>
                <w:sz w:val="22"/>
              </w:rPr>
              <w:t xml:space="preserve">plățile către un fond pentru riscuri bancare generale în conformitate cu articolul 26 alineatul (1) litera (f) din Regulamentul (UE) </w:t>
            </w:r>
            <w:r w:rsidRPr="00A13829">
              <w:rPr>
                <w:bCs/>
                <w:sz w:val="22"/>
              </w:rPr>
              <w:t>nr. 575/2013;</w:t>
            </w:r>
          </w:p>
          <w:p w14:paraId="0B808ADB" w14:textId="77777777" w:rsidR="00053C3B" w:rsidRPr="00A13829" w:rsidRDefault="00A13829">
            <w:pPr>
              <w:pStyle w:val="Point1letter"/>
              <w:numPr>
                <w:ilvl w:val="0"/>
                <w:numId w:val="0"/>
              </w:numPr>
              <w:ind w:left="350" w:hanging="426"/>
              <w:rPr>
                <w:rFonts w:eastAsia="Times New Roman"/>
                <w:bCs/>
                <w:color w:val="000000" w:themeColor="text1"/>
                <w:szCs w:val="20"/>
              </w:rPr>
            </w:pPr>
            <w:r w:rsidRPr="00A13829">
              <w:rPr>
                <w:rFonts w:eastAsia="Times New Roman"/>
                <w:bCs/>
                <w:color w:val="000000" w:themeColor="text1"/>
                <w:szCs w:val="20"/>
              </w:rPr>
              <w:t>(g)</w:t>
            </w:r>
            <w:r w:rsidRPr="00A13829">
              <w:rPr>
                <w:rFonts w:eastAsia="Times New Roman"/>
                <w:bCs/>
                <w:color w:val="000000" w:themeColor="text1"/>
                <w:szCs w:val="20"/>
              </w:rPr>
              <w:tab/>
            </w:r>
            <w:r w:rsidRPr="00A13829">
              <w:rPr>
                <w:bCs/>
                <w:sz w:val="22"/>
              </w:rPr>
              <w:t>cheltuielile legate de elemente care au fost deja deduse din fondurile proprii în conformitate cu articolul 36 alineatul (1) din Regulamentul (UE) nr. 575/2013</w:t>
            </w:r>
            <w:r w:rsidRPr="00A13829">
              <w:rPr>
                <w:bCs/>
              </w:rPr>
              <w:t>.</w:t>
            </w:r>
          </w:p>
        </w:tc>
      </w:tr>
      <w:tr w:rsidR="00053C3B" w:rsidRPr="00A13829" w14:paraId="6B22F178" w14:textId="77777777">
        <w:tc>
          <w:tcPr>
            <w:tcW w:w="1129" w:type="dxa"/>
          </w:tcPr>
          <w:p w14:paraId="2345D1DD"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lastRenderedPageBreak/>
              <w:t>0060</w:t>
            </w:r>
          </w:p>
        </w:tc>
        <w:tc>
          <w:tcPr>
            <w:tcW w:w="7620" w:type="dxa"/>
          </w:tcPr>
          <w:p w14:paraId="4890BF6F"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Prime pentru personal și alte remunerații</w:t>
            </w:r>
          </w:p>
          <w:p w14:paraId="740CEF58"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 xml:space="preserve">Articolul 13 </w:t>
            </w:r>
            <w:r w:rsidRPr="00A13829">
              <w:rPr>
                <w:rFonts w:ascii="Times New Roman" w:hAnsi="Times New Roman"/>
                <w:bCs/>
              </w:rPr>
              <w:t>alineatul (4) litera (a) din Regulamentul (UE) 2019/2033.</w:t>
            </w:r>
          </w:p>
          <w:p w14:paraId="2F4703FF" w14:textId="77777777" w:rsidR="00053C3B" w:rsidRPr="00A13829" w:rsidRDefault="00A13829">
            <w:pPr>
              <w:pStyle w:val="NumPar1"/>
              <w:numPr>
                <w:ilvl w:val="0"/>
                <w:numId w:val="0"/>
              </w:numPr>
              <w:rPr>
                <w:rFonts w:eastAsia="Times New Roman"/>
                <w:bCs/>
                <w:color w:val="000000" w:themeColor="text1"/>
                <w:sz w:val="22"/>
                <w:szCs w:val="20"/>
              </w:rPr>
            </w:pPr>
            <w:r w:rsidRPr="00A13829">
              <w:rPr>
                <w:bCs/>
                <w:color w:val="000000" w:themeColor="text1"/>
                <w:sz w:val="22"/>
                <w:szCs w:val="20"/>
              </w:rPr>
              <w:t>Se consideră că primele pentru personal și alte remunerații depind de profitul net al firmei de investiții din anul respectiv dacă sunt îndeplinite cumulativ următoarele două condiții:</w:t>
            </w:r>
          </w:p>
          <w:p w14:paraId="52711F62" w14:textId="77777777" w:rsidR="00053C3B" w:rsidRPr="00A13829" w:rsidRDefault="00A13829">
            <w:pPr>
              <w:pStyle w:val="Point1letter"/>
              <w:numPr>
                <w:ilvl w:val="0"/>
                <w:numId w:val="0"/>
              </w:numPr>
              <w:ind w:left="350" w:hanging="350"/>
              <w:rPr>
                <w:rFonts w:eastAsia="Times New Roman"/>
                <w:bCs/>
                <w:color w:val="000000" w:themeColor="text1"/>
                <w:sz w:val="22"/>
                <w:szCs w:val="20"/>
              </w:rPr>
            </w:pPr>
            <w:r w:rsidRPr="00A13829">
              <w:rPr>
                <w:rFonts w:eastAsia="Times New Roman"/>
                <w:bCs/>
                <w:color w:val="000000" w:themeColor="text1"/>
                <w:sz w:val="22"/>
                <w:szCs w:val="20"/>
              </w:rPr>
              <w:t>(h)</w:t>
            </w:r>
            <w:r w:rsidRPr="00A13829">
              <w:rPr>
                <w:rFonts w:eastAsia="Times New Roman"/>
                <w:bCs/>
                <w:color w:val="000000" w:themeColor="text1"/>
                <w:sz w:val="22"/>
                <w:szCs w:val="20"/>
              </w:rPr>
              <w:tab/>
            </w:r>
            <w:r w:rsidRPr="00A13829">
              <w:rPr>
                <w:bCs/>
                <w:color w:val="000000" w:themeColor="text1"/>
                <w:sz w:val="22"/>
                <w:szCs w:val="20"/>
              </w:rPr>
              <w:t>primele pentru personal sau alte remunerații care trebuie deduse au fost deja plătite angajaților în anul anterior anului în care are loc plata, sau plata primelor pentru personal sau a altor remunerații către angajați nu va avea niciun impact asupra poziț</w:t>
            </w:r>
            <w:r w:rsidRPr="00A13829">
              <w:rPr>
                <w:bCs/>
                <w:color w:val="000000" w:themeColor="text1"/>
                <w:sz w:val="22"/>
                <w:szCs w:val="20"/>
              </w:rPr>
              <w:t>iei de capital a firmei în anul plății;</w:t>
            </w:r>
          </w:p>
          <w:p w14:paraId="58CDD2F5" w14:textId="77777777" w:rsidR="00053C3B" w:rsidRPr="00A13829" w:rsidRDefault="00A13829">
            <w:pPr>
              <w:pStyle w:val="Point1letter"/>
              <w:numPr>
                <w:ilvl w:val="0"/>
                <w:numId w:val="0"/>
              </w:numPr>
              <w:ind w:left="350" w:hanging="350"/>
              <w:rPr>
                <w:rFonts w:eastAsia="Times New Roman"/>
                <w:bCs/>
                <w:color w:val="000000" w:themeColor="text1"/>
              </w:rPr>
            </w:pPr>
            <w:r w:rsidRPr="00A13829">
              <w:rPr>
                <w:rFonts w:eastAsia="Times New Roman"/>
                <w:bCs/>
                <w:color w:val="000000" w:themeColor="text1"/>
              </w:rPr>
              <w:t>(i)</w:t>
            </w:r>
            <w:r w:rsidRPr="00A13829">
              <w:rPr>
                <w:rFonts w:eastAsia="Times New Roman"/>
                <w:bCs/>
                <w:color w:val="000000" w:themeColor="text1"/>
              </w:rPr>
              <w:tab/>
            </w:r>
            <w:r w:rsidRPr="00A13829">
              <w:rPr>
                <w:bCs/>
                <w:color w:val="000000" w:themeColor="text1"/>
                <w:szCs w:val="20"/>
              </w:rPr>
              <w:t>în ceea ce privește anul curent și anii următori, firma nu este obligată să acorde sau să aloce prime sau alte plăți suplimentare sub formă de remunerație decât dacă realizează un profit net în anul respectiv.</w:t>
            </w:r>
          </w:p>
        </w:tc>
      </w:tr>
      <w:tr w:rsidR="00053C3B" w:rsidRPr="00A13829" w14:paraId="24CA1CB8" w14:textId="77777777">
        <w:tc>
          <w:tcPr>
            <w:tcW w:w="1129" w:type="dxa"/>
          </w:tcPr>
          <w:p w14:paraId="36967B16"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w:t>
            </w:r>
            <w:r w:rsidRPr="00A13829">
              <w:rPr>
                <w:rFonts w:ascii="Times New Roman" w:hAnsi="Times New Roman"/>
                <w:bCs/>
                <w:color w:val="000000" w:themeColor="text1"/>
              </w:rPr>
              <w:t>070</w:t>
            </w:r>
          </w:p>
        </w:tc>
        <w:tc>
          <w:tcPr>
            <w:tcW w:w="7620" w:type="dxa"/>
          </w:tcPr>
          <w:p w14:paraId="45FCC373"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Părțile din profitul net care le revin angajaților, directorilor și partenerilor;</w:t>
            </w:r>
          </w:p>
          <w:p w14:paraId="0CE2DF0F" w14:textId="77777777" w:rsidR="00053C3B" w:rsidRPr="00A13829" w:rsidRDefault="00A13829">
            <w:pPr>
              <w:spacing w:after="120" w:line="240" w:lineRule="auto"/>
              <w:jc w:val="both"/>
              <w:rPr>
                <w:rFonts w:eastAsia="Times New Roman"/>
                <w:bCs/>
                <w:color w:val="000000" w:themeColor="text1"/>
              </w:rPr>
            </w:pPr>
            <w:r w:rsidRPr="00A13829">
              <w:rPr>
                <w:rFonts w:ascii="Times New Roman" w:hAnsi="Times New Roman"/>
                <w:bCs/>
              </w:rPr>
              <w:t>Articolul 13 alineatul (4) litera (b) din Regulamentul (UE) 2019/2033.</w:t>
            </w:r>
          </w:p>
          <w:p w14:paraId="7693F27A"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szCs w:val="20"/>
              </w:rPr>
              <w:t>Partea din profit a angajaților, a directorilor și a asociaților se calculează pe baza profitur</w:t>
            </w:r>
            <w:r w:rsidRPr="00A13829">
              <w:rPr>
                <w:rFonts w:ascii="Times New Roman" w:hAnsi="Times New Roman"/>
                <w:bCs/>
                <w:color w:val="000000" w:themeColor="text1"/>
                <w:szCs w:val="20"/>
              </w:rPr>
              <w:t>ilor nete.</w:t>
            </w:r>
          </w:p>
        </w:tc>
      </w:tr>
      <w:tr w:rsidR="00053C3B" w:rsidRPr="00A13829" w14:paraId="1EAC678A" w14:textId="77777777">
        <w:tc>
          <w:tcPr>
            <w:tcW w:w="1129" w:type="dxa"/>
          </w:tcPr>
          <w:p w14:paraId="78BC95FB"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0080</w:t>
            </w:r>
          </w:p>
        </w:tc>
        <w:tc>
          <w:tcPr>
            <w:tcW w:w="7620" w:type="dxa"/>
          </w:tcPr>
          <w:p w14:paraId="75D2C7E6"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Alte plăți discreționare ale profiturilor și alte remunerări variabile</w:t>
            </w:r>
          </w:p>
          <w:p w14:paraId="324BBD5D"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13 alineatul (4) litera (c) din Regulamentul (UE) 2019/2033.</w:t>
            </w:r>
          </w:p>
        </w:tc>
      </w:tr>
      <w:tr w:rsidR="00053C3B" w:rsidRPr="00A13829" w14:paraId="5C3FC0B6" w14:textId="77777777">
        <w:tc>
          <w:tcPr>
            <w:tcW w:w="1129" w:type="dxa"/>
          </w:tcPr>
          <w:p w14:paraId="570CC8F0"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0090</w:t>
            </w:r>
          </w:p>
        </w:tc>
        <w:tc>
          <w:tcPr>
            <w:tcW w:w="7620" w:type="dxa"/>
          </w:tcPr>
          <w:p w14:paraId="208574AF"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Comisioane și taxe comune de plătit</w:t>
            </w:r>
          </w:p>
          <w:p w14:paraId="3ADA1AB7"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 xml:space="preserve">Articolul 13 alineatul (4) litera (d) din </w:t>
            </w:r>
            <w:r w:rsidRPr="00A13829">
              <w:rPr>
                <w:rFonts w:ascii="Times New Roman" w:hAnsi="Times New Roman"/>
                <w:bCs/>
              </w:rPr>
              <w:t>Regulamentul (UE) 2019/2033.</w:t>
            </w:r>
          </w:p>
        </w:tc>
      </w:tr>
      <w:tr w:rsidR="00053C3B" w:rsidRPr="00A13829" w14:paraId="5D2100F8" w14:textId="77777777">
        <w:tc>
          <w:tcPr>
            <w:tcW w:w="1129" w:type="dxa"/>
          </w:tcPr>
          <w:p w14:paraId="14D0E4FB"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0100</w:t>
            </w:r>
          </w:p>
        </w:tc>
        <w:tc>
          <w:tcPr>
            <w:tcW w:w="7620" w:type="dxa"/>
          </w:tcPr>
          <w:p w14:paraId="2CED2303"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Comisioane, comisioane de brokeraj și alte taxe plătite CPC-urile care sunt percepute de la clienți</w:t>
            </w:r>
          </w:p>
          <w:p w14:paraId="2064FBEA" w14:textId="77777777" w:rsidR="00053C3B" w:rsidRPr="00A13829" w:rsidRDefault="00A13829">
            <w:pPr>
              <w:pStyle w:val="Point1letter"/>
              <w:numPr>
                <w:ilvl w:val="0"/>
                <w:numId w:val="0"/>
              </w:numPr>
              <w:rPr>
                <w:rFonts w:eastAsia="Times New Roman"/>
                <w:bCs/>
                <w:color w:val="000000" w:themeColor="text1"/>
              </w:rPr>
            </w:pPr>
            <w:r w:rsidRPr="00A13829">
              <w:rPr>
                <w:bCs/>
                <w:color w:val="000000" w:themeColor="text1"/>
              </w:rPr>
              <w:t>Comisioane, comisioane de brokeraj și alte taxe plătite contrapărților centrale, burselor și altor locuri de tranzacț</w:t>
            </w:r>
            <w:r w:rsidRPr="00A13829">
              <w:rPr>
                <w:bCs/>
                <w:color w:val="000000" w:themeColor="text1"/>
              </w:rPr>
              <w:t>ionare și brokerilor intermediari în scopul executării, înregistrării sau compensării tranzacțiilor, numai în cazul în care acestea sunt transferate direct clienților și percepute de la aceștia. Acestea nu includ comisioanele și alte taxe necesare pentru m</w:t>
            </w:r>
            <w:r w:rsidRPr="00A13829">
              <w:rPr>
                <w:bCs/>
                <w:color w:val="000000" w:themeColor="text1"/>
              </w:rPr>
              <w:t xml:space="preserve">enținerea calității de membru sau pentru îndeplinirea în alt mod a obligațiilor financiare de partajare a pierderilor față de contrapărțile centrale, burse și alte locuri de tranzacționare; </w:t>
            </w:r>
          </w:p>
        </w:tc>
      </w:tr>
      <w:tr w:rsidR="00053C3B" w:rsidRPr="00A13829" w14:paraId="60C9695A" w14:textId="77777777">
        <w:tc>
          <w:tcPr>
            <w:tcW w:w="1129" w:type="dxa"/>
          </w:tcPr>
          <w:p w14:paraId="562F1670"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0110</w:t>
            </w:r>
          </w:p>
        </w:tc>
        <w:tc>
          <w:tcPr>
            <w:tcW w:w="7620" w:type="dxa"/>
          </w:tcPr>
          <w:p w14:paraId="677CB98D"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Onorarii pentru agenții delegați</w:t>
            </w:r>
          </w:p>
          <w:p w14:paraId="36E74185"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 xml:space="preserve">Articolul 13 </w:t>
            </w:r>
            <w:r w:rsidRPr="00A13829">
              <w:rPr>
                <w:rFonts w:ascii="Times New Roman" w:hAnsi="Times New Roman"/>
                <w:bCs/>
              </w:rPr>
              <w:t>alineatul (4) litera (e) din Regulamentul (UE) 2019/2033.</w:t>
            </w:r>
          </w:p>
        </w:tc>
      </w:tr>
      <w:tr w:rsidR="00053C3B" w:rsidRPr="00A13829" w14:paraId="18A21905" w14:textId="77777777">
        <w:tc>
          <w:tcPr>
            <w:tcW w:w="1129" w:type="dxa"/>
          </w:tcPr>
          <w:p w14:paraId="29DB79F6"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0120</w:t>
            </w:r>
          </w:p>
        </w:tc>
        <w:tc>
          <w:tcPr>
            <w:tcW w:w="7620" w:type="dxa"/>
          </w:tcPr>
          <w:p w14:paraId="63E2AB28"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Dobânda plătită clienților pentru fonduri ale clienților, în cazul în care aceasta este la latitudinea firmei</w:t>
            </w:r>
          </w:p>
          <w:p w14:paraId="09CD00BD"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lastRenderedPageBreak/>
              <w:t>Dobânda plătită clienților pentru fondurile clienților, în cazul în care nu ex</w:t>
            </w:r>
            <w:r w:rsidRPr="00A13829">
              <w:rPr>
                <w:rFonts w:ascii="Times New Roman" w:hAnsi="Times New Roman"/>
                <w:bCs/>
                <w:color w:val="000000" w:themeColor="text1"/>
              </w:rPr>
              <w:t>istă nicio obligație de a plăti astfel de dobânzi;</w:t>
            </w:r>
          </w:p>
        </w:tc>
      </w:tr>
      <w:tr w:rsidR="00053C3B" w:rsidRPr="00A13829" w14:paraId="11476743" w14:textId="77777777">
        <w:tc>
          <w:tcPr>
            <w:tcW w:w="1129" w:type="dxa"/>
          </w:tcPr>
          <w:p w14:paraId="1DA69DCD"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lastRenderedPageBreak/>
              <w:t>0130</w:t>
            </w:r>
          </w:p>
        </w:tc>
        <w:tc>
          <w:tcPr>
            <w:tcW w:w="7620" w:type="dxa"/>
          </w:tcPr>
          <w:p w14:paraId="1C0071CE"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Cheltuielile nerecurente din activități care nu sunt prestate în mod obișnuit de firma de investiții</w:t>
            </w:r>
          </w:p>
          <w:p w14:paraId="581AA561"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13 alineatul (4) litera (f) din Regulamentul (UE) 2019/2033.</w:t>
            </w:r>
          </w:p>
        </w:tc>
      </w:tr>
      <w:tr w:rsidR="00053C3B" w:rsidRPr="00A13829" w14:paraId="4C47AD68" w14:textId="77777777">
        <w:tc>
          <w:tcPr>
            <w:tcW w:w="1129" w:type="dxa"/>
          </w:tcPr>
          <w:p w14:paraId="7B5133D4"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0140</w:t>
            </w:r>
          </w:p>
          <w:p w14:paraId="753E3895" w14:textId="77777777" w:rsidR="00053C3B" w:rsidRPr="00A13829" w:rsidRDefault="00053C3B">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6F0DB3F9" w14:textId="77777777" w:rsidR="00053C3B" w:rsidRPr="00A13829" w:rsidRDefault="00A13829">
            <w:pPr>
              <w:spacing w:after="120" w:line="240" w:lineRule="auto"/>
              <w:jc w:val="both"/>
              <w:rPr>
                <w:rFonts w:ascii="Times New Roman" w:eastAsia="Times New Roman" w:hAnsi="Times New Roman" w:cs="Times New Roman"/>
                <w:bCs/>
                <w:color w:val="000000" w:themeColor="text1"/>
                <w:u w:val="single"/>
              </w:rPr>
            </w:pPr>
            <w:r w:rsidRPr="00A13829">
              <w:rPr>
                <w:rFonts w:ascii="Times New Roman" w:hAnsi="Times New Roman"/>
                <w:b/>
                <w:bCs/>
                <w:color w:val="000000" w:themeColor="text1"/>
                <w:u w:val="single"/>
              </w:rPr>
              <w:t xml:space="preserve">(-) </w:t>
            </w:r>
            <w:r w:rsidRPr="00A13829">
              <w:rPr>
                <w:rFonts w:ascii="Times New Roman" w:hAnsi="Times New Roman"/>
                <w:b/>
                <w:bCs/>
                <w:color w:val="000000" w:themeColor="text1"/>
                <w:u w:val="single"/>
              </w:rPr>
              <w:t>Cheltuieli din impozite</w:t>
            </w:r>
          </w:p>
          <w:p w14:paraId="7BBE3D6E" w14:textId="77777777" w:rsidR="00053C3B" w:rsidRPr="00A13829" w:rsidRDefault="00A13829">
            <w:pPr>
              <w:spacing w:after="120" w:line="240" w:lineRule="auto"/>
              <w:jc w:val="both"/>
              <w:rPr>
                <w:rFonts w:ascii="Times New Roman" w:eastAsia="Times New Roman" w:hAnsi="Times New Roman" w:cs="Times New Roman"/>
                <w:color w:val="000000" w:themeColor="text1"/>
              </w:rPr>
            </w:pPr>
            <w:r w:rsidRPr="00A13829">
              <w:rPr>
                <w:rFonts w:ascii="Times New Roman" w:hAnsi="Times New Roman"/>
                <w:bCs/>
                <w:color w:val="000000" w:themeColor="text1"/>
              </w:rPr>
              <w:t>Cheltuielile din impozite, în cazul în care acestea devin exigibile în raport cu profiturile anuale ale firmei de investiții.</w:t>
            </w:r>
          </w:p>
        </w:tc>
      </w:tr>
      <w:tr w:rsidR="00053C3B" w:rsidRPr="00A13829" w14:paraId="40EEE6C8" w14:textId="77777777">
        <w:tc>
          <w:tcPr>
            <w:tcW w:w="1129" w:type="dxa"/>
          </w:tcPr>
          <w:p w14:paraId="74D43FC7"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0150</w:t>
            </w:r>
          </w:p>
        </w:tc>
        <w:tc>
          <w:tcPr>
            <w:tcW w:w="7620" w:type="dxa"/>
          </w:tcPr>
          <w:p w14:paraId="0D9F9CB3"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Pierderi din tranzacționarea pe cont propriu a unor instrumente financiare</w:t>
            </w:r>
          </w:p>
          <w:p w14:paraId="3F4B259E"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Pierderi din tranzacț</w:t>
            </w:r>
            <w:r w:rsidRPr="00A13829">
              <w:rPr>
                <w:rFonts w:ascii="Times New Roman" w:hAnsi="Times New Roman"/>
                <w:bCs/>
                <w:color w:val="000000" w:themeColor="text1"/>
              </w:rPr>
              <w:t>ionarea pe cont propriu a unor instrumente financiare.</w:t>
            </w:r>
          </w:p>
        </w:tc>
      </w:tr>
      <w:tr w:rsidR="00053C3B" w:rsidRPr="00A13829" w14:paraId="1F097E86" w14:textId="77777777">
        <w:tc>
          <w:tcPr>
            <w:tcW w:w="1129" w:type="dxa"/>
          </w:tcPr>
          <w:p w14:paraId="28184BF7"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0160</w:t>
            </w:r>
          </w:p>
        </w:tc>
        <w:tc>
          <w:tcPr>
            <w:tcW w:w="7620" w:type="dxa"/>
          </w:tcPr>
          <w:p w14:paraId="47271D3E"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Acorduri de transfer al profitului și pierderilor pe bază de contract</w:t>
            </w:r>
          </w:p>
          <w:p w14:paraId="4299BD8C"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Plățile legate de acorduri de transfer al profitului și pierderilor pe bază de contract, conform cărora firma de investiț</w:t>
            </w:r>
            <w:r w:rsidRPr="00A13829">
              <w:rPr>
                <w:rFonts w:ascii="Times New Roman" w:hAnsi="Times New Roman"/>
                <w:bCs/>
                <w:color w:val="000000" w:themeColor="text1"/>
              </w:rPr>
              <w:t xml:space="preserve">ii este obligată să transfere întreprinderii-mamă, după întocmirea situațiilor sale financiare anuale, rezultatul său anual. </w:t>
            </w:r>
          </w:p>
        </w:tc>
      </w:tr>
      <w:tr w:rsidR="00053C3B" w:rsidRPr="00A13829" w14:paraId="697033E4" w14:textId="77777777">
        <w:tc>
          <w:tcPr>
            <w:tcW w:w="1129" w:type="dxa"/>
          </w:tcPr>
          <w:p w14:paraId="4A47AC47"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0170</w:t>
            </w:r>
          </w:p>
        </w:tc>
        <w:tc>
          <w:tcPr>
            <w:tcW w:w="7620" w:type="dxa"/>
          </w:tcPr>
          <w:p w14:paraId="3AA8F237"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Cheltuieli cu materiile prime</w:t>
            </w:r>
          </w:p>
          <w:p w14:paraId="7E60FA53"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 xml:space="preserve">Comercianții de mărfuri și de certificate de emisii pot deduce cheltuielile cu materiile prime în legătură cu o firmă de investiții care tranzacționează instrumente financiare derivate ale mărfii suport. </w:t>
            </w:r>
          </w:p>
        </w:tc>
      </w:tr>
      <w:tr w:rsidR="00053C3B" w:rsidRPr="00A13829" w14:paraId="67E35A2E" w14:textId="77777777">
        <w:tc>
          <w:tcPr>
            <w:tcW w:w="1129" w:type="dxa"/>
          </w:tcPr>
          <w:p w14:paraId="1083A7D8"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0180</w:t>
            </w:r>
          </w:p>
        </w:tc>
        <w:tc>
          <w:tcPr>
            <w:tcW w:w="7620" w:type="dxa"/>
          </w:tcPr>
          <w:p w14:paraId="25CAC02B"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xml:space="preserve">(-) Plăți către un fond pentru riscuri </w:t>
            </w:r>
            <w:r w:rsidRPr="00A13829">
              <w:rPr>
                <w:rFonts w:ascii="Times New Roman" w:hAnsi="Times New Roman"/>
                <w:b/>
                <w:bCs/>
                <w:color w:val="000000" w:themeColor="text1"/>
                <w:u w:val="single"/>
              </w:rPr>
              <w:t>bancare generale</w:t>
            </w:r>
          </w:p>
          <w:p w14:paraId="6E3AFC06" w14:textId="77777777" w:rsidR="00053C3B" w:rsidRPr="00A13829" w:rsidRDefault="00A13829">
            <w:pPr>
              <w:pStyle w:val="Point1letter"/>
              <w:numPr>
                <w:ilvl w:val="0"/>
                <w:numId w:val="0"/>
              </w:numPr>
              <w:rPr>
                <w:rFonts w:eastAsia="Times New Roman"/>
                <w:b/>
                <w:bCs/>
                <w:color w:val="000000" w:themeColor="text1"/>
                <w:sz w:val="22"/>
                <w:u w:val="single"/>
              </w:rPr>
            </w:pPr>
            <w:r w:rsidRPr="00A13829">
              <w:rPr>
                <w:sz w:val="22"/>
              </w:rPr>
              <w:t>plățile către un fond pentru riscuri bancare generale în conformitate cu articolul 26 alineatul (1) litera (f) din Regulamentul (UE) nr. 575/2013.</w:t>
            </w:r>
          </w:p>
        </w:tc>
      </w:tr>
      <w:tr w:rsidR="00053C3B" w:rsidRPr="00A13829" w14:paraId="445A6298" w14:textId="77777777">
        <w:tc>
          <w:tcPr>
            <w:tcW w:w="1129" w:type="dxa"/>
          </w:tcPr>
          <w:p w14:paraId="1807750C"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0190</w:t>
            </w:r>
          </w:p>
        </w:tc>
        <w:tc>
          <w:tcPr>
            <w:tcW w:w="7620" w:type="dxa"/>
          </w:tcPr>
          <w:p w14:paraId="71221B22"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Cheltuieli legate de elemente care au fost deja deduse din fondurile proprii</w:t>
            </w:r>
          </w:p>
          <w:p w14:paraId="4477D605"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t>Chelt</w:t>
            </w:r>
            <w:r w:rsidRPr="00A13829">
              <w:rPr>
                <w:rFonts w:ascii="Times New Roman" w:hAnsi="Times New Roman"/>
                <w:bCs/>
              </w:rPr>
              <w:t>uielile legate de elemente care au fost deja deduse din fondurile proprii în conformitate cu articolul 36 alineatul (1) din Regulamentul (UE) nr. 575/2013.</w:t>
            </w:r>
          </w:p>
        </w:tc>
      </w:tr>
      <w:tr w:rsidR="00053C3B" w:rsidRPr="00A13829" w14:paraId="18154ABB" w14:textId="77777777">
        <w:tc>
          <w:tcPr>
            <w:tcW w:w="1129" w:type="dxa"/>
          </w:tcPr>
          <w:p w14:paraId="5A8546D2"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0200</w:t>
            </w:r>
          </w:p>
        </w:tc>
        <w:tc>
          <w:tcPr>
            <w:tcW w:w="7620" w:type="dxa"/>
          </w:tcPr>
          <w:p w14:paraId="45FACBD1"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Cheltuieli generale fixe preconizate pentru anul curent</w:t>
            </w:r>
          </w:p>
          <w:p w14:paraId="4169EF7C"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 xml:space="preserve">Proiecția cheltuielilor generale fixe </w:t>
            </w:r>
            <w:r w:rsidRPr="00A13829">
              <w:rPr>
                <w:rFonts w:ascii="Times New Roman" w:hAnsi="Times New Roman"/>
                <w:bCs/>
                <w:color w:val="000000" w:themeColor="text1"/>
              </w:rPr>
              <w:t>pentru anul în curs după distribuirea profiturilor.</w:t>
            </w:r>
          </w:p>
        </w:tc>
      </w:tr>
      <w:tr w:rsidR="00053C3B" w:rsidRPr="00A13829" w14:paraId="0FD97F1F" w14:textId="77777777">
        <w:tc>
          <w:tcPr>
            <w:tcW w:w="1129" w:type="dxa"/>
          </w:tcPr>
          <w:p w14:paraId="03E0A3E1"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0210</w:t>
            </w:r>
          </w:p>
        </w:tc>
        <w:tc>
          <w:tcPr>
            <w:tcW w:w="7620" w:type="dxa"/>
          </w:tcPr>
          <w:p w14:paraId="5BFBAE33"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Variația cheltuielilor generale fixe (%)</w:t>
            </w:r>
          </w:p>
          <w:p w14:paraId="6156D4F5"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Cuantumul se raportează ca valoare absolută a următoarei formule:</w:t>
            </w:r>
          </w:p>
          <w:p w14:paraId="5B34B390"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[(Cheltuieli generale fixe preconizate pentru anul curent)–(cheltuieli generale fixe anuale</w:t>
            </w:r>
            <w:r w:rsidRPr="00A13829">
              <w:rPr>
                <w:rFonts w:ascii="Times New Roman" w:hAnsi="Times New Roman"/>
                <w:bCs/>
                <w:color w:val="000000" w:themeColor="text1"/>
              </w:rPr>
              <w:t xml:space="preserve"> din anul precedent)]/(cheltuieli generale fixe anuale din anul precedent).</w:t>
            </w:r>
          </w:p>
        </w:tc>
      </w:tr>
    </w:tbl>
    <w:p w14:paraId="25EE79A4" w14:textId="77777777" w:rsidR="00053C3B" w:rsidRPr="00A13829" w:rsidRDefault="00053C3B">
      <w:pPr>
        <w:spacing w:after="120" w:line="240" w:lineRule="auto"/>
        <w:jc w:val="both"/>
        <w:rPr>
          <w:rFonts w:ascii="Times New Roman" w:eastAsia="Times New Roman" w:hAnsi="Times New Roman" w:cs="Times New Roman"/>
          <w:sz w:val="24"/>
          <w:szCs w:val="24"/>
          <w:lang w:eastAsia="de-DE"/>
        </w:rPr>
      </w:pPr>
    </w:p>
    <w:p w14:paraId="48BD56F4"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220871"/>
      <w:r w:rsidRPr="00A13829">
        <w:rPr>
          <w:rFonts w:ascii="Times New Roman" w:hAnsi="Times New Roman"/>
          <w:sz w:val="24"/>
          <w:szCs w:val="24"/>
          <w:u w:val="single"/>
        </w:rPr>
        <w:t>1.6. I 04.00 – CALCULAREA CERINȚEI TOTALE CALCULATE PE BAZA FACTORILOR K (I 4)</w:t>
      </w:r>
      <w:bookmarkEnd w:id="40"/>
    </w:p>
    <w:p w14:paraId="22BDA855"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220872"/>
      <w:r w:rsidRPr="00A13829">
        <w:rPr>
          <w:rFonts w:ascii="Times New Roman" w:hAnsi="Times New Roman"/>
          <w:sz w:val="24"/>
          <w:szCs w:val="24"/>
        </w:rPr>
        <w:t>1.6.1.</w:t>
      </w:r>
      <w:r w:rsidRPr="00A13829">
        <w:rPr>
          <w:rFonts w:ascii="Times New Roman" w:hAnsi="Times New Roman"/>
          <w:sz w:val="24"/>
          <w:szCs w:val="24"/>
        </w:rPr>
        <w:tab/>
      </w:r>
      <w:r w:rsidRPr="00A13829">
        <w:rPr>
          <w:rFonts w:ascii="Times New Roman" w:hAnsi="Times New Roman"/>
          <w:sz w:val="24"/>
          <w:szCs w:val="24"/>
          <w:u w:val="single"/>
        </w:rPr>
        <w:t>Instrucțiuni privind anumite poziții</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4A49FD99" w14:textId="77777777">
        <w:tc>
          <w:tcPr>
            <w:tcW w:w="1129" w:type="dxa"/>
            <w:shd w:val="clear" w:color="auto" w:fill="D9D9D9"/>
          </w:tcPr>
          <w:p w14:paraId="60EF889D"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color w:val="000000" w:themeColor="text1"/>
              </w:rPr>
              <w:t>Rând</w:t>
            </w:r>
          </w:p>
        </w:tc>
        <w:tc>
          <w:tcPr>
            <w:tcW w:w="7620" w:type="dxa"/>
            <w:shd w:val="clear" w:color="auto" w:fill="D9D9D9"/>
          </w:tcPr>
          <w:p w14:paraId="6058D0AA"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color w:val="000000" w:themeColor="text1"/>
              </w:rPr>
              <w:t>Referințe juridice și instrucțiuni</w:t>
            </w:r>
          </w:p>
        </w:tc>
      </w:tr>
      <w:tr w:rsidR="00053C3B" w:rsidRPr="00A13829" w14:paraId="14DD9ABA" w14:textId="77777777">
        <w:tc>
          <w:tcPr>
            <w:tcW w:w="1129" w:type="dxa"/>
          </w:tcPr>
          <w:p w14:paraId="1392A961"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0010</w:t>
            </w:r>
          </w:p>
        </w:tc>
        <w:tc>
          <w:tcPr>
            <w:tcW w:w="7620" w:type="dxa"/>
          </w:tcPr>
          <w:p w14:paraId="7C78BD0F"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CERINȚA TOTALĂ CALCULATE PE BAZA FACTORILOR K</w:t>
            </w:r>
          </w:p>
          <w:p w14:paraId="3EF9EBF3"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t>Articolul 15 alineatul (1) din Regulamentul (UE) 2019/2033.</w:t>
            </w:r>
          </w:p>
        </w:tc>
      </w:tr>
      <w:tr w:rsidR="00053C3B" w:rsidRPr="00A13829" w14:paraId="41FCBA42" w14:textId="77777777">
        <w:tc>
          <w:tcPr>
            <w:tcW w:w="1129" w:type="dxa"/>
          </w:tcPr>
          <w:p w14:paraId="1485960F"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0020</w:t>
            </w:r>
          </w:p>
        </w:tc>
        <w:tc>
          <w:tcPr>
            <w:tcW w:w="7620" w:type="dxa"/>
          </w:tcPr>
          <w:p w14:paraId="63DA71AC"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Riscul pentru client</w:t>
            </w:r>
          </w:p>
          <w:p w14:paraId="4E47C47A"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16 din Regulamentul (UE) 2019/2033.</w:t>
            </w:r>
          </w:p>
          <w:p w14:paraId="324952DD"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color w:val="000000" w:themeColor="text1"/>
              </w:rPr>
              <w:lastRenderedPageBreak/>
              <w:t>Cuantumul raportat este suma rândurilor 0030-0080.</w:t>
            </w:r>
          </w:p>
        </w:tc>
      </w:tr>
      <w:tr w:rsidR="00053C3B" w:rsidRPr="00A13829" w14:paraId="72BC9B52" w14:textId="77777777">
        <w:tc>
          <w:tcPr>
            <w:tcW w:w="1129" w:type="dxa"/>
          </w:tcPr>
          <w:p w14:paraId="178244E1"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lastRenderedPageBreak/>
              <w:t>0030</w:t>
            </w:r>
          </w:p>
        </w:tc>
        <w:tc>
          <w:tcPr>
            <w:tcW w:w="7620" w:type="dxa"/>
          </w:tcPr>
          <w:p w14:paraId="7B99297A"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
                <w:bCs/>
                <w:color w:val="000000" w:themeColor="text1"/>
                <w:u w:val="single"/>
              </w:rPr>
              <w:t xml:space="preserve">Active </w:t>
            </w:r>
            <w:r w:rsidRPr="00A13829">
              <w:rPr>
                <w:rFonts w:ascii="Times New Roman" w:hAnsi="Times New Roman"/>
                <w:b/>
                <w:bCs/>
                <w:color w:val="000000" w:themeColor="text1"/>
                <w:u w:val="single"/>
              </w:rPr>
              <w:t>administrate</w:t>
            </w:r>
          </w:p>
          <w:p w14:paraId="3DD920EF"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15 alineatul (2) și articolul 17 din Regulamentul (UE) nr. 2019/2033.</w:t>
            </w:r>
          </w:p>
          <w:p w14:paraId="4DD15527"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Activele administrate conțin administrarea discreționară de portofolii și mecanismele nediscreționare de consultanță.</w:t>
            </w:r>
          </w:p>
        </w:tc>
      </w:tr>
      <w:tr w:rsidR="00053C3B" w:rsidRPr="00A13829" w14:paraId="0AB1ED2F" w14:textId="77777777">
        <w:trPr>
          <w:trHeight w:val="883"/>
        </w:trPr>
        <w:tc>
          <w:tcPr>
            <w:tcW w:w="1129" w:type="dxa"/>
          </w:tcPr>
          <w:p w14:paraId="489F970B"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0040</w:t>
            </w:r>
          </w:p>
        </w:tc>
        <w:tc>
          <w:tcPr>
            <w:tcW w:w="7620" w:type="dxa"/>
          </w:tcPr>
          <w:p w14:paraId="2D725D62"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Fonduri ale clienților deținute – Separ</w:t>
            </w:r>
            <w:r w:rsidRPr="00A13829">
              <w:rPr>
                <w:rFonts w:ascii="Times New Roman" w:hAnsi="Times New Roman"/>
                <w:b/>
                <w:bCs/>
                <w:color w:val="000000" w:themeColor="text1"/>
                <w:u w:val="single"/>
              </w:rPr>
              <w:t>ate</w:t>
            </w:r>
          </w:p>
          <w:p w14:paraId="17755105"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t>Articolul 15 alineatul (2) și articolul 18 din Regulamentul (UE) nr. 2019/2033.</w:t>
            </w:r>
          </w:p>
        </w:tc>
      </w:tr>
      <w:tr w:rsidR="00053C3B" w:rsidRPr="00A13829" w14:paraId="17BB4C66" w14:textId="77777777">
        <w:trPr>
          <w:trHeight w:val="982"/>
        </w:trPr>
        <w:tc>
          <w:tcPr>
            <w:tcW w:w="1129" w:type="dxa"/>
          </w:tcPr>
          <w:p w14:paraId="66E4D8AC"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0050</w:t>
            </w:r>
          </w:p>
        </w:tc>
        <w:tc>
          <w:tcPr>
            <w:tcW w:w="7620" w:type="dxa"/>
          </w:tcPr>
          <w:p w14:paraId="74592BF4"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Fonduri ale clienților deținute – Neseparate</w:t>
            </w:r>
          </w:p>
          <w:p w14:paraId="1BF817F1"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rPr>
              <w:t>Articolul 15 alineatul (2) și articolul 18 din Regulamentul (UE) nr. 2019/2033.</w:t>
            </w:r>
          </w:p>
        </w:tc>
      </w:tr>
      <w:tr w:rsidR="00053C3B" w:rsidRPr="00A13829" w14:paraId="2AA580D2" w14:textId="77777777">
        <w:tc>
          <w:tcPr>
            <w:tcW w:w="1129" w:type="dxa"/>
          </w:tcPr>
          <w:p w14:paraId="076EA25A"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0060</w:t>
            </w:r>
          </w:p>
        </w:tc>
        <w:tc>
          <w:tcPr>
            <w:tcW w:w="7620" w:type="dxa"/>
          </w:tcPr>
          <w:p w14:paraId="3A56FA23"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xml:space="preserve">Active protejate și </w:t>
            </w:r>
            <w:r w:rsidRPr="00A13829">
              <w:rPr>
                <w:rFonts w:ascii="Times New Roman" w:hAnsi="Times New Roman"/>
                <w:b/>
                <w:bCs/>
                <w:color w:val="000000" w:themeColor="text1"/>
                <w:u w:val="single"/>
              </w:rPr>
              <w:t>administrate</w:t>
            </w:r>
          </w:p>
          <w:p w14:paraId="35C6E755"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15 alineatul (2) și articolul 19 din Regulamentul (UE) nr. 2019/2033.</w:t>
            </w:r>
          </w:p>
        </w:tc>
      </w:tr>
      <w:tr w:rsidR="00053C3B" w:rsidRPr="00A13829" w14:paraId="0C1A257E" w14:textId="77777777">
        <w:tc>
          <w:tcPr>
            <w:tcW w:w="1129" w:type="dxa"/>
          </w:tcPr>
          <w:p w14:paraId="2A4BC312"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0070</w:t>
            </w:r>
          </w:p>
        </w:tc>
        <w:tc>
          <w:tcPr>
            <w:tcW w:w="7620" w:type="dxa"/>
          </w:tcPr>
          <w:p w14:paraId="378747A8"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Ordine ale clienților tratate – Tranzacții în numerar</w:t>
            </w:r>
          </w:p>
          <w:p w14:paraId="5BD4C1C2"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 xml:space="preserve">Articolul 15 alineatul (2), articolul 20 alineatul (1) și articolul 20 alineatul (2) litera (a) din </w:t>
            </w:r>
            <w:r w:rsidRPr="00A13829">
              <w:rPr>
                <w:rFonts w:ascii="Times New Roman" w:hAnsi="Times New Roman"/>
                <w:bCs/>
              </w:rPr>
              <w:t>Regulamentul (UE) nr. 2019/2033.</w:t>
            </w:r>
          </w:p>
        </w:tc>
      </w:tr>
      <w:tr w:rsidR="00053C3B" w:rsidRPr="00A13829" w14:paraId="2231D392" w14:textId="77777777">
        <w:tc>
          <w:tcPr>
            <w:tcW w:w="1129" w:type="dxa"/>
          </w:tcPr>
          <w:p w14:paraId="621D0978"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0080</w:t>
            </w:r>
          </w:p>
        </w:tc>
        <w:tc>
          <w:tcPr>
            <w:tcW w:w="7620" w:type="dxa"/>
          </w:tcPr>
          <w:p w14:paraId="0F01315D"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Ordine ale clienților tratate – Tranzacții cu instrumente financiare derivate</w:t>
            </w:r>
          </w:p>
          <w:p w14:paraId="3BCF7E6C"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15 alineatul (2), articolul 20 alineatul (1) și articolul 20 alineatul (2) litera (b) din Regulamentul (UE) nr. 2019/2033.</w:t>
            </w:r>
          </w:p>
        </w:tc>
      </w:tr>
      <w:tr w:rsidR="00053C3B" w:rsidRPr="00A13829" w14:paraId="11B2B5E0" w14:textId="77777777">
        <w:tc>
          <w:tcPr>
            <w:tcW w:w="1129" w:type="dxa"/>
          </w:tcPr>
          <w:p w14:paraId="6C8E55D0"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0090</w:t>
            </w:r>
          </w:p>
        </w:tc>
        <w:tc>
          <w:tcPr>
            <w:tcW w:w="7620" w:type="dxa"/>
          </w:tcPr>
          <w:p w14:paraId="2B7EFB3C"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Riscul pentru piață</w:t>
            </w:r>
          </w:p>
          <w:p w14:paraId="4178EB36"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21 alineatul (1) din Regulamentul (UE) 2019/2033.</w:t>
            </w:r>
          </w:p>
          <w:p w14:paraId="56E45C38"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color w:val="000000" w:themeColor="text1"/>
              </w:rPr>
              <w:t>Cuantumul raportat este suma rândurilor 0100-0110.</w:t>
            </w:r>
          </w:p>
        </w:tc>
      </w:tr>
      <w:tr w:rsidR="00053C3B" w:rsidRPr="00A13829" w14:paraId="450D65A2" w14:textId="77777777">
        <w:tc>
          <w:tcPr>
            <w:tcW w:w="1129" w:type="dxa"/>
          </w:tcPr>
          <w:p w14:paraId="0FF80A93"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0100</w:t>
            </w:r>
          </w:p>
        </w:tc>
        <w:tc>
          <w:tcPr>
            <w:tcW w:w="7620" w:type="dxa"/>
          </w:tcPr>
          <w:p w14:paraId="39BA65B8"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Cerința calculată pe baza factorului K-NPR</w:t>
            </w:r>
          </w:p>
          <w:p w14:paraId="3EDD2626"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22 din Regulamentul (UE) 2019/2033.</w:t>
            </w:r>
          </w:p>
        </w:tc>
      </w:tr>
      <w:tr w:rsidR="00053C3B" w:rsidRPr="00A13829" w14:paraId="02F27C73" w14:textId="77777777">
        <w:tc>
          <w:tcPr>
            <w:tcW w:w="1129" w:type="dxa"/>
          </w:tcPr>
          <w:p w14:paraId="2E00CBEC"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0110</w:t>
            </w:r>
          </w:p>
        </w:tc>
        <w:tc>
          <w:tcPr>
            <w:tcW w:w="7620" w:type="dxa"/>
          </w:tcPr>
          <w:p w14:paraId="6F9BEEEE"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xml:space="preserve">Marja de </w:t>
            </w:r>
            <w:r w:rsidRPr="00A13829">
              <w:rPr>
                <w:rFonts w:ascii="Times New Roman" w:hAnsi="Times New Roman"/>
                <w:b/>
                <w:bCs/>
                <w:color w:val="000000" w:themeColor="text1"/>
                <w:u w:val="single"/>
              </w:rPr>
              <w:t>compensare dată</w:t>
            </w:r>
          </w:p>
          <w:p w14:paraId="4C2A0444"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23 alineatul (2) din Regulamentul (UE) 2019/2033.</w:t>
            </w:r>
          </w:p>
        </w:tc>
      </w:tr>
      <w:tr w:rsidR="00053C3B" w:rsidRPr="00A13829" w14:paraId="4D84DABE" w14:textId="77777777">
        <w:tc>
          <w:tcPr>
            <w:tcW w:w="1129" w:type="dxa"/>
          </w:tcPr>
          <w:p w14:paraId="2B9CEFCA"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0120</w:t>
            </w:r>
          </w:p>
        </w:tc>
        <w:tc>
          <w:tcPr>
            <w:tcW w:w="7620" w:type="dxa"/>
          </w:tcPr>
          <w:p w14:paraId="3EA7F213"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Riscul pentru firmă</w:t>
            </w:r>
          </w:p>
          <w:p w14:paraId="4BFE9DA4"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24 din Regulamentul (UE) 2019/2033.</w:t>
            </w:r>
          </w:p>
          <w:p w14:paraId="01F27526"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Cs/>
                <w:color w:val="000000" w:themeColor="text1"/>
              </w:rPr>
              <w:t>Cuantumul raportat este suma rândurilor 0130-0160.</w:t>
            </w:r>
          </w:p>
        </w:tc>
      </w:tr>
      <w:tr w:rsidR="00053C3B" w:rsidRPr="00A13829" w14:paraId="513074D4" w14:textId="77777777">
        <w:tc>
          <w:tcPr>
            <w:tcW w:w="1129" w:type="dxa"/>
          </w:tcPr>
          <w:p w14:paraId="7CC87DBE"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0130</w:t>
            </w:r>
          </w:p>
        </w:tc>
        <w:tc>
          <w:tcPr>
            <w:tcW w:w="7620" w:type="dxa"/>
          </w:tcPr>
          <w:p w14:paraId="328CE73F"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 xml:space="preserve">Starea de nerambursare a contrapărții la </w:t>
            </w:r>
            <w:r w:rsidRPr="00A13829">
              <w:rPr>
                <w:rFonts w:ascii="Times New Roman" w:hAnsi="Times New Roman"/>
                <w:b/>
                <w:bCs/>
                <w:color w:val="000000" w:themeColor="text1"/>
                <w:u w:val="single"/>
              </w:rPr>
              <w:t>tranzacționare</w:t>
            </w:r>
          </w:p>
          <w:p w14:paraId="6290343A"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26 și articolul 24 din Regulamentul (UE) nr. 2019/2033.</w:t>
            </w:r>
          </w:p>
        </w:tc>
      </w:tr>
      <w:tr w:rsidR="00053C3B" w:rsidRPr="00A13829" w14:paraId="3A1F7934" w14:textId="77777777">
        <w:tc>
          <w:tcPr>
            <w:tcW w:w="1129" w:type="dxa"/>
          </w:tcPr>
          <w:p w14:paraId="4AFEC819"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0140</w:t>
            </w:r>
          </w:p>
        </w:tc>
        <w:tc>
          <w:tcPr>
            <w:tcW w:w="7620" w:type="dxa"/>
          </w:tcPr>
          <w:p w14:paraId="2B4F542E"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Flux zilnic de tranzacționare – Tranzacții în numerar</w:t>
            </w:r>
          </w:p>
          <w:p w14:paraId="1D5D2E2C"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În scopul calculării cerinței bazate pe factorul K, firmele de investiții efectuează raportările prin aplicarea coe</w:t>
            </w:r>
            <w:r w:rsidRPr="00A13829">
              <w:rPr>
                <w:rFonts w:ascii="Times New Roman" w:hAnsi="Times New Roman"/>
                <w:bCs/>
              </w:rPr>
              <w:t>ficientului prevăzut la articolul 15 alineatul (2) din Regulamentul (UE) 2019/2033.</w:t>
            </w:r>
          </w:p>
          <w:p w14:paraId="1AC11013"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În cazul unor condiții de criză a pieței, în conformitate cu articolul 15 alineatul (5) litera (c) din Regulamentul (UE) 2019/2033, firmele de investiții aplică un coeficie</w:t>
            </w:r>
            <w:r w:rsidRPr="00A13829">
              <w:rPr>
                <w:rFonts w:ascii="Times New Roman" w:hAnsi="Times New Roman"/>
                <w:bCs/>
              </w:rPr>
              <w:t>nt ajustat, astfel cum se specifică la articolul 1 alineatul (1) litera (a) din standardele tehnice de reglementare, pentru a specifica ajustările coeficienților K-DTF.</w:t>
            </w:r>
          </w:p>
          <w:p w14:paraId="7B926451"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lastRenderedPageBreak/>
              <w:t xml:space="preserve">Factorul aferent fluxurilor zilnice de tranzacționare se calculează în conformitate cu </w:t>
            </w:r>
            <w:r w:rsidRPr="00A13829">
              <w:rPr>
                <w:rFonts w:ascii="Times New Roman" w:hAnsi="Times New Roman"/>
                <w:bCs/>
              </w:rPr>
              <w:t>articolul 33 alineatul (2) litera (a) din Regulamentul (UE) 2019/2033.</w:t>
            </w:r>
          </w:p>
        </w:tc>
      </w:tr>
      <w:tr w:rsidR="00053C3B" w:rsidRPr="00A13829" w14:paraId="75714A35" w14:textId="77777777">
        <w:tc>
          <w:tcPr>
            <w:tcW w:w="1129" w:type="dxa"/>
          </w:tcPr>
          <w:p w14:paraId="64798A71"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lastRenderedPageBreak/>
              <w:t>0150</w:t>
            </w:r>
          </w:p>
        </w:tc>
        <w:tc>
          <w:tcPr>
            <w:tcW w:w="7620" w:type="dxa"/>
          </w:tcPr>
          <w:p w14:paraId="25C106FD"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Flux zilnic de tranzacționare – Tranzacții cu instrumente financiare derivate</w:t>
            </w:r>
          </w:p>
          <w:p w14:paraId="7935EE00"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În scopul calculării cerinței bazate pe factorul K, firmele de investiții efectuează raportările prin</w:t>
            </w:r>
            <w:r w:rsidRPr="00A13829">
              <w:rPr>
                <w:rFonts w:ascii="Times New Roman" w:hAnsi="Times New Roman"/>
                <w:bCs/>
              </w:rPr>
              <w:t xml:space="preserve"> aplicarea coeficientului prevăzut la articolul 15 alineatul (2) din Regulamentul (UE) 2019/2033.</w:t>
            </w:r>
          </w:p>
          <w:p w14:paraId="24F86AE4"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 xml:space="preserve">În cazul unor condiții de criză a pieței, în conformitate cu articolul 15 alineatul (5) litera (c) din Regulamentul (UE) 2019/2033, firmele de </w:t>
            </w:r>
            <w:r w:rsidRPr="00A13829">
              <w:rPr>
                <w:rFonts w:ascii="Times New Roman" w:hAnsi="Times New Roman"/>
                <w:bCs/>
              </w:rPr>
              <w:t>investiții aplică un coeficient ajustat, astfel cum se specifică la articolul 1 alineatul (1) litera (b) din standardele tehnice de reglementare, pentru a specifica ajustările coeficienților K-DTF.</w:t>
            </w:r>
          </w:p>
          <w:p w14:paraId="69296E17"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Factorul aferent fluxurilor zilnice de tranzacționare se c</w:t>
            </w:r>
            <w:r w:rsidRPr="00A13829">
              <w:rPr>
                <w:rFonts w:ascii="Times New Roman" w:hAnsi="Times New Roman"/>
                <w:bCs/>
              </w:rPr>
              <w:t>alculează în conformitate cu articolul 33 alineatul (2) litera (b) din Regulamentul (UE) 2019/2033.</w:t>
            </w:r>
          </w:p>
        </w:tc>
      </w:tr>
      <w:tr w:rsidR="00053C3B" w:rsidRPr="00A13829" w14:paraId="562DE5E4" w14:textId="77777777">
        <w:tc>
          <w:tcPr>
            <w:tcW w:w="1129" w:type="dxa"/>
          </w:tcPr>
          <w:p w14:paraId="1638DC00"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color w:val="000000" w:themeColor="text1"/>
              </w:rPr>
              <w:t>0160</w:t>
            </w:r>
          </w:p>
        </w:tc>
        <w:tc>
          <w:tcPr>
            <w:tcW w:w="7620" w:type="dxa"/>
          </w:tcPr>
          <w:p w14:paraId="1E5CB283" w14:textId="77777777" w:rsidR="00053C3B" w:rsidRPr="00A13829" w:rsidRDefault="00A13829">
            <w:pPr>
              <w:spacing w:after="120" w:line="240" w:lineRule="auto"/>
              <w:jc w:val="both"/>
              <w:rPr>
                <w:rFonts w:ascii="Times New Roman" w:eastAsia="Times New Roman" w:hAnsi="Times New Roman" w:cs="Times New Roman"/>
                <w:b/>
                <w:bCs/>
                <w:color w:val="000000" w:themeColor="text1"/>
                <w:u w:val="single"/>
              </w:rPr>
            </w:pPr>
            <w:r w:rsidRPr="00A13829">
              <w:rPr>
                <w:rFonts w:ascii="Times New Roman" w:hAnsi="Times New Roman"/>
                <w:b/>
                <w:bCs/>
                <w:color w:val="000000" w:themeColor="text1"/>
                <w:u w:val="single"/>
              </w:rPr>
              <w:t>Cerința calculată pe baza factorului K-CON</w:t>
            </w:r>
          </w:p>
          <w:p w14:paraId="6538FC24" w14:textId="77777777" w:rsidR="00053C3B" w:rsidRPr="00A13829" w:rsidRDefault="00A13829">
            <w:pPr>
              <w:spacing w:after="120" w:line="240" w:lineRule="auto"/>
              <w:jc w:val="both"/>
              <w:rPr>
                <w:rFonts w:ascii="Times New Roman" w:eastAsia="Times New Roman" w:hAnsi="Times New Roman" w:cs="Times New Roman"/>
                <w:bCs/>
                <w:color w:val="000000" w:themeColor="text1"/>
              </w:rPr>
            </w:pPr>
            <w:r w:rsidRPr="00A13829">
              <w:rPr>
                <w:rFonts w:ascii="Times New Roman" w:hAnsi="Times New Roman"/>
                <w:bCs/>
              </w:rPr>
              <w:t>Articolul 37 alineatul (2), articolul 39 și articolul 24 din Regulamentul (UE) nr. 2019/2033.</w:t>
            </w:r>
          </w:p>
        </w:tc>
      </w:tr>
    </w:tbl>
    <w:p w14:paraId="39D93C7C" w14:textId="77777777" w:rsidR="00053C3B" w:rsidRPr="00A13829" w:rsidRDefault="00053C3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156A6265" w14:textId="77777777">
        <w:tc>
          <w:tcPr>
            <w:tcW w:w="1129" w:type="dxa"/>
            <w:shd w:val="clear" w:color="auto" w:fill="D9D9D9"/>
          </w:tcPr>
          <w:p w14:paraId="5DF24706" w14:textId="77777777" w:rsidR="00053C3B" w:rsidRPr="00A13829" w:rsidRDefault="00A13829">
            <w:pPr>
              <w:spacing w:after="120" w:line="240" w:lineRule="auto"/>
              <w:jc w:val="both"/>
              <w:rPr>
                <w:rFonts w:ascii="Times New Roman" w:eastAsia="Times New Roman" w:hAnsi="Times New Roman" w:cs="Times New Roman"/>
                <w:bCs/>
                <w:sz w:val="24"/>
                <w:szCs w:val="24"/>
              </w:rPr>
            </w:pPr>
            <w:r w:rsidRPr="00A13829">
              <w:rPr>
                <w:rFonts w:ascii="Times New Roman" w:hAnsi="Times New Roman"/>
                <w:sz w:val="24"/>
                <w:szCs w:val="24"/>
              </w:rPr>
              <w:t>Coloane</w:t>
            </w:r>
          </w:p>
        </w:tc>
        <w:tc>
          <w:tcPr>
            <w:tcW w:w="7620" w:type="dxa"/>
            <w:shd w:val="clear" w:color="auto" w:fill="D9D9D9"/>
          </w:tcPr>
          <w:p w14:paraId="329B9330" w14:textId="77777777" w:rsidR="00053C3B" w:rsidRPr="00A13829" w:rsidRDefault="00A13829">
            <w:pPr>
              <w:spacing w:after="120" w:line="240" w:lineRule="auto"/>
              <w:jc w:val="both"/>
              <w:rPr>
                <w:rFonts w:ascii="Times New Roman" w:eastAsia="Times New Roman" w:hAnsi="Times New Roman" w:cs="Times New Roman"/>
                <w:bCs/>
                <w:sz w:val="24"/>
                <w:szCs w:val="24"/>
              </w:rPr>
            </w:pPr>
            <w:r w:rsidRPr="00A13829">
              <w:rPr>
                <w:rFonts w:ascii="Times New Roman" w:hAnsi="Times New Roman"/>
                <w:sz w:val="24"/>
                <w:szCs w:val="24"/>
              </w:rPr>
              <w:t>Referințe juridice și instrucțiuni</w:t>
            </w:r>
          </w:p>
        </w:tc>
      </w:tr>
      <w:tr w:rsidR="00053C3B" w:rsidRPr="00A13829" w14:paraId="0763D170" w14:textId="77777777">
        <w:tc>
          <w:tcPr>
            <w:tcW w:w="1129" w:type="dxa"/>
          </w:tcPr>
          <w:p w14:paraId="2D4D7AE2" w14:textId="77777777" w:rsidR="00053C3B" w:rsidRPr="00A13829" w:rsidRDefault="00A13829">
            <w:pPr>
              <w:spacing w:after="120" w:line="240" w:lineRule="auto"/>
              <w:jc w:val="both"/>
              <w:rPr>
                <w:rFonts w:ascii="Times New Roman" w:eastAsia="Times New Roman" w:hAnsi="Times New Roman" w:cs="Times New Roman"/>
                <w:bCs/>
                <w:sz w:val="24"/>
                <w:szCs w:val="24"/>
              </w:rPr>
            </w:pPr>
            <w:r w:rsidRPr="00A13829">
              <w:rPr>
                <w:rFonts w:ascii="Times New Roman" w:hAnsi="Times New Roman"/>
                <w:bCs/>
                <w:sz w:val="24"/>
                <w:szCs w:val="24"/>
              </w:rPr>
              <w:t>0010</w:t>
            </w:r>
          </w:p>
        </w:tc>
        <w:tc>
          <w:tcPr>
            <w:tcW w:w="7620" w:type="dxa"/>
          </w:tcPr>
          <w:p w14:paraId="107000CD" w14:textId="77777777" w:rsidR="00053C3B" w:rsidRPr="00A13829" w:rsidRDefault="00A13829">
            <w:pPr>
              <w:spacing w:after="120" w:line="240" w:lineRule="auto"/>
              <w:jc w:val="both"/>
              <w:rPr>
                <w:rFonts w:ascii="Times New Roman" w:eastAsia="Times New Roman" w:hAnsi="Times New Roman" w:cs="Times New Roman"/>
                <w:b/>
                <w:bCs/>
                <w:color w:val="000000" w:themeColor="text1"/>
                <w:sz w:val="24"/>
                <w:szCs w:val="24"/>
                <w:u w:val="single"/>
              </w:rPr>
            </w:pPr>
            <w:r w:rsidRPr="00A13829">
              <w:rPr>
                <w:rFonts w:ascii="Times New Roman" w:hAnsi="Times New Roman"/>
                <w:b/>
                <w:bCs/>
                <w:color w:val="000000" w:themeColor="text1"/>
                <w:sz w:val="24"/>
                <w:szCs w:val="24"/>
                <w:u w:val="single"/>
              </w:rPr>
              <w:t>Valoarea factorului</w:t>
            </w:r>
          </w:p>
          <w:p w14:paraId="33DB8400" w14:textId="77777777" w:rsidR="00053C3B" w:rsidRPr="00A13829" w:rsidRDefault="00A13829">
            <w:pPr>
              <w:spacing w:after="120" w:line="240" w:lineRule="auto"/>
              <w:jc w:val="both"/>
              <w:rPr>
                <w:rFonts w:ascii="Times New Roman" w:eastAsia="Times New Roman" w:hAnsi="Times New Roman" w:cs="Times New Roman"/>
                <w:b/>
                <w:bCs/>
                <w:color w:val="000000" w:themeColor="text1"/>
                <w:sz w:val="24"/>
                <w:szCs w:val="24"/>
                <w:u w:val="single"/>
              </w:rPr>
            </w:pPr>
            <w:r w:rsidRPr="00A13829">
              <w:rPr>
                <w:rFonts w:ascii="Times New Roman" w:hAnsi="Times New Roman"/>
                <w:bCs/>
                <w:color w:val="000000" w:themeColor="text1"/>
                <w:sz w:val="24"/>
                <w:szCs w:val="24"/>
              </w:rPr>
              <w:t xml:space="preserve">Firmele de investiții raportează cuantumul care corespunde fiecăruia dintre factori înainte de a multiplica fiecare factor cu coeficientul corespunzător. </w:t>
            </w:r>
          </w:p>
        </w:tc>
      </w:tr>
      <w:tr w:rsidR="00053C3B" w:rsidRPr="00A13829" w14:paraId="5D293DEF" w14:textId="77777777">
        <w:tc>
          <w:tcPr>
            <w:tcW w:w="1129" w:type="dxa"/>
          </w:tcPr>
          <w:p w14:paraId="1B667C92" w14:textId="77777777" w:rsidR="00053C3B" w:rsidRPr="00A13829" w:rsidRDefault="00A13829">
            <w:pPr>
              <w:spacing w:after="120" w:line="240" w:lineRule="auto"/>
              <w:jc w:val="both"/>
              <w:rPr>
                <w:rFonts w:ascii="Times New Roman" w:eastAsia="Times New Roman" w:hAnsi="Times New Roman" w:cs="Times New Roman"/>
                <w:bCs/>
                <w:sz w:val="24"/>
                <w:szCs w:val="24"/>
              </w:rPr>
            </w:pPr>
            <w:r w:rsidRPr="00A13829">
              <w:rPr>
                <w:rFonts w:ascii="Times New Roman" w:hAnsi="Times New Roman"/>
                <w:bCs/>
                <w:sz w:val="24"/>
                <w:szCs w:val="24"/>
              </w:rPr>
              <w:t>0020</w:t>
            </w:r>
          </w:p>
        </w:tc>
        <w:tc>
          <w:tcPr>
            <w:tcW w:w="7620" w:type="dxa"/>
          </w:tcPr>
          <w:p w14:paraId="45C5C06F" w14:textId="77777777" w:rsidR="00053C3B" w:rsidRPr="00A13829" w:rsidRDefault="00A13829">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A13829">
              <w:rPr>
                <w:rFonts w:ascii="Times New Roman" w:hAnsi="Times New Roman"/>
                <w:b/>
                <w:bCs/>
                <w:sz w:val="24"/>
                <w:szCs w:val="24"/>
                <w:u w:val="single"/>
              </w:rPr>
              <w:t>Cerința calculată pe baza factorilor K</w:t>
            </w:r>
          </w:p>
          <w:p w14:paraId="4E744288" w14:textId="77777777" w:rsidR="00053C3B" w:rsidRPr="00A13829" w:rsidRDefault="00A13829">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A13829">
              <w:rPr>
                <w:rFonts w:ascii="Times New Roman" w:hAnsi="Times New Roman"/>
                <w:bCs/>
                <w:sz w:val="24"/>
                <w:szCs w:val="24"/>
              </w:rPr>
              <w:t xml:space="preserve">Se calculează în conformitate cu articolele 16, 21 și </w:t>
            </w:r>
            <w:r w:rsidRPr="00A13829">
              <w:rPr>
                <w:rFonts w:ascii="Times New Roman" w:hAnsi="Times New Roman"/>
                <w:bCs/>
                <w:sz w:val="24"/>
                <w:szCs w:val="24"/>
              </w:rPr>
              <w:t>24 din Regulamentul delegat (UE) 2019/2033.</w:t>
            </w:r>
          </w:p>
        </w:tc>
      </w:tr>
    </w:tbl>
    <w:p w14:paraId="1239F48F" w14:textId="77777777" w:rsidR="00053C3B" w:rsidRPr="00A13829" w:rsidRDefault="00053C3B">
      <w:pPr>
        <w:spacing w:after="120" w:line="240" w:lineRule="auto"/>
        <w:jc w:val="both"/>
        <w:rPr>
          <w:rFonts w:ascii="Times New Roman" w:eastAsia="Times New Roman" w:hAnsi="Times New Roman" w:cs="Times New Roman"/>
          <w:sz w:val="24"/>
          <w:szCs w:val="24"/>
          <w:lang w:val="en-IE" w:eastAsia="de-DE"/>
        </w:rPr>
      </w:pPr>
    </w:p>
    <w:p w14:paraId="5467D9A8" w14:textId="77777777" w:rsidR="00053C3B" w:rsidRPr="00A13829" w:rsidRDefault="00A13829">
      <w:pPr>
        <w:pStyle w:val="Instructionsberschrift2"/>
        <w:ind w:left="357" w:hanging="357"/>
      </w:pPr>
      <w:bookmarkStart w:id="42" w:name="_Toc35795022"/>
      <w:bookmarkStart w:id="43" w:name="_Toc88220873"/>
      <w:r w:rsidRPr="00A13829">
        <w:rPr>
          <w:rFonts w:ascii="Times New Roman" w:hAnsi="Times New Roman"/>
          <w:b/>
          <w:sz w:val="24"/>
        </w:rPr>
        <w:t>2. FIRMELE DE INVESTIȚII MICI ȘI NEINTERCONECTATE</w:t>
      </w:r>
      <w:bookmarkEnd w:id="42"/>
      <w:bookmarkEnd w:id="43"/>
    </w:p>
    <w:p w14:paraId="2F15D55A"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220874"/>
      <w:bookmarkStart w:id="47" w:name="_Toc308175823"/>
      <w:bookmarkStart w:id="48" w:name="_Toc360188327"/>
      <w:r w:rsidRPr="00A13829">
        <w:rPr>
          <w:rFonts w:ascii="Times New Roman" w:hAnsi="Times New Roman"/>
          <w:sz w:val="24"/>
          <w:szCs w:val="24"/>
          <w:u w:val="single"/>
        </w:rPr>
        <w:t>2.1. I 05.00 - NIVELUL DE ACTIVITATE – REVIZUIREA PRAGURILOR (I 5)</w:t>
      </w:r>
      <w:bookmarkEnd w:id="44"/>
      <w:bookmarkEnd w:id="45"/>
      <w:bookmarkEnd w:id="46"/>
      <w:bookmarkEnd w:id="47"/>
      <w:bookmarkEnd w:id="48"/>
    </w:p>
    <w:p w14:paraId="73A6B6EF" w14:textId="77777777" w:rsidR="00053C3B" w:rsidRPr="00A13829" w:rsidRDefault="00A13829">
      <w:pPr>
        <w:keepNext/>
        <w:spacing w:before="240" w:after="240" w:line="240" w:lineRule="auto"/>
        <w:ind w:left="357" w:hanging="357"/>
        <w:jc w:val="both"/>
        <w:outlineLvl w:val="1"/>
        <w:rPr>
          <w:rFonts w:ascii="Times New Roman" w:eastAsia="Times New Roman" w:hAnsi="Times New Roman" w:cs="Times New Roman"/>
          <w:b/>
        </w:rPr>
      </w:pPr>
      <w:bookmarkStart w:id="49" w:name="_Toc310414970"/>
      <w:bookmarkStart w:id="50" w:name="_Toc360188328"/>
      <w:bookmarkStart w:id="51" w:name="_Toc473560876"/>
      <w:bookmarkStart w:id="52" w:name="_Toc7084161"/>
      <w:bookmarkStart w:id="53" w:name="_Toc88220875"/>
      <w:r w:rsidRPr="00A13829">
        <w:rPr>
          <w:rFonts w:ascii="Times New Roman" w:hAnsi="Times New Roman"/>
          <w:sz w:val="24"/>
          <w:szCs w:val="24"/>
        </w:rPr>
        <w:t>2.1.1.</w:t>
      </w:r>
      <w:r w:rsidRPr="00A13829">
        <w:tab/>
      </w:r>
      <w:bookmarkStart w:id="54" w:name="_Toc308175824"/>
      <w:r w:rsidRPr="00A13829">
        <w:rPr>
          <w:rFonts w:ascii="Times New Roman" w:hAnsi="Times New Roman"/>
          <w:sz w:val="24"/>
          <w:szCs w:val="24"/>
          <w:u w:val="single"/>
        </w:rPr>
        <w:t xml:space="preserve">Instrucțiuni privind anumite </w:t>
      </w:r>
      <w:bookmarkEnd w:id="54"/>
      <w:bookmarkEnd w:id="49"/>
      <w:r w:rsidRPr="00A13829">
        <w:rPr>
          <w:rFonts w:ascii="Times New Roman" w:hAnsi="Times New Roman"/>
          <w:u w:val="single"/>
        </w:rPr>
        <w:t>poziții</w:t>
      </w:r>
      <w:bookmarkEnd w:id="50"/>
      <w:bookmarkEnd w:id="51"/>
      <w:bookmarkEnd w:id="52"/>
      <w:bookmarkEnd w:id="5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6F601764" w14:textId="77777777">
        <w:tc>
          <w:tcPr>
            <w:tcW w:w="1129" w:type="dxa"/>
            <w:shd w:val="clear" w:color="auto" w:fill="D9D9D9"/>
          </w:tcPr>
          <w:p w14:paraId="5DC4D57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633E7D7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 xml:space="preserve">Referințe juridice și </w:t>
            </w:r>
            <w:r w:rsidRPr="00A13829">
              <w:rPr>
                <w:rFonts w:ascii="Times New Roman" w:hAnsi="Times New Roman"/>
              </w:rPr>
              <w:t>instrucțiuni</w:t>
            </w:r>
          </w:p>
        </w:tc>
      </w:tr>
      <w:tr w:rsidR="00053C3B" w:rsidRPr="00A13829" w14:paraId="3418E38F" w14:textId="77777777">
        <w:tc>
          <w:tcPr>
            <w:tcW w:w="1129" w:type="dxa"/>
          </w:tcPr>
          <w:p w14:paraId="546E5D6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Pr>
          <w:p w14:paraId="2901041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Active (combinate) administrate</w:t>
            </w:r>
          </w:p>
          <w:p w14:paraId="2705D20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12 alineatul (1) litera (a) din Regulamentul (UE) 2019/2033.</w:t>
            </w:r>
          </w:p>
          <w:p w14:paraId="25560AF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În cazul în care firma de investiții raportoare face parte dintr-un grup, valoarea raportată se determină pe bază combinată </w:t>
            </w:r>
            <w:r w:rsidRPr="00A13829">
              <w:rPr>
                <w:rFonts w:ascii="Times New Roman" w:hAnsi="Times New Roman"/>
                <w:bCs/>
              </w:rPr>
              <w:t>pentru toate firmele de investiții care fac parte dintr-un grup, în conformitate cu articolul 12 alineatul (2) din Regulamentul (UE) 2019/2033.</w:t>
            </w:r>
          </w:p>
          <w:p w14:paraId="70EF6BB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Firmele de investiții includ activele administrate discreționar și nediscreționar.</w:t>
            </w:r>
          </w:p>
          <w:p w14:paraId="2C0417F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Cuantumul raportat este cuant</w:t>
            </w:r>
            <w:r w:rsidRPr="00A13829">
              <w:rPr>
                <w:rFonts w:ascii="Times New Roman" w:hAnsi="Times New Roman"/>
                <w:bCs/>
              </w:rPr>
              <w:t>umul care ar fi utilizat pentru calcularea factorilor K înainte de aplicarea coeficienților relevanți.</w:t>
            </w:r>
          </w:p>
        </w:tc>
      </w:tr>
      <w:tr w:rsidR="00053C3B" w:rsidRPr="00A13829" w14:paraId="52FA0EF9" w14:textId="77777777">
        <w:tc>
          <w:tcPr>
            <w:tcW w:w="1129" w:type="dxa"/>
          </w:tcPr>
          <w:p w14:paraId="39DEA39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Pr>
          <w:p w14:paraId="2D36AC0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Ordine (combinate ale) clienților tratate – Tranzacții în numerar</w:t>
            </w:r>
          </w:p>
          <w:p w14:paraId="2571552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12 alineatul (1) litera (b) punctul (i) din Regulamentul (UE) 2019/2033</w:t>
            </w:r>
            <w:r w:rsidRPr="00A13829">
              <w:rPr>
                <w:rFonts w:ascii="Times New Roman" w:hAnsi="Times New Roman"/>
                <w:bCs/>
              </w:rPr>
              <w:t>.</w:t>
            </w:r>
          </w:p>
          <w:p w14:paraId="07DD0BF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 xml:space="preserve">În cazul în care firma de investiții raportoare face parte dintr-un grup, valoarea raportată se determină pe bază combinată pentru toate firmele de investiții care fac parte dintr-un grup, în conformitate cu articolul 12 alineatul (2) din </w:t>
            </w:r>
            <w:r w:rsidRPr="00A13829">
              <w:rPr>
                <w:rFonts w:ascii="Times New Roman" w:hAnsi="Times New Roman"/>
                <w:bCs/>
              </w:rPr>
              <w:t>Regulamentul (UE) 2019/2033.</w:t>
            </w:r>
          </w:p>
          <w:p w14:paraId="461FF4A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Cuantumul raportat este cuantumul care ar fi utilizat pentru calcularea factorilor K înainte de aplicarea coeficienților relevanți.</w:t>
            </w:r>
          </w:p>
        </w:tc>
      </w:tr>
      <w:tr w:rsidR="00053C3B" w:rsidRPr="00A13829" w14:paraId="6F2FCD61" w14:textId="77777777">
        <w:tc>
          <w:tcPr>
            <w:tcW w:w="1129" w:type="dxa"/>
          </w:tcPr>
          <w:p w14:paraId="5E1D51E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0030</w:t>
            </w:r>
          </w:p>
        </w:tc>
        <w:tc>
          <w:tcPr>
            <w:tcW w:w="7620" w:type="dxa"/>
          </w:tcPr>
          <w:p w14:paraId="25DBF6E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Ordine (combinate ale) clienților tratate – Instrumente financiare derivate</w:t>
            </w:r>
          </w:p>
          <w:p w14:paraId="029B58D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12 </w:t>
            </w:r>
            <w:r w:rsidRPr="00A13829">
              <w:rPr>
                <w:rFonts w:ascii="Times New Roman" w:hAnsi="Times New Roman"/>
                <w:bCs/>
              </w:rPr>
              <w:t>alineatul (1) litera (b) punctul (ii) din Regulamentul (UE) 2019/2033.</w:t>
            </w:r>
          </w:p>
          <w:p w14:paraId="1CAC7CB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În cazul în care firma de investiții raportoare face parte dintr-un grup, valoarea raportată se determină pe bază combinată pentru toate firmele de investiții care fac parte dintr-un gr</w:t>
            </w:r>
            <w:r w:rsidRPr="00A13829">
              <w:rPr>
                <w:rFonts w:ascii="Times New Roman" w:hAnsi="Times New Roman"/>
                <w:bCs/>
              </w:rPr>
              <w:t>up, în conformitate cu articolul 12 alineatul (2) din Regulamentul (UE) 2019/2033.</w:t>
            </w:r>
          </w:p>
          <w:p w14:paraId="203A147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Cuantumul raportat este cuantumul care ar fi utilizat pentru calcularea factorilor K înainte de aplicarea coeficienților relevanți.</w:t>
            </w:r>
          </w:p>
        </w:tc>
      </w:tr>
      <w:tr w:rsidR="00053C3B" w:rsidRPr="00A13829" w14:paraId="0DDC0EEF" w14:textId="77777777">
        <w:tc>
          <w:tcPr>
            <w:tcW w:w="1129" w:type="dxa"/>
          </w:tcPr>
          <w:p w14:paraId="17E6EC4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Pr>
          <w:p w14:paraId="1102A11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Active protejate și administrate</w:t>
            </w:r>
          </w:p>
          <w:p w14:paraId="2CEA54D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w:t>
            </w:r>
            <w:r w:rsidRPr="00A13829">
              <w:rPr>
                <w:rFonts w:ascii="Times New Roman" w:hAnsi="Times New Roman"/>
                <w:bCs/>
              </w:rPr>
              <w:t>ticolul 12 alineatul (1) litera (c) din Regulamentul (UE) 2019/2033.</w:t>
            </w:r>
          </w:p>
          <w:p w14:paraId="34C53DA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Cuantumul raportat este cuantumul care ar fi utilizat pentru calcularea factorilor K înainte de aplicarea coeficienților relevanți.</w:t>
            </w:r>
          </w:p>
        </w:tc>
      </w:tr>
      <w:tr w:rsidR="00053C3B" w:rsidRPr="00A13829" w14:paraId="3E33F6CD" w14:textId="77777777">
        <w:tc>
          <w:tcPr>
            <w:tcW w:w="1129" w:type="dxa"/>
          </w:tcPr>
          <w:p w14:paraId="4E35AEA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Pr>
          <w:p w14:paraId="7C7B2A7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Fonduri ale clienților deținute</w:t>
            </w:r>
          </w:p>
          <w:p w14:paraId="1C190E9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12 alin</w:t>
            </w:r>
            <w:r w:rsidRPr="00A13829">
              <w:rPr>
                <w:rFonts w:ascii="Times New Roman" w:hAnsi="Times New Roman"/>
                <w:bCs/>
              </w:rPr>
              <w:t>eatul (1) litera (d) din Regulamentul (UE) 2019/2033.</w:t>
            </w:r>
          </w:p>
          <w:p w14:paraId="08519E5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Cuantumul raportat este cuantumul care ar fi utilizat pentru calcularea factorilor K înainte de aplicarea coeficienților relevanți.</w:t>
            </w:r>
          </w:p>
        </w:tc>
      </w:tr>
      <w:tr w:rsidR="00053C3B" w:rsidRPr="00A13829" w14:paraId="469565BD" w14:textId="77777777">
        <w:tc>
          <w:tcPr>
            <w:tcW w:w="1129" w:type="dxa"/>
          </w:tcPr>
          <w:p w14:paraId="6A8FDAB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w:t>
            </w:r>
          </w:p>
        </w:tc>
        <w:tc>
          <w:tcPr>
            <w:tcW w:w="7620" w:type="dxa"/>
          </w:tcPr>
          <w:p w14:paraId="2BC723F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Fluxul zilnic de tranzacționare – tranzacții în numerar și </w:t>
            </w:r>
            <w:r w:rsidRPr="00A13829">
              <w:rPr>
                <w:rFonts w:ascii="Times New Roman" w:hAnsi="Times New Roman"/>
                <w:b/>
                <w:bCs/>
                <w:u w:val="single"/>
              </w:rPr>
              <w:t>tranzacții cu instrumente financiare derivate</w:t>
            </w:r>
          </w:p>
          <w:p w14:paraId="11BC2B2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12 alineatul (1) litera (e) din Regulamentul (UE) 2019/2033.</w:t>
            </w:r>
          </w:p>
          <w:p w14:paraId="7AD132C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Cuantumul raportat este cuantumul care ar fi utilizat pentru calcularea factorilor K înainte de aplicarea coeficienților relevanți.</w:t>
            </w:r>
          </w:p>
        </w:tc>
      </w:tr>
      <w:tr w:rsidR="00053C3B" w:rsidRPr="00A13829" w14:paraId="186DCE1F" w14:textId="77777777">
        <w:tc>
          <w:tcPr>
            <w:tcW w:w="1129" w:type="dxa"/>
          </w:tcPr>
          <w:p w14:paraId="6C6CEA1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0070</w:t>
            </w:r>
          </w:p>
        </w:tc>
        <w:tc>
          <w:tcPr>
            <w:tcW w:w="7620" w:type="dxa"/>
          </w:tcPr>
          <w:p w14:paraId="295D337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R</w:t>
            </w:r>
            <w:r w:rsidRPr="00A13829">
              <w:rPr>
                <w:rFonts w:ascii="Times New Roman" w:hAnsi="Times New Roman"/>
                <w:b/>
                <w:bCs/>
                <w:u w:val="single"/>
              </w:rPr>
              <w:t>iscul de poziție netă</w:t>
            </w:r>
          </w:p>
          <w:p w14:paraId="778B742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12 alineatul (1) litera (f) din Regulamentul (UE) 2019/2033.</w:t>
            </w:r>
          </w:p>
          <w:p w14:paraId="3BF3F0E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Cuantumul raportat este cuantumul care ar fi utilizat pentru calcularea factorilor K înainte de aplicarea coeficienților relevanți.</w:t>
            </w:r>
          </w:p>
        </w:tc>
      </w:tr>
      <w:tr w:rsidR="00053C3B" w:rsidRPr="00A13829" w14:paraId="16748BC8" w14:textId="77777777">
        <w:tc>
          <w:tcPr>
            <w:tcW w:w="1129" w:type="dxa"/>
          </w:tcPr>
          <w:p w14:paraId="47894CE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0080</w:t>
            </w:r>
          </w:p>
        </w:tc>
        <w:tc>
          <w:tcPr>
            <w:tcW w:w="7620" w:type="dxa"/>
          </w:tcPr>
          <w:p w14:paraId="7959463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Marja de compensare dată</w:t>
            </w:r>
          </w:p>
          <w:p w14:paraId="70E77A3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12 alineatul (1) litera (f) din Regulamentul (UE) 2019/2033.</w:t>
            </w:r>
          </w:p>
          <w:p w14:paraId="7B480F01"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bCs/>
              </w:rPr>
              <w:t>Cuantumul raportat este cuantumul care ar fi utilizat pentru calcularea factorilor K înainte de aplicarea coeficienților relevanți.</w:t>
            </w:r>
          </w:p>
        </w:tc>
      </w:tr>
      <w:tr w:rsidR="00053C3B" w:rsidRPr="00A13829" w14:paraId="76C35CD3" w14:textId="77777777">
        <w:tc>
          <w:tcPr>
            <w:tcW w:w="1129" w:type="dxa"/>
          </w:tcPr>
          <w:p w14:paraId="1023393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0090</w:t>
            </w:r>
          </w:p>
        </w:tc>
        <w:tc>
          <w:tcPr>
            <w:tcW w:w="7620" w:type="dxa"/>
          </w:tcPr>
          <w:p w14:paraId="3256F0B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Starea de nerambursare a contrapărții la tranza</w:t>
            </w:r>
            <w:r w:rsidRPr="00A13829">
              <w:rPr>
                <w:rFonts w:ascii="Times New Roman" w:hAnsi="Times New Roman"/>
                <w:b/>
                <w:bCs/>
                <w:u w:val="single"/>
              </w:rPr>
              <w:t>cționare</w:t>
            </w:r>
          </w:p>
          <w:p w14:paraId="4C5D480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12 alineatul (1) litera (g) din Regulamentul (UE) 2019/2033.</w:t>
            </w:r>
          </w:p>
          <w:p w14:paraId="31A0896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Cuantumul raportat este cuantumul care ar fi utilizat pentru calcularea factorilor K înainte de aplicarea coeficienților relevanți.</w:t>
            </w:r>
          </w:p>
        </w:tc>
      </w:tr>
      <w:tr w:rsidR="00053C3B" w:rsidRPr="00A13829" w14:paraId="12DF5E10" w14:textId="77777777">
        <w:tc>
          <w:tcPr>
            <w:tcW w:w="1129" w:type="dxa"/>
          </w:tcPr>
          <w:p w14:paraId="3FCCFDE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0100</w:t>
            </w:r>
          </w:p>
        </w:tc>
        <w:tc>
          <w:tcPr>
            <w:tcW w:w="7620" w:type="dxa"/>
          </w:tcPr>
          <w:p w14:paraId="3634FBC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 xml:space="preserve">Total elemente (combinate) </w:t>
            </w:r>
            <w:r w:rsidRPr="00A13829">
              <w:rPr>
                <w:rFonts w:ascii="Times New Roman" w:hAnsi="Times New Roman"/>
                <w:b/>
                <w:bCs/>
                <w:u w:val="single"/>
              </w:rPr>
              <w:t>bilanțiere și extrabilanțiere</w:t>
            </w:r>
          </w:p>
          <w:p w14:paraId="29AAF27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12 alineatul (1) litera (h) din Regulamentul (UE) 2019/2033.</w:t>
            </w:r>
          </w:p>
          <w:p w14:paraId="1E252A9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În cazul în care firma de investiții raportoare face parte dintr-un grup, valoarea raportată se determină pe bază combinată pentru toate firmele de investi</w:t>
            </w:r>
            <w:r w:rsidRPr="00A13829">
              <w:rPr>
                <w:rFonts w:ascii="Times New Roman" w:hAnsi="Times New Roman"/>
                <w:bCs/>
              </w:rPr>
              <w:t>ț</w:t>
            </w:r>
            <w:r w:rsidRPr="00A13829">
              <w:rPr>
                <w:rFonts w:ascii="Times New Roman" w:hAnsi="Times New Roman"/>
                <w:bCs/>
              </w:rPr>
              <w:t>ii care fac parte dintr-un grup, în conformitate cu articolul 12 alineatul (2) din Regulamentul (UE) 2019/2033.</w:t>
            </w:r>
          </w:p>
        </w:tc>
      </w:tr>
      <w:tr w:rsidR="00053C3B" w:rsidRPr="00A13829" w14:paraId="678846F5" w14:textId="77777777">
        <w:tc>
          <w:tcPr>
            <w:tcW w:w="1129" w:type="dxa"/>
          </w:tcPr>
          <w:p w14:paraId="1E284DA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0110</w:t>
            </w:r>
          </w:p>
        </w:tc>
        <w:tc>
          <w:tcPr>
            <w:tcW w:w="7620" w:type="dxa"/>
          </w:tcPr>
          <w:p w14:paraId="0B38B2B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Total venituri brute anuale pe bază combinată</w:t>
            </w:r>
          </w:p>
          <w:p w14:paraId="192D4AF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12 alineatul (1) punctul (i) din Regulamentul (UE) 2019/2033.</w:t>
            </w:r>
          </w:p>
          <w:p w14:paraId="79A26EF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În cazul în care fi</w:t>
            </w:r>
            <w:r w:rsidRPr="00A13829">
              <w:rPr>
                <w:rFonts w:ascii="Times New Roman" w:hAnsi="Times New Roman"/>
                <w:bCs/>
              </w:rPr>
              <w:t>rma de investiții raportoare face parte dintr-un grup, valoarea raportată se determină pe bază combinată pentru toate firmele de investiții care fac parte dintr-un grup, în conformitate cu articolul 12 alineatul (2) din Regulamentul (UE) 2019/2033.</w:t>
            </w:r>
          </w:p>
        </w:tc>
      </w:tr>
      <w:tr w:rsidR="00053C3B" w:rsidRPr="00A13829" w14:paraId="1A796B2B" w14:textId="77777777">
        <w:tc>
          <w:tcPr>
            <w:tcW w:w="1129" w:type="dxa"/>
          </w:tcPr>
          <w:p w14:paraId="7217129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0120</w:t>
            </w:r>
          </w:p>
        </w:tc>
        <w:tc>
          <w:tcPr>
            <w:tcW w:w="7620" w:type="dxa"/>
          </w:tcPr>
          <w:p w14:paraId="7A3253F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w:t>
            </w:r>
            <w:r w:rsidRPr="00A13829">
              <w:rPr>
                <w:rFonts w:ascii="Times New Roman" w:hAnsi="Times New Roman"/>
                <w:b/>
                <w:bCs/>
                <w:u w:val="single"/>
              </w:rPr>
              <w:t>otal venituri brute anuale</w:t>
            </w:r>
          </w:p>
          <w:p w14:paraId="77CD4FC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Valoarea veniturilor brute anuale totale, excluzând veniturile brute generate în cadrul grupului, în conformitate cu articolul 12 alineatul (2) din Regulamentul (UE) 2019/2033.</w:t>
            </w:r>
          </w:p>
        </w:tc>
      </w:tr>
      <w:tr w:rsidR="00053C3B" w:rsidRPr="00A13829" w14:paraId="555BBE35" w14:textId="77777777">
        <w:tc>
          <w:tcPr>
            <w:tcW w:w="1129" w:type="dxa"/>
          </w:tcPr>
          <w:p w14:paraId="3F11122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0130</w:t>
            </w:r>
          </w:p>
        </w:tc>
        <w:tc>
          <w:tcPr>
            <w:tcW w:w="7620" w:type="dxa"/>
          </w:tcPr>
          <w:p w14:paraId="0CF36C7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Partea din veniturile brute anuale din int</w:t>
            </w:r>
            <w:r w:rsidRPr="00A13829">
              <w:rPr>
                <w:rFonts w:ascii="Times New Roman" w:hAnsi="Times New Roman"/>
                <w:b/>
                <w:bCs/>
                <w:u w:val="single"/>
              </w:rPr>
              <w:t>eriorul grupului</w:t>
            </w:r>
          </w:p>
          <w:p w14:paraId="7193FCF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Valoarea veniturilor brute generate în cadrul grupului de firme de investiții în conformitate cu articolul 12 alineatul (2) din Regulamentul (UE) 2019/2033.</w:t>
            </w:r>
          </w:p>
        </w:tc>
      </w:tr>
      <w:tr w:rsidR="00053C3B" w:rsidRPr="00A13829" w14:paraId="4B1D3223" w14:textId="77777777">
        <w:tc>
          <w:tcPr>
            <w:tcW w:w="1129" w:type="dxa"/>
          </w:tcPr>
          <w:p w14:paraId="3B9CDF7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0140</w:t>
            </w:r>
          </w:p>
        </w:tc>
        <w:tc>
          <w:tcPr>
            <w:tcW w:w="7620" w:type="dxa"/>
          </w:tcPr>
          <w:p w14:paraId="0C363E9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venituri din primirea și transmiterea de ordine</w:t>
            </w:r>
          </w:p>
          <w:p w14:paraId="180ADBB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w:t>
            </w:r>
            <w:r w:rsidRPr="00A13829">
              <w:rPr>
                <w:rFonts w:ascii="Times New Roman" w:hAnsi="Times New Roman"/>
                <w:bCs/>
              </w:rPr>
              <w:t>atul (1) litera (d) din Regulamentul (UE) 2019/2033.</w:t>
            </w:r>
          </w:p>
          <w:p w14:paraId="739C37F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 alineatul (1) punctul 2 din Directiva 2014/65/UE.</w:t>
            </w:r>
          </w:p>
        </w:tc>
      </w:tr>
      <w:tr w:rsidR="00053C3B" w:rsidRPr="00A13829" w14:paraId="775BBFE9" w14:textId="77777777">
        <w:tc>
          <w:tcPr>
            <w:tcW w:w="1129" w:type="dxa"/>
          </w:tcPr>
          <w:p w14:paraId="3A19565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0150</w:t>
            </w:r>
          </w:p>
        </w:tc>
        <w:tc>
          <w:tcPr>
            <w:tcW w:w="7620" w:type="dxa"/>
          </w:tcPr>
          <w:p w14:paraId="7911F11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venituri din executarea de ordine în contul clienților</w:t>
            </w:r>
          </w:p>
          <w:p w14:paraId="405BD78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54 alineatul (1) litera (d) din Regulamentul (UE) </w:t>
            </w:r>
            <w:r w:rsidRPr="00A13829">
              <w:rPr>
                <w:rFonts w:ascii="Times New Roman" w:hAnsi="Times New Roman"/>
                <w:bCs/>
              </w:rPr>
              <w:t>2019/2033.</w:t>
            </w:r>
          </w:p>
          <w:p w14:paraId="1E672DF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 alineatul (1) punctul 2 din Directiva 2014/65/UE.</w:t>
            </w:r>
          </w:p>
        </w:tc>
      </w:tr>
      <w:tr w:rsidR="00053C3B" w:rsidRPr="00A13829" w14:paraId="699E11E0" w14:textId="77777777">
        <w:tc>
          <w:tcPr>
            <w:tcW w:w="1129" w:type="dxa"/>
          </w:tcPr>
          <w:p w14:paraId="15DE43A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AD6612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venituri din tranzacționarea pe cont propriu</w:t>
            </w:r>
          </w:p>
          <w:p w14:paraId="5D5A7FF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alineatul (1) litera (d) din Regulamentul (UE) 2019/2033.</w:t>
            </w:r>
          </w:p>
          <w:p w14:paraId="73ED172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2 din Directiva 2</w:t>
            </w:r>
            <w:r w:rsidRPr="00A13829">
              <w:rPr>
                <w:rFonts w:ascii="Times New Roman" w:hAnsi="Times New Roman"/>
                <w:bCs/>
              </w:rPr>
              <w:t>014/65/UE.</w:t>
            </w:r>
          </w:p>
        </w:tc>
      </w:tr>
      <w:tr w:rsidR="00053C3B" w:rsidRPr="00A13829" w14:paraId="4E1B488E" w14:textId="77777777">
        <w:tc>
          <w:tcPr>
            <w:tcW w:w="1129" w:type="dxa"/>
          </w:tcPr>
          <w:p w14:paraId="7020AEF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E6205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venituri din administrarea de portofolii</w:t>
            </w:r>
          </w:p>
          <w:p w14:paraId="077369F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alineatul (1) litera (d) din Regulamentul (UE) 2019/2033.</w:t>
            </w:r>
          </w:p>
          <w:p w14:paraId="71B52A0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2 din Directiva 2014/65/UE.</w:t>
            </w:r>
          </w:p>
        </w:tc>
      </w:tr>
      <w:tr w:rsidR="00053C3B" w:rsidRPr="00A13829" w14:paraId="6CC95145" w14:textId="77777777">
        <w:tc>
          <w:tcPr>
            <w:tcW w:w="1129" w:type="dxa"/>
          </w:tcPr>
          <w:p w14:paraId="07BB57F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92A532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Din care: venituri din consultanța de </w:t>
            </w:r>
            <w:r w:rsidRPr="00A13829">
              <w:rPr>
                <w:rFonts w:ascii="Times New Roman" w:hAnsi="Times New Roman"/>
                <w:b/>
                <w:bCs/>
                <w:u w:val="single"/>
              </w:rPr>
              <w:t>investiții</w:t>
            </w:r>
          </w:p>
          <w:p w14:paraId="27C5EB3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alineatul (1) litera (d) din Regulamentul (UE) 2019/2033.</w:t>
            </w:r>
          </w:p>
          <w:p w14:paraId="6EDE9A1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2 din Directiva 2014/65/UE.</w:t>
            </w:r>
          </w:p>
        </w:tc>
      </w:tr>
      <w:tr w:rsidR="00053C3B" w:rsidRPr="00A13829" w14:paraId="60897AFF" w14:textId="77777777">
        <w:tc>
          <w:tcPr>
            <w:tcW w:w="1129" w:type="dxa"/>
          </w:tcPr>
          <w:p w14:paraId="023FAED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02341C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venituri din subscrierea de instrumente financiare/plasare cu angajament ferm</w:t>
            </w:r>
          </w:p>
          <w:p w14:paraId="43A02B3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w:t>
            </w:r>
            <w:r w:rsidRPr="00A13829">
              <w:rPr>
                <w:rFonts w:ascii="Times New Roman" w:hAnsi="Times New Roman"/>
                <w:bCs/>
              </w:rPr>
              <w:t>atul (1) litera (d) din Regulamentul (UE) 2019/2033.</w:t>
            </w:r>
          </w:p>
          <w:p w14:paraId="72A5DFD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2 din Directiva 2014/65/UE.</w:t>
            </w:r>
          </w:p>
        </w:tc>
      </w:tr>
      <w:tr w:rsidR="00053C3B" w:rsidRPr="00A13829" w14:paraId="4CD2DEFC" w14:textId="77777777">
        <w:tc>
          <w:tcPr>
            <w:tcW w:w="1129" w:type="dxa"/>
          </w:tcPr>
          <w:p w14:paraId="1540698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31CE7D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venituri din plasare fără angajament ferm</w:t>
            </w:r>
          </w:p>
          <w:p w14:paraId="66F6D26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alineatul (1) litera (d) din Regulamentul (UE) 2019/2033.</w:t>
            </w:r>
          </w:p>
          <w:p w14:paraId="25F1EB0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Articolul 4 </w:t>
            </w:r>
            <w:r w:rsidRPr="00A13829">
              <w:rPr>
                <w:rFonts w:ascii="Times New Roman" w:hAnsi="Times New Roman"/>
                <w:bCs/>
              </w:rPr>
              <w:t>alineatul (1) punctul 2 din Directiva 2014/65/UE.</w:t>
            </w:r>
          </w:p>
        </w:tc>
      </w:tr>
      <w:tr w:rsidR="00053C3B" w:rsidRPr="00A13829" w14:paraId="3479EEF0" w14:textId="77777777">
        <w:tc>
          <w:tcPr>
            <w:tcW w:w="1129" w:type="dxa"/>
          </w:tcPr>
          <w:p w14:paraId="50C1492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22054A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venituri din operarea unui SMT</w:t>
            </w:r>
          </w:p>
          <w:p w14:paraId="4D5D662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Articolul 54 alineatul (1) litera (d) din Regulamentul (UE) 2019/2033.</w:t>
            </w:r>
          </w:p>
          <w:p w14:paraId="1326042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2 din Directiva 2014/65/UE.</w:t>
            </w:r>
          </w:p>
        </w:tc>
      </w:tr>
      <w:tr w:rsidR="00053C3B" w:rsidRPr="00A13829" w14:paraId="201C9017" w14:textId="77777777">
        <w:tc>
          <w:tcPr>
            <w:tcW w:w="1129" w:type="dxa"/>
          </w:tcPr>
          <w:p w14:paraId="44D02B7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11FD8D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Din care: </w:t>
            </w:r>
            <w:r w:rsidRPr="00A13829">
              <w:rPr>
                <w:rFonts w:ascii="Times New Roman" w:hAnsi="Times New Roman"/>
                <w:b/>
                <w:bCs/>
                <w:u w:val="single"/>
              </w:rPr>
              <w:t>venituri din operarea unui SOT</w:t>
            </w:r>
          </w:p>
          <w:p w14:paraId="3DCD449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alineatul (1) litera (d) din Regulamentul (UE) 2019/2033.</w:t>
            </w:r>
          </w:p>
          <w:p w14:paraId="06CDCC2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2 din Directiva 2014/65/UE.</w:t>
            </w:r>
          </w:p>
        </w:tc>
      </w:tr>
      <w:tr w:rsidR="00053C3B" w:rsidRPr="00A13829" w14:paraId="1024B134" w14:textId="77777777">
        <w:tc>
          <w:tcPr>
            <w:tcW w:w="1129" w:type="dxa"/>
          </w:tcPr>
          <w:p w14:paraId="02D0792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C3B85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venituri din păstrarea și administrarea de instrumente financiare</w:t>
            </w:r>
          </w:p>
          <w:p w14:paraId="7984854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w:t>
            </w:r>
            <w:r w:rsidRPr="00A13829">
              <w:rPr>
                <w:rFonts w:ascii="Times New Roman" w:hAnsi="Times New Roman"/>
                <w:bCs/>
              </w:rPr>
              <w:t>54 alineatul (1) litera (d) din Regulamentul (UE) 2019/2033.</w:t>
            </w:r>
          </w:p>
          <w:p w14:paraId="6BFAD0A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3 din Directiva 2014/65/UE.</w:t>
            </w:r>
          </w:p>
        </w:tc>
      </w:tr>
      <w:tr w:rsidR="00053C3B" w:rsidRPr="00A13829" w14:paraId="4376044B" w14:textId="77777777">
        <w:tc>
          <w:tcPr>
            <w:tcW w:w="1129" w:type="dxa"/>
          </w:tcPr>
          <w:p w14:paraId="6AAED37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F318D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venituri din acordarea de credite sau împrumuturi investitorilor</w:t>
            </w:r>
          </w:p>
          <w:p w14:paraId="3C0D4BD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54 alineatul (1) litera (d) din </w:t>
            </w:r>
            <w:r w:rsidRPr="00A13829">
              <w:rPr>
                <w:rFonts w:ascii="Times New Roman" w:hAnsi="Times New Roman"/>
                <w:bCs/>
              </w:rPr>
              <w:t>Regulamentul (UE) 2019/2033.</w:t>
            </w:r>
          </w:p>
          <w:p w14:paraId="65247A5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3 din Directiva 2014/65/UE.</w:t>
            </w:r>
          </w:p>
        </w:tc>
      </w:tr>
      <w:tr w:rsidR="00053C3B" w:rsidRPr="00A13829" w14:paraId="607BB4FE" w14:textId="77777777">
        <w:tc>
          <w:tcPr>
            <w:tcW w:w="1129" w:type="dxa"/>
          </w:tcPr>
          <w:p w14:paraId="218F7CE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8B8551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Din care: venituri din consultanță cu privire la structura capitalului, strategia de afaceri și aspectele conexe, precum și consultanță și servicii cu privire </w:t>
            </w:r>
            <w:r w:rsidRPr="00A13829">
              <w:rPr>
                <w:rFonts w:ascii="Times New Roman" w:hAnsi="Times New Roman"/>
                <w:b/>
                <w:bCs/>
                <w:u w:val="single"/>
              </w:rPr>
              <w:t>la fuziunile și achizițiile de societăți</w:t>
            </w:r>
          </w:p>
          <w:p w14:paraId="72A5D1C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alineatul (1) litera (d) din Regulamentul (UE) 2019/2033.</w:t>
            </w:r>
          </w:p>
          <w:p w14:paraId="5E6EECB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3 din Directiva 2014/65/UE.</w:t>
            </w:r>
          </w:p>
        </w:tc>
      </w:tr>
      <w:tr w:rsidR="00053C3B" w:rsidRPr="00A13829" w14:paraId="4B5C9B79" w14:textId="77777777">
        <w:tc>
          <w:tcPr>
            <w:tcW w:w="1129" w:type="dxa"/>
          </w:tcPr>
          <w:p w14:paraId="04DB5AE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E3C0A1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venituri din servicii de schimb valutar</w:t>
            </w:r>
          </w:p>
          <w:p w14:paraId="105C05F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alineatul (1)</w:t>
            </w:r>
            <w:r w:rsidRPr="00A13829">
              <w:rPr>
                <w:rFonts w:ascii="Times New Roman" w:hAnsi="Times New Roman"/>
                <w:bCs/>
              </w:rPr>
              <w:t xml:space="preserve"> litera (d) din Regulamentul (UE) 2019/2033.</w:t>
            </w:r>
          </w:p>
          <w:p w14:paraId="355CFCD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3 din Directiva 2014/65/UE.</w:t>
            </w:r>
          </w:p>
        </w:tc>
      </w:tr>
      <w:tr w:rsidR="00053C3B" w:rsidRPr="00A13829" w14:paraId="1D654622" w14:textId="77777777">
        <w:tc>
          <w:tcPr>
            <w:tcW w:w="1129" w:type="dxa"/>
          </w:tcPr>
          <w:p w14:paraId="3AC542D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A2937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cercetare în domeniul investițiilor și analiză financiară</w:t>
            </w:r>
          </w:p>
          <w:p w14:paraId="44010AA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alineatul (1) litera (d) din Regulamentul (UE) 2019/2033.</w:t>
            </w:r>
          </w:p>
          <w:p w14:paraId="7701DC1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3 din Directiva 2014/65/UE.</w:t>
            </w:r>
          </w:p>
        </w:tc>
      </w:tr>
      <w:tr w:rsidR="00053C3B" w:rsidRPr="00A13829" w14:paraId="6E3F2768" w14:textId="77777777">
        <w:tc>
          <w:tcPr>
            <w:tcW w:w="1129" w:type="dxa"/>
          </w:tcPr>
          <w:p w14:paraId="51404FD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4465A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venituri din servicii legate de subscriere</w:t>
            </w:r>
          </w:p>
          <w:p w14:paraId="79FD142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alineatul (1) litera (d) din Regulamentul (UE) 2019/2033.</w:t>
            </w:r>
          </w:p>
          <w:p w14:paraId="7CFC185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3 din Directiva 2014/65/UE.</w:t>
            </w:r>
          </w:p>
        </w:tc>
      </w:tr>
      <w:tr w:rsidR="00053C3B" w:rsidRPr="00A13829" w14:paraId="5518B216" w14:textId="77777777">
        <w:tc>
          <w:tcPr>
            <w:tcW w:w="1129" w:type="dxa"/>
          </w:tcPr>
          <w:p w14:paraId="07D7C49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w:t>
            </w:r>
            <w:r w:rsidRPr="00A13829">
              <w:rPr>
                <w:rFonts w:ascii="Times New Roman" w:hAnsi="Times New Roman"/>
                <w:bCs/>
              </w:rPr>
              <w:t>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B9D4F1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Din care: servicii de investiții și activități auxiliare legate de suportul instrumentelor financiare derivate</w:t>
            </w:r>
          </w:p>
          <w:p w14:paraId="5CEFD95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alineatul (1) litera (d) din Regulamentul (UE) 2019/2033.</w:t>
            </w:r>
          </w:p>
          <w:p w14:paraId="7872544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Articolul 4 alineatul (1) punctul 3 din Directiva 2014/65/UE. </w:t>
            </w:r>
          </w:p>
        </w:tc>
      </w:tr>
    </w:tbl>
    <w:p w14:paraId="2F74E51D" w14:textId="77777777" w:rsidR="00053C3B" w:rsidRPr="00A13829" w:rsidRDefault="00A13829">
      <w:pPr>
        <w:pStyle w:val="Instructionsberschrift2"/>
        <w:ind w:left="357" w:hanging="357"/>
        <w:rPr>
          <w:b/>
          <w:sz w:val="22"/>
          <w:szCs w:val="22"/>
          <w:u w:val="none"/>
        </w:rPr>
      </w:pPr>
      <w:bookmarkStart w:id="55" w:name="_Toc88220876"/>
      <w:r w:rsidRPr="00A13829">
        <w:rPr>
          <w:rFonts w:ascii="Times New Roman" w:hAnsi="Times New Roman"/>
          <w:b/>
          <w:sz w:val="24"/>
          <w:u w:val="none"/>
        </w:rPr>
        <w:t xml:space="preserve">3. </w:t>
      </w:r>
      <w:r w:rsidRPr="00A13829">
        <w:rPr>
          <w:rFonts w:ascii="Times New Roman" w:hAnsi="Times New Roman"/>
          <w:b/>
          <w:sz w:val="22"/>
          <w:szCs w:val="22"/>
          <w:u w:val="none"/>
        </w:rPr>
        <w:t>CER</w:t>
      </w:r>
      <w:r w:rsidRPr="00A13829">
        <w:rPr>
          <w:rFonts w:ascii="Times New Roman" w:hAnsi="Times New Roman"/>
          <w:b/>
          <w:sz w:val="22"/>
          <w:szCs w:val="22"/>
          <w:u w:val="none"/>
        </w:rPr>
        <w:t>INȚE CALCULATE PE BAZA FACTORILOR K – DETALII SUPLIMENTARE</w:t>
      </w:r>
      <w:bookmarkEnd w:id="55"/>
    </w:p>
    <w:p w14:paraId="32864B53" w14:textId="77777777" w:rsidR="00053C3B" w:rsidRPr="00A13829" w:rsidRDefault="00A13829">
      <w:pPr>
        <w:pStyle w:val="CommentText"/>
        <w:jc w:val="both"/>
        <w:rPr>
          <w:rFonts w:ascii="Times New Roman" w:eastAsia="Arial" w:hAnsi="Times New Roman" w:cs="Times New Roman"/>
          <w:sz w:val="22"/>
          <w:szCs w:val="22"/>
          <w:u w:val="single"/>
        </w:rPr>
      </w:pPr>
      <w:r w:rsidRPr="00A13829">
        <w:rPr>
          <w:rFonts w:ascii="Times New Roman" w:hAnsi="Times New Roman"/>
          <w:sz w:val="22"/>
          <w:szCs w:val="22"/>
          <w:u w:val="single"/>
        </w:rPr>
        <w:t>3.1. Observații generale</w:t>
      </w:r>
    </w:p>
    <w:p w14:paraId="6504750F" w14:textId="77777777" w:rsidR="00053C3B" w:rsidRPr="00A13829" w:rsidRDefault="00A13829">
      <w:pPr>
        <w:spacing w:line="256" w:lineRule="auto"/>
        <w:ind w:left="993" w:hanging="567"/>
        <w:jc w:val="both"/>
        <w:rPr>
          <w:rFonts w:ascii="Times New Roman" w:hAnsi="Times New Roman" w:cs="Times New Roman"/>
        </w:rPr>
      </w:pPr>
      <w:r w:rsidRPr="00A13829">
        <w:rPr>
          <w:rFonts w:ascii="Times New Roman" w:hAnsi="Times New Roman" w:cs="Times New Roman"/>
        </w:rPr>
        <w:t>12.</w:t>
      </w:r>
      <w:r w:rsidRPr="00A13829">
        <w:rPr>
          <w:rFonts w:ascii="Times New Roman" w:hAnsi="Times New Roman" w:cs="Times New Roman"/>
        </w:rPr>
        <w:tab/>
      </w:r>
      <w:r w:rsidRPr="00A13829">
        <w:rPr>
          <w:rFonts w:ascii="Times New Roman" w:hAnsi="Times New Roman"/>
        </w:rPr>
        <w:t>În modelul I 06.00, fiecare dintre factorii K-AUM, K-ASA, K-CMH, K-COH și K-DTF au câte două tabele desemnate.</w:t>
      </w:r>
    </w:p>
    <w:p w14:paraId="770BAC58" w14:textId="77777777" w:rsidR="00053C3B" w:rsidRPr="00A13829" w:rsidRDefault="00A13829">
      <w:pPr>
        <w:spacing w:line="256" w:lineRule="auto"/>
        <w:ind w:left="993" w:hanging="567"/>
        <w:jc w:val="both"/>
        <w:rPr>
          <w:rFonts w:ascii="Times New Roman" w:hAnsi="Times New Roman" w:cs="Times New Roman"/>
        </w:rPr>
      </w:pPr>
      <w:r w:rsidRPr="00A13829">
        <w:rPr>
          <w:rFonts w:ascii="Times New Roman" w:hAnsi="Times New Roman" w:cs="Times New Roman"/>
        </w:rPr>
        <w:t>13.</w:t>
      </w:r>
      <w:r w:rsidRPr="00A13829">
        <w:rPr>
          <w:rFonts w:ascii="Times New Roman" w:hAnsi="Times New Roman" w:cs="Times New Roman"/>
        </w:rPr>
        <w:tab/>
      </w:r>
      <w:r w:rsidRPr="00A13829">
        <w:rPr>
          <w:rFonts w:ascii="Times New Roman" w:hAnsi="Times New Roman"/>
        </w:rPr>
        <w:t xml:space="preserve">Primul tabel conține în coloanele sale </w:t>
      </w:r>
      <w:r w:rsidRPr="00A13829">
        <w:rPr>
          <w:rFonts w:ascii="Times New Roman" w:hAnsi="Times New Roman"/>
        </w:rPr>
        <w:t xml:space="preserve">informații referitoare la „Valoarea factorului” pentru fiecare lună a trimestrului de raportare. Valoarea factorului este valoarea utilizată pentru calcularea fiecărui factor K înainte de aplicarea coeficientului din Tabelul 1 de la articolul 15 alineatul </w:t>
      </w:r>
      <w:r w:rsidRPr="00A13829">
        <w:rPr>
          <w:rFonts w:ascii="Times New Roman" w:hAnsi="Times New Roman"/>
        </w:rPr>
        <w:t>(2) din Regulamentul (UE) 2019/2033.</w:t>
      </w:r>
    </w:p>
    <w:p w14:paraId="15DF9B64" w14:textId="77777777" w:rsidR="00053C3B" w:rsidRPr="00A13829" w:rsidRDefault="00A13829">
      <w:pPr>
        <w:spacing w:line="256" w:lineRule="auto"/>
        <w:ind w:left="993" w:hanging="567"/>
        <w:jc w:val="both"/>
        <w:rPr>
          <w:rFonts w:ascii="Times New Roman" w:hAnsi="Times New Roman" w:cs="Times New Roman"/>
        </w:rPr>
      </w:pPr>
      <w:r w:rsidRPr="00A13829">
        <w:rPr>
          <w:rFonts w:ascii="Times New Roman" w:hAnsi="Times New Roman" w:cs="Times New Roman"/>
        </w:rPr>
        <w:t>14.</w:t>
      </w:r>
      <w:r w:rsidRPr="00A13829">
        <w:rPr>
          <w:rFonts w:ascii="Times New Roman" w:hAnsi="Times New Roman" w:cs="Times New Roman"/>
        </w:rPr>
        <w:tab/>
      </w:r>
      <w:r w:rsidRPr="00A13829">
        <w:rPr>
          <w:rFonts w:ascii="Times New Roman" w:hAnsi="Times New Roman"/>
        </w:rPr>
        <w:t>Al doilea tabel conține informații detaliate necesare pentru calcularea valorii factorului.</w:t>
      </w:r>
    </w:p>
    <w:p w14:paraId="3E5902B3" w14:textId="77777777" w:rsidR="00053C3B" w:rsidRPr="00A13829" w:rsidRDefault="00A13829">
      <w:pPr>
        <w:spacing w:line="256" w:lineRule="auto"/>
        <w:ind w:left="993"/>
        <w:jc w:val="both"/>
        <w:rPr>
          <w:rFonts w:ascii="Times New Roman" w:hAnsi="Times New Roman" w:cs="Times New Roman"/>
        </w:rPr>
      </w:pPr>
      <w:r w:rsidRPr="00A13829">
        <w:rPr>
          <w:rFonts w:ascii="Times New Roman" w:hAnsi="Times New Roman"/>
        </w:rPr>
        <w:lastRenderedPageBreak/>
        <w:t>În cazul AUM, aceasta corespunde valorii activelor administrate din ultima zi a lunii, astfel cum se prevede la articolul 1</w:t>
      </w:r>
      <w:r w:rsidRPr="00A13829">
        <w:rPr>
          <w:rFonts w:ascii="Times New Roman" w:hAnsi="Times New Roman"/>
        </w:rPr>
        <w:t>7 din Regulamentul (UE) 2019/2033.</w:t>
      </w:r>
    </w:p>
    <w:p w14:paraId="77C96FC8" w14:textId="77777777" w:rsidR="00053C3B" w:rsidRPr="00A13829" w:rsidRDefault="00A13829">
      <w:pPr>
        <w:spacing w:line="256" w:lineRule="auto"/>
        <w:ind w:left="993"/>
        <w:jc w:val="both"/>
        <w:rPr>
          <w:rFonts w:ascii="Times New Roman" w:hAnsi="Times New Roman" w:cs="Times New Roman"/>
        </w:rPr>
      </w:pPr>
      <w:r w:rsidRPr="00A13829">
        <w:rPr>
          <w:rFonts w:ascii="Times New Roman" w:hAnsi="Times New Roman"/>
        </w:rPr>
        <w:t>În cazul CMH, ASA, COH și DTF, valoarea raportată corespunde mediei valorii zilnice a indicatorului relevant pe parcursul lunii.</w:t>
      </w:r>
    </w:p>
    <w:p w14:paraId="05D234EF"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u w:val="single"/>
        </w:rPr>
      </w:pPr>
      <w:bookmarkStart w:id="56" w:name="_Toc88220877"/>
      <w:r w:rsidRPr="00A13829">
        <w:rPr>
          <w:rFonts w:ascii="Times New Roman" w:hAnsi="Times New Roman"/>
          <w:u w:val="single"/>
        </w:rPr>
        <w:t>3.2. I 06.01 – ACTIVE ADMINISTRATE – DETALII SUPLIMENTARE (I 6.1)</w:t>
      </w:r>
      <w:bookmarkEnd w:id="56"/>
    </w:p>
    <w:p w14:paraId="6C45703D" w14:textId="77777777" w:rsidR="00053C3B" w:rsidRPr="00A13829" w:rsidRDefault="00A13829">
      <w:pPr>
        <w:keepNext/>
        <w:spacing w:before="240" w:after="240" w:line="240" w:lineRule="auto"/>
        <w:ind w:left="357" w:hanging="357"/>
        <w:jc w:val="both"/>
        <w:outlineLvl w:val="1"/>
      </w:pPr>
      <w:bookmarkStart w:id="57" w:name="_Toc88220878"/>
      <w:r w:rsidRPr="00A13829">
        <w:rPr>
          <w:rFonts w:ascii="Times New Roman" w:hAnsi="Times New Roman"/>
        </w:rPr>
        <w:t>3.2.1.</w:t>
      </w:r>
      <w:r w:rsidRPr="00A13829">
        <w:rPr>
          <w:rFonts w:ascii="Times New Roman" w:hAnsi="Times New Roman"/>
        </w:rPr>
        <w:tab/>
      </w:r>
      <w:r w:rsidRPr="00A13829">
        <w:rPr>
          <w:rFonts w:ascii="Times New Roman" w:hAnsi="Times New Roman"/>
          <w:u w:val="single"/>
        </w:rPr>
        <w:t>Instrucțiuni privin</w:t>
      </w:r>
      <w:r w:rsidRPr="00A13829">
        <w:rPr>
          <w:rFonts w:ascii="Times New Roman" w:hAnsi="Times New Roman"/>
          <w:u w:val="single"/>
        </w:rPr>
        <w:t>d anumite poziții</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1E14A29A" w14:textId="77777777">
        <w:tc>
          <w:tcPr>
            <w:tcW w:w="1129" w:type="dxa"/>
            <w:shd w:val="clear" w:color="auto" w:fill="D9D9D9"/>
          </w:tcPr>
          <w:p w14:paraId="3EEFD5F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11EF22B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41F15B4A" w14:textId="77777777">
        <w:tc>
          <w:tcPr>
            <w:tcW w:w="1129" w:type="dxa"/>
          </w:tcPr>
          <w:p w14:paraId="18AE9DA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DE3C45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Total AUM (valori medii)</w:t>
            </w:r>
          </w:p>
          <w:p w14:paraId="25F1582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 alineatul (1) punctul 27 din Regulamentul (UE) 2019/2033.</w:t>
            </w:r>
          </w:p>
          <w:p w14:paraId="36CF18A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Valoarea totală a AUM, ca medie aritmetică calculată în conformitate cu articolul 17 </w:t>
            </w:r>
            <w:r w:rsidRPr="00A13829">
              <w:rPr>
                <w:rFonts w:ascii="Times New Roman" w:hAnsi="Times New Roman"/>
                <w:bCs/>
              </w:rPr>
              <w:t>alineatul (1) primul paragraf din Regulamentul (UE) 2019/2033. Cuantumul raportat este suma rândurilor 0020 și 0040.</w:t>
            </w:r>
          </w:p>
        </w:tc>
      </w:tr>
      <w:tr w:rsidR="00053C3B" w:rsidRPr="00A13829" w14:paraId="04DECA5D" w14:textId="77777777">
        <w:tc>
          <w:tcPr>
            <w:tcW w:w="1129" w:type="dxa"/>
          </w:tcPr>
          <w:p w14:paraId="63480E8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63544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AUM – Administrare discreționară de portofolii</w:t>
            </w:r>
          </w:p>
          <w:p w14:paraId="23A4D07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Valoarea totală a activelor pentru care firma de investiții prestează servic</w:t>
            </w:r>
            <w:r w:rsidRPr="00A13829">
              <w:rPr>
                <w:rFonts w:ascii="Times New Roman" w:hAnsi="Times New Roman"/>
                <w:bCs/>
              </w:rPr>
              <w:t>iul de administrare de portofolii, astfel cum este definită aceasta la articolul 4 alineatul (1) punctul 8 din Directiva 2014/65/UE, calculată în conformitate cu articolul 17 alineatul (1) din Regulamentul (UE) 2019/2033.</w:t>
            </w:r>
          </w:p>
        </w:tc>
      </w:tr>
      <w:tr w:rsidR="00053C3B" w:rsidRPr="00A13829" w14:paraId="4261FD6E" w14:textId="77777777">
        <w:tc>
          <w:tcPr>
            <w:tcW w:w="1129" w:type="dxa"/>
          </w:tcPr>
          <w:p w14:paraId="720616C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EA54EB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Din care: AUM </w:t>
            </w:r>
            <w:r w:rsidRPr="00A13829">
              <w:rPr>
                <w:rFonts w:ascii="Times New Roman" w:hAnsi="Times New Roman"/>
                <w:b/>
                <w:bCs/>
                <w:u w:val="single"/>
              </w:rPr>
              <w:t>delegate în mod formal unei alte entități</w:t>
            </w:r>
          </w:p>
          <w:p w14:paraId="56CAEFE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17 alineatul (2) din Regulamentul (UE) 2019/2033.</w:t>
            </w:r>
          </w:p>
        </w:tc>
      </w:tr>
      <w:tr w:rsidR="00053C3B" w:rsidRPr="00A13829" w14:paraId="0F833048" w14:textId="77777777">
        <w:tc>
          <w:tcPr>
            <w:tcW w:w="1129" w:type="dxa"/>
          </w:tcPr>
          <w:p w14:paraId="44444B9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159A0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AUM – Consultanță nediscreționară cu caracter permanent</w:t>
            </w:r>
          </w:p>
          <w:p w14:paraId="56C2F02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Valoarea totală a activelor pentru care firma de investiții prestează serviciul de consultan</w:t>
            </w:r>
            <w:r w:rsidRPr="00A13829">
              <w:rPr>
                <w:rFonts w:ascii="Times New Roman" w:hAnsi="Times New Roman"/>
                <w:bCs/>
              </w:rPr>
              <w:t>ț</w:t>
            </w:r>
            <w:r w:rsidRPr="00A13829">
              <w:rPr>
                <w:rFonts w:ascii="Times New Roman" w:hAnsi="Times New Roman"/>
                <w:bCs/>
              </w:rPr>
              <w:t>ă de investiții, astfel cum este definită aceasta la articolul 4 alineatul (1) punctul 4 din Directiva 2014/65/UE, cu caracter permanent și în mod nediscreționar.</w:t>
            </w:r>
          </w:p>
        </w:tc>
      </w:tr>
    </w:tbl>
    <w:p w14:paraId="36DFEB29" w14:textId="77777777" w:rsidR="00053C3B" w:rsidRPr="00A13829" w:rsidRDefault="00053C3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61E31912" w14:textId="77777777">
        <w:tc>
          <w:tcPr>
            <w:tcW w:w="1129" w:type="dxa"/>
            <w:shd w:val="clear" w:color="auto" w:fill="D9D9D9"/>
          </w:tcPr>
          <w:p w14:paraId="474D55C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Coloane</w:t>
            </w:r>
          </w:p>
        </w:tc>
        <w:tc>
          <w:tcPr>
            <w:tcW w:w="7620" w:type="dxa"/>
            <w:shd w:val="clear" w:color="auto" w:fill="D9D9D9"/>
          </w:tcPr>
          <w:p w14:paraId="7CE114A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0DEAAF83" w14:textId="77777777">
        <w:tc>
          <w:tcPr>
            <w:tcW w:w="1129" w:type="dxa"/>
          </w:tcPr>
          <w:p w14:paraId="6045BAD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Pr>
          <w:p w14:paraId="6E1E2BF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Valoarea factorului – Luna t</w:t>
            </w:r>
          </w:p>
          <w:p w14:paraId="168881D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AUM </w:t>
            </w:r>
            <w:r w:rsidRPr="00A13829">
              <w:rPr>
                <w:rFonts w:ascii="Times New Roman" w:hAnsi="Times New Roman"/>
                <w:bCs/>
              </w:rPr>
              <w:t>pentru sfârșitul celei de-a treia luni (cu alte cuvinte cea mai recentă lună) a trimestrului la care se referă raportul.</w:t>
            </w:r>
          </w:p>
        </w:tc>
      </w:tr>
      <w:tr w:rsidR="00053C3B" w:rsidRPr="00A13829" w14:paraId="2D68BA76" w14:textId="77777777">
        <w:tc>
          <w:tcPr>
            <w:tcW w:w="1129" w:type="dxa"/>
          </w:tcPr>
          <w:p w14:paraId="7F5BFF3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Pr>
          <w:p w14:paraId="075ADDE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Valoarea factorului – Luna t-1</w:t>
            </w:r>
          </w:p>
          <w:p w14:paraId="43FF1F8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AUM pentru a doua lună a trimestrului la care se referă raportul.</w:t>
            </w:r>
          </w:p>
        </w:tc>
      </w:tr>
      <w:tr w:rsidR="00053C3B" w:rsidRPr="00A13829" w14:paraId="4CE971F2" w14:textId="77777777">
        <w:tc>
          <w:tcPr>
            <w:tcW w:w="1129" w:type="dxa"/>
          </w:tcPr>
          <w:p w14:paraId="25C5FA7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Pr>
          <w:p w14:paraId="37275B0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Valoarea </w:t>
            </w:r>
            <w:r w:rsidRPr="00A13829">
              <w:rPr>
                <w:rFonts w:ascii="Times New Roman" w:hAnsi="Times New Roman"/>
                <w:b/>
                <w:bCs/>
                <w:u w:val="single"/>
              </w:rPr>
              <w:t>factorului – Luna t-2</w:t>
            </w:r>
          </w:p>
          <w:p w14:paraId="7BDC490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AUM pentru prima lună a trimestrului la care se referă raportul.</w:t>
            </w:r>
          </w:p>
        </w:tc>
      </w:tr>
    </w:tbl>
    <w:p w14:paraId="32C52EF3"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u w:val="single"/>
        </w:rPr>
      </w:pPr>
      <w:bookmarkStart w:id="58" w:name="_Toc88220879"/>
      <w:r w:rsidRPr="00A13829">
        <w:rPr>
          <w:rFonts w:ascii="Times New Roman" w:hAnsi="Times New Roman"/>
          <w:u w:val="single"/>
        </w:rPr>
        <w:t>3.3. I 06.02 – ACTIVE LUNAR ADMINISTRATE (I 6.2)</w:t>
      </w:r>
      <w:bookmarkEnd w:id="58"/>
    </w:p>
    <w:p w14:paraId="51A6F88B"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rPr>
      </w:pPr>
      <w:bookmarkStart w:id="59" w:name="_Toc88220880"/>
      <w:r w:rsidRPr="00A13829">
        <w:rPr>
          <w:rFonts w:ascii="Times New Roman" w:hAnsi="Times New Roman"/>
        </w:rPr>
        <w:t>3.3.1.</w:t>
      </w:r>
      <w:r w:rsidRPr="00A13829">
        <w:tab/>
      </w:r>
      <w:r w:rsidRPr="00A13829">
        <w:rPr>
          <w:rFonts w:ascii="Times New Roman" w:hAnsi="Times New Roman"/>
          <w:u w:val="single"/>
        </w:rPr>
        <w:t>Instrucțiuni privind anumite poziții</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2B4EF9EE" w14:textId="77777777">
        <w:tc>
          <w:tcPr>
            <w:tcW w:w="1129" w:type="dxa"/>
            <w:shd w:val="clear" w:color="auto" w:fill="D9D9D9"/>
          </w:tcPr>
          <w:p w14:paraId="0D99C54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5F3264B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43EA7F57" w14:textId="77777777">
        <w:tc>
          <w:tcPr>
            <w:tcW w:w="1129" w:type="dxa"/>
          </w:tcPr>
          <w:p w14:paraId="0FD6E87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2A00DB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Totalul lunar al </w:t>
            </w:r>
            <w:r w:rsidRPr="00A13829">
              <w:rPr>
                <w:rFonts w:ascii="Times New Roman" w:hAnsi="Times New Roman"/>
                <w:b/>
                <w:bCs/>
                <w:u w:val="single"/>
              </w:rPr>
              <w:t>activelor administrate</w:t>
            </w:r>
          </w:p>
          <w:p w14:paraId="113C11E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 alineatul (1) punctul 27 din Regulamentul (UE) 2019/2033.</w:t>
            </w:r>
          </w:p>
          <w:p w14:paraId="4888C47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Totalul lunar al activelor administrate din ultima zi lucrătoare a lunii relevante, astfel cum se menționează la articolul 17 alineatul (1) din Regulamentul (UE) 2</w:t>
            </w:r>
            <w:r w:rsidRPr="00A13829">
              <w:rPr>
                <w:rFonts w:ascii="Times New Roman" w:hAnsi="Times New Roman"/>
                <w:bCs/>
              </w:rPr>
              <w:t>019/2033.</w:t>
            </w:r>
          </w:p>
          <w:p w14:paraId="41E6878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Cuantumul raportat este suma rândurilor 0020 și 0040.</w:t>
            </w:r>
          </w:p>
        </w:tc>
      </w:tr>
      <w:tr w:rsidR="00053C3B" w:rsidRPr="00A13829" w14:paraId="5EFC104E" w14:textId="77777777">
        <w:tc>
          <w:tcPr>
            <w:tcW w:w="1129" w:type="dxa"/>
          </w:tcPr>
          <w:p w14:paraId="16240E0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3A680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Active lunare administrate – administrare discreționară de portofolii</w:t>
            </w:r>
          </w:p>
          <w:p w14:paraId="5BB58D5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Cuantumul raportat reprezintă activele lunare pentru care firma de investiții prestează serviciul de administrare de</w:t>
            </w:r>
            <w:r w:rsidRPr="00A13829">
              <w:rPr>
                <w:rFonts w:ascii="Times New Roman" w:hAnsi="Times New Roman"/>
                <w:bCs/>
              </w:rPr>
              <w:t xml:space="preserve"> portofolii, astfel cum este definită aceasta la articolul 4 alineatul (1) punctul 8 din Directiva 2014/65/UE, din ultima zi de tranzacționare din luna relevantă, astfel cum se prevede la articolul 17 alineatul (1) din Regulamentul (UE) 2019/2033.</w:t>
            </w:r>
          </w:p>
        </w:tc>
      </w:tr>
      <w:tr w:rsidR="00053C3B" w:rsidRPr="00A13829" w14:paraId="610D328C" w14:textId="77777777">
        <w:tc>
          <w:tcPr>
            <w:tcW w:w="1129" w:type="dxa"/>
          </w:tcPr>
          <w:p w14:paraId="070A766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6DF14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Din care: active delegate în mod formal unei alte entități</w:t>
            </w:r>
          </w:p>
          <w:p w14:paraId="0FCD83F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17 alineatul (2) din Regulamentul (UE) 2019/2033.</w:t>
            </w:r>
          </w:p>
          <w:p w14:paraId="5A4D42E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Activele lunare a căror administrare a fost delegată în mod oficial unei alte entități, raportate în ultima zi lucrătoare a lunii re</w:t>
            </w:r>
            <w:r w:rsidRPr="00A13829">
              <w:rPr>
                <w:rFonts w:ascii="Times New Roman" w:hAnsi="Times New Roman"/>
                <w:bCs/>
              </w:rPr>
              <w:t xml:space="preserve">levante. </w:t>
            </w:r>
          </w:p>
        </w:tc>
      </w:tr>
      <w:tr w:rsidR="00053C3B" w:rsidRPr="00A13829" w14:paraId="4516DC82" w14:textId="77777777">
        <w:tc>
          <w:tcPr>
            <w:tcW w:w="1129" w:type="dxa"/>
          </w:tcPr>
          <w:p w14:paraId="5259046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0A60D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Active lunare administrate – consiliere nediscreționară cu caracter permanent</w:t>
            </w:r>
          </w:p>
          <w:p w14:paraId="75331E1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Valoarea totală a activelor pentru care firma de investiții prestează serviciul de consultanță de investiții, astfel cum este definită aceasta la articolul 4 alin</w:t>
            </w:r>
            <w:r w:rsidRPr="00A13829">
              <w:rPr>
                <w:rFonts w:ascii="Times New Roman" w:hAnsi="Times New Roman"/>
                <w:bCs/>
              </w:rPr>
              <w:t>eatul (1) punctul 4 din Directiva 2014/65/UE, cu caracter permanent și în mod nediscreționar, raportate în ultima zi lucrătoare din luna relevantă.</w:t>
            </w:r>
          </w:p>
        </w:tc>
      </w:tr>
    </w:tbl>
    <w:p w14:paraId="191633E2" w14:textId="77777777" w:rsidR="00053C3B" w:rsidRPr="00A13829" w:rsidRDefault="00053C3B">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5EFDA53E" w14:textId="77777777">
        <w:tc>
          <w:tcPr>
            <w:tcW w:w="1129" w:type="dxa"/>
            <w:shd w:val="clear" w:color="auto" w:fill="D9D9D9"/>
          </w:tcPr>
          <w:p w14:paraId="03D1119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Coloane</w:t>
            </w:r>
          </w:p>
        </w:tc>
        <w:tc>
          <w:tcPr>
            <w:tcW w:w="7620" w:type="dxa"/>
            <w:shd w:val="clear" w:color="auto" w:fill="D9D9D9"/>
          </w:tcPr>
          <w:p w14:paraId="069D637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6D90E055" w14:textId="77777777">
        <w:tc>
          <w:tcPr>
            <w:tcW w:w="1129" w:type="dxa"/>
          </w:tcPr>
          <w:p w14:paraId="43B933A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0010-0140</w:t>
            </w:r>
          </w:p>
        </w:tc>
        <w:tc>
          <w:tcPr>
            <w:tcW w:w="7620" w:type="dxa"/>
          </w:tcPr>
          <w:p w14:paraId="32FEAE3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Valorile de la sfârșitul lunii</w:t>
            </w:r>
          </w:p>
          <w:p w14:paraId="6F6E17B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Se </w:t>
            </w:r>
            <w:r w:rsidRPr="00A13829">
              <w:rPr>
                <w:rFonts w:ascii="Times New Roman" w:hAnsi="Times New Roman"/>
                <w:bCs/>
              </w:rPr>
              <w:t>raportează valorile din ultima zi lucrătoare a lunii relevante, astfel cum se menționează la articolul 17 alineatul (1) din Regulamentul (UE) 2019/2033.</w:t>
            </w:r>
          </w:p>
        </w:tc>
      </w:tr>
    </w:tbl>
    <w:p w14:paraId="69FB0BB2"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u w:val="single"/>
        </w:rPr>
      </w:pPr>
      <w:bookmarkStart w:id="60" w:name="_Toc88220881"/>
      <w:r w:rsidRPr="00A13829">
        <w:rPr>
          <w:rFonts w:ascii="Times New Roman" w:hAnsi="Times New Roman"/>
          <w:u w:val="single"/>
        </w:rPr>
        <w:t>3.4. I 06.03 – FONDURILE CLIENȚILOR DEȚINUTE – DETALII SUPLIMENTARE (I 6.3)</w:t>
      </w:r>
      <w:bookmarkEnd w:id="60"/>
    </w:p>
    <w:p w14:paraId="5EFC9E61" w14:textId="77777777" w:rsidR="00053C3B" w:rsidRPr="00A13829" w:rsidRDefault="00A13829">
      <w:pPr>
        <w:keepNext/>
        <w:spacing w:before="240" w:after="240" w:line="240" w:lineRule="auto"/>
        <w:ind w:left="357" w:hanging="357"/>
        <w:jc w:val="both"/>
        <w:outlineLvl w:val="1"/>
      </w:pPr>
      <w:bookmarkStart w:id="61" w:name="_Toc88220882"/>
      <w:r w:rsidRPr="00A13829">
        <w:rPr>
          <w:rFonts w:ascii="Times New Roman" w:hAnsi="Times New Roman"/>
        </w:rPr>
        <w:t>3.4.1.</w:t>
      </w:r>
      <w:r w:rsidRPr="00A13829">
        <w:tab/>
      </w:r>
      <w:r w:rsidRPr="00A13829">
        <w:rPr>
          <w:rFonts w:ascii="Times New Roman" w:hAnsi="Times New Roman"/>
          <w:u w:val="single"/>
        </w:rPr>
        <w:t>Instrucțiuni privin</w:t>
      </w:r>
      <w:r w:rsidRPr="00A13829">
        <w:rPr>
          <w:rFonts w:ascii="Times New Roman" w:hAnsi="Times New Roman"/>
          <w:u w:val="single"/>
        </w:rPr>
        <w:t>d anumite poziții</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55B3A270" w14:textId="77777777">
        <w:tc>
          <w:tcPr>
            <w:tcW w:w="1129" w:type="dxa"/>
            <w:shd w:val="clear" w:color="auto" w:fill="D9D9D9"/>
          </w:tcPr>
          <w:p w14:paraId="1C54CC9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7C39EFD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5CD2976E" w14:textId="77777777">
        <w:tc>
          <w:tcPr>
            <w:tcW w:w="1129" w:type="dxa"/>
            <w:tcBorders>
              <w:bottom w:val="single" w:sz="4" w:space="0" w:color="auto"/>
            </w:tcBorders>
          </w:tcPr>
          <w:p w14:paraId="676B828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27B0E5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CMH – separate (valori medii)</w:t>
            </w:r>
          </w:p>
          <w:p w14:paraId="65E3151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4 alineatul (1) punctele 28 și 49 din Regulamentul (UE) 2019/2033 și articolul 1 din standardele tehnice de reglementare privind definiția </w:t>
            </w:r>
            <w:r w:rsidRPr="00A13829">
              <w:rPr>
                <w:rFonts w:ascii="Times New Roman" w:hAnsi="Times New Roman"/>
                <w:bCs/>
              </w:rPr>
              <w:t>conturilor separate [articolul 15 alineatul (5) litera (b) din Regulamentul (UE) 2019/2033].</w:t>
            </w:r>
          </w:p>
          <w:p w14:paraId="53AE327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Valoarea raportată este media aritmetică a valorilor zilnice ale CMH în cazul în care fondurile clienților </w:t>
            </w:r>
            <w:r w:rsidRPr="00A13829">
              <w:rPr>
                <w:rFonts w:ascii="Times New Roman" w:hAnsi="Times New Roman"/>
                <w:bCs/>
                <w:u w:val="single"/>
              </w:rPr>
              <w:t>sunt deținute</w:t>
            </w:r>
            <w:r w:rsidRPr="00A13829">
              <w:rPr>
                <w:rFonts w:ascii="Times New Roman" w:hAnsi="Times New Roman"/>
                <w:bCs/>
              </w:rPr>
              <w:t xml:space="preserve"> în conturi separate în conformitate cu art</w:t>
            </w:r>
            <w:r w:rsidRPr="00A13829">
              <w:rPr>
                <w:rFonts w:ascii="Times New Roman" w:hAnsi="Times New Roman"/>
                <w:bCs/>
              </w:rPr>
              <w:t>icolul 18 alineatul (1) primul paragraf din Regulamentul (UE) 2019/2033.</w:t>
            </w:r>
          </w:p>
        </w:tc>
      </w:tr>
      <w:tr w:rsidR="00053C3B" w:rsidRPr="00A13829" w14:paraId="024730A1" w14:textId="77777777">
        <w:tc>
          <w:tcPr>
            <w:tcW w:w="1129" w:type="dxa"/>
            <w:tcBorders>
              <w:top w:val="single" w:sz="4" w:space="0" w:color="auto"/>
              <w:bottom w:val="single" w:sz="4" w:space="0" w:color="auto"/>
            </w:tcBorders>
          </w:tcPr>
          <w:p w14:paraId="16084A8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71EEDC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CMH – neseparate (valori medii)</w:t>
            </w:r>
          </w:p>
          <w:p w14:paraId="5895175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 alineatul (1) punctele 28 și 49 din Regulamentul (UE) 2019/2033.</w:t>
            </w:r>
          </w:p>
          <w:p w14:paraId="6AACCD2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Valoarea raportată este media aritmetică a valorilor zilnice ale CMH în cazul în care fondurile clienților </w:t>
            </w:r>
            <w:r w:rsidRPr="00A13829">
              <w:rPr>
                <w:rFonts w:ascii="Times New Roman" w:hAnsi="Times New Roman"/>
                <w:bCs/>
                <w:u w:val="single"/>
              </w:rPr>
              <w:t>nu sunt deținute</w:t>
            </w:r>
            <w:r w:rsidRPr="00A13829">
              <w:rPr>
                <w:rFonts w:ascii="Times New Roman" w:hAnsi="Times New Roman"/>
                <w:bCs/>
              </w:rPr>
              <w:t xml:space="preserve"> în conturi separate în conformitate cu articolul 18 alineatul (1) primul paragraf din Regulamentul (UE) 2019/2033.</w:t>
            </w:r>
          </w:p>
        </w:tc>
      </w:tr>
    </w:tbl>
    <w:p w14:paraId="002153B4" w14:textId="77777777" w:rsidR="00053C3B" w:rsidRPr="00A13829" w:rsidRDefault="00053C3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248D93AE" w14:textId="77777777">
        <w:tc>
          <w:tcPr>
            <w:tcW w:w="1129" w:type="dxa"/>
            <w:shd w:val="clear" w:color="auto" w:fill="D9D9D9"/>
          </w:tcPr>
          <w:p w14:paraId="1994D14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lastRenderedPageBreak/>
              <w:t>Coloane</w:t>
            </w:r>
          </w:p>
        </w:tc>
        <w:tc>
          <w:tcPr>
            <w:tcW w:w="7620" w:type="dxa"/>
            <w:shd w:val="clear" w:color="auto" w:fill="D9D9D9"/>
          </w:tcPr>
          <w:p w14:paraId="7D2C38D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w:t>
            </w:r>
            <w:r w:rsidRPr="00A13829">
              <w:rPr>
                <w:rFonts w:ascii="Times New Roman" w:hAnsi="Times New Roman"/>
              </w:rPr>
              <w:t>ț</w:t>
            </w:r>
            <w:r w:rsidRPr="00A13829">
              <w:rPr>
                <w:rFonts w:ascii="Times New Roman" w:hAnsi="Times New Roman"/>
              </w:rPr>
              <w:t>e juridice și instrucțiuni</w:t>
            </w:r>
          </w:p>
        </w:tc>
      </w:tr>
      <w:tr w:rsidR="00053C3B" w:rsidRPr="00A13829" w14:paraId="091054EF" w14:textId="77777777">
        <w:tc>
          <w:tcPr>
            <w:tcW w:w="1129" w:type="dxa"/>
          </w:tcPr>
          <w:p w14:paraId="6667528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Pr>
          <w:p w14:paraId="24D6CAF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Valoarea factorului – Luna t</w:t>
            </w:r>
          </w:p>
          <w:p w14:paraId="5F35DE4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CMH pentru sfârșitul celei de-a treia luni (cu alte cuvinte cea mai recentă lună) a trimestrului la care se referă raportul.</w:t>
            </w:r>
          </w:p>
          <w:p w14:paraId="309CC3C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Această valoare se calculează ca medie aritmetică a </w:t>
            </w:r>
            <w:r w:rsidRPr="00A13829">
              <w:rPr>
                <w:rFonts w:ascii="Times New Roman" w:hAnsi="Times New Roman"/>
                <w:bCs/>
              </w:rPr>
              <w:t>valorilor zilnice înregistrate în perioada specificată la articolul 18 alineatul (1) din Regulamentul (UE) 2019/2033.</w:t>
            </w:r>
          </w:p>
        </w:tc>
      </w:tr>
      <w:tr w:rsidR="00053C3B" w:rsidRPr="00A13829" w14:paraId="469D1D84" w14:textId="77777777">
        <w:tc>
          <w:tcPr>
            <w:tcW w:w="1129" w:type="dxa"/>
          </w:tcPr>
          <w:p w14:paraId="529716E9" w14:textId="77777777" w:rsidR="00053C3B" w:rsidRPr="00A13829" w:rsidRDefault="00A13829">
            <w:pPr>
              <w:spacing w:after="120" w:line="240" w:lineRule="auto"/>
              <w:jc w:val="both"/>
              <w:rPr>
                <w:rFonts w:ascii="Times New Roman" w:eastAsia="Times New Roman" w:hAnsi="Times New Roman" w:cs="Times New Roman"/>
                <w:bCs/>
                <w:sz w:val="24"/>
                <w:szCs w:val="24"/>
              </w:rPr>
            </w:pPr>
            <w:r w:rsidRPr="00A13829">
              <w:rPr>
                <w:rFonts w:ascii="Times New Roman" w:hAnsi="Times New Roman"/>
                <w:bCs/>
                <w:sz w:val="24"/>
                <w:szCs w:val="24"/>
              </w:rPr>
              <w:t>0020</w:t>
            </w:r>
          </w:p>
        </w:tc>
        <w:tc>
          <w:tcPr>
            <w:tcW w:w="7620" w:type="dxa"/>
          </w:tcPr>
          <w:p w14:paraId="0956CA6E" w14:textId="77777777" w:rsidR="00053C3B" w:rsidRPr="00A13829" w:rsidRDefault="00A13829">
            <w:pPr>
              <w:spacing w:after="120" w:line="240" w:lineRule="auto"/>
              <w:jc w:val="both"/>
              <w:rPr>
                <w:rFonts w:ascii="Times New Roman" w:eastAsia="Times New Roman" w:hAnsi="Times New Roman" w:cs="Times New Roman"/>
                <w:b/>
                <w:bCs/>
                <w:sz w:val="24"/>
                <w:szCs w:val="24"/>
                <w:u w:val="single"/>
              </w:rPr>
            </w:pPr>
            <w:r w:rsidRPr="00A13829">
              <w:rPr>
                <w:rFonts w:ascii="Times New Roman" w:hAnsi="Times New Roman"/>
                <w:b/>
                <w:bCs/>
                <w:sz w:val="24"/>
                <w:szCs w:val="24"/>
                <w:u w:val="single"/>
              </w:rPr>
              <w:t>Valoarea factorului – Luna t-1</w:t>
            </w:r>
          </w:p>
          <w:p w14:paraId="61A09302" w14:textId="77777777" w:rsidR="00053C3B" w:rsidRPr="00A13829" w:rsidRDefault="00A13829">
            <w:pPr>
              <w:spacing w:after="120" w:line="240" w:lineRule="auto"/>
              <w:jc w:val="both"/>
              <w:rPr>
                <w:rFonts w:ascii="Times New Roman" w:eastAsia="Times New Roman" w:hAnsi="Times New Roman" w:cs="Times New Roman"/>
                <w:bCs/>
                <w:sz w:val="24"/>
                <w:szCs w:val="24"/>
              </w:rPr>
            </w:pPr>
            <w:r w:rsidRPr="00A13829">
              <w:rPr>
                <w:rFonts w:ascii="Times New Roman" w:hAnsi="Times New Roman"/>
                <w:bCs/>
                <w:sz w:val="24"/>
                <w:szCs w:val="24"/>
              </w:rPr>
              <w:t>CMH pentru sfârșitul celei de a doua luni a trimestrului la care se referă raportul.</w:t>
            </w:r>
          </w:p>
          <w:p w14:paraId="6834A4A4" w14:textId="77777777" w:rsidR="00053C3B" w:rsidRPr="00A13829" w:rsidRDefault="00A13829">
            <w:pPr>
              <w:spacing w:after="120" w:line="240" w:lineRule="auto"/>
              <w:jc w:val="both"/>
              <w:rPr>
                <w:rFonts w:ascii="Times New Roman" w:eastAsia="Times New Roman" w:hAnsi="Times New Roman" w:cs="Times New Roman"/>
                <w:b/>
                <w:bCs/>
                <w:sz w:val="24"/>
                <w:szCs w:val="24"/>
                <w:u w:val="single"/>
              </w:rPr>
            </w:pPr>
            <w:r w:rsidRPr="00A13829">
              <w:rPr>
                <w:rFonts w:ascii="Times New Roman" w:hAnsi="Times New Roman"/>
                <w:bCs/>
              </w:rPr>
              <w:t xml:space="preserve">Această </w:t>
            </w:r>
            <w:r w:rsidRPr="00A13829">
              <w:rPr>
                <w:rFonts w:ascii="Times New Roman" w:hAnsi="Times New Roman"/>
                <w:bCs/>
              </w:rPr>
              <w:t>valoare se calculează ca medie aritmetică a valorilor zilnice înregistrate în perioada specificată la articolul 18 alineatul (1) din Regulamentul (UE) 2019/2033.</w:t>
            </w:r>
          </w:p>
        </w:tc>
      </w:tr>
      <w:tr w:rsidR="00053C3B" w:rsidRPr="00A13829" w14:paraId="3946DAFB" w14:textId="77777777">
        <w:tc>
          <w:tcPr>
            <w:tcW w:w="1129" w:type="dxa"/>
          </w:tcPr>
          <w:p w14:paraId="1482270C" w14:textId="77777777" w:rsidR="00053C3B" w:rsidRPr="00A13829" w:rsidRDefault="00A13829">
            <w:pPr>
              <w:spacing w:after="120" w:line="240" w:lineRule="auto"/>
              <w:jc w:val="both"/>
              <w:rPr>
                <w:rFonts w:ascii="Times New Roman" w:eastAsia="Times New Roman" w:hAnsi="Times New Roman" w:cs="Times New Roman"/>
                <w:bCs/>
                <w:sz w:val="24"/>
                <w:szCs w:val="24"/>
              </w:rPr>
            </w:pPr>
            <w:r w:rsidRPr="00A13829">
              <w:rPr>
                <w:rFonts w:ascii="Times New Roman" w:hAnsi="Times New Roman"/>
                <w:bCs/>
                <w:sz w:val="24"/>
                <w:szCs w:val="24"/>
              </w:rPr>
              <w:t>0030</w:t>
            </w:r>
          </w:p>
        </w:tc>
        <w:tc>
          <w:tcPr>
            <w:tcW w:w="7620" w:type="dxa"/>
          </w:tcPr>
          <w:p w14:paraId="6020C5E2" w14:textId="77777777" w:rsidR="00053C3B" w:rsidRPr="00A13829" w:rsidRDefault="00A13829">
            <w:pPr>
              <w:spacing w:after="120" w:line="240" w:lineRule="auto"/>
              <w:jc w:val="both"/>
              <w:rPr>
                <w:rFonts w:ascii="Times New Roman" w:eastAsia="Times New Roman" w:hAnsi="Times New Roman" w:cs="Times New Roman"/>
                <w:b/>
                <w:bCs/>
                <w:sz w:val="24"/>
                <w:szCs w:val="24"/>
                <w:u w:val="single"/>
              </w:rPr>
            </w:pPr>
            <w:r w:rsidRPr="00A13829">
              <w:rPr>
                <w:rFonts w:ascii="Times New Roman" w:hAnsi="Times New Roman"/>
                <w:b/>
                <w:bCs/>
                <w:sz w:val="24"/>
                <w:szCs w:val="24"/>
                <w:u w:val="single"/>
              </w:rPr>
              <w:t>Valoarea factorului – Luna t-2</w:t>
            </w:r>
          </w:p>
          <w:p w14:paraId="645456BA" w14:textId="77777777" w:rsidR="00053C3B" w:rsidRPr="00A13829" w:rsidRDefault="00A13829">
            <w:pPr>
              <w:spacing w:after="120" w:line="240" w:lineRule="auto"/>
              <w:jc w:val="both"/>
              <w:rPr>
                <w:rFonts w:ascii="Times New Roman" w:eastAsia="Times New Roman" w:hAnsi="Times New Roman" w:cs="Times New Roman"/>
                <w:bCs/>
                <w:sz w:val="24"/>
                <w:szCs w:val="24"/>
              </w:rPr>
            </w:pPr>
            <w:r w:rsidRPr="00A13829">
              <w:rPr>
                <w:rFonts w:ascii="Times New Roman" w:hAnsi="Times New Roman"/>
                <w:bCs/>
                <w:sz w:val="24"/>
                <w:szCs w:val="24"/>
              </w:rPr>
              <w:t xml:space="preserve">CMH pentru sfârșitul primei luni a </w:t>
            </w:r>
            <w:r w:rsidRPr="00A13829">
              <w:rPr>
                <w:rFonts w:ascii="Times New Roman" w:hAnsi="Times New Roman"/>
                <w:bCs/>
                <w:sz w:val="24"/>
                <w:szCs w:val="24"/>
              </w:rPr>
              <w:t>trimestrului la care se referă raportul.</w:t>
            </w:r>
          </w:p>
          <w:p w14:paraId="128FFF6E" w14:textId="77777777" w:rsidR="00053C3B" w:rsidRPr="00A13829" w:rsidRDefault="00A13829">
            <w:pPr>
              <w:spacing w:after="120" w:line="240" w:lineRule="auto"/>
              <w:jc w:val="both"/>
              <w:rPr>
                <w:rFonts w:ascii="Times New Roman" w:eastAsia="Times New Roman" w:hAnsi="Times New Roman" w:cs="Times New Roman"/>
                <w:b/>
                <w:bCs/>
                <w:sz w:val="24"/>
                <w:szCs w:val="24"/>
                <w:u w:val="single"/>
              </w:rPr>
            </w:pPr>
            <w:r w:rsidRPr="00A13829">
              <w:rPr>
                <w:rFonts w:ascii="Times New Roman" w:hAnsi="Times New Roman"/>
                <w:bCs/>
              </w:rPr>
              <w:t>Această valoare se calculează ca medie aritmetică a valorilor zilnice înregistrate în perioada specificată la articolul 18 alineatul (1) din Regulamentul (UE) 2019/2033.</w:t>
            </w:r>
          </w:p>
        </w:tc>
      </w:tr>
    </w:tbl>
    <w:p w14:paraId="6E4B959D"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220883"/>
      <w:r w:rsidRPr="00A13829">
        <w:rPr>
          <w:rFonts w:ascii="Times New Roman" w:hAnsi="Times New Roman"/>
          <w:sz w:val="24"/>
          <w:szCs w:val="24"/>
          <w:u w:val="single"/>
        </w:rPr>
        <w:t>3.5. I 06.04 – MEDIA TOTALURILOR ZILNICE ALE</w:t>
      </w:r>
      <w:r w:rsidRPr="00A13829">
        <w:rPr>
          <w:rFonts w:ascii="Times New Roman" w:hAnsi="Times New Roman"/>
          <w:sz w:val="24"/>
          <w:szCs w:val="24"/>
          <w:u w:val="single"/>
        </w:rPr>
        <w:t xml:space="preserve"> FONDURILOR CLIENȚILOR DEȚINUTE (I 6.4)</w:t>
      </w:r>
      <w:bookmarkEnd w:id="62"/>
    </w:p>
    <w:p w14:paraId="64B79E58"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u w:val="single"/>
        </w:rPr>
      </w:pPr>
      <w:bookmarkStart w:id="63" w:name="_Toc88220884"/>
      <w:r w:rsidRPr="00A13829">
        <w:rPr>
          <w:rFonts w:ascii="Times New Roman" w:hAnsi="Times New Roman"/>
          <w:sz w:val="24"/>
          <w:szCs w:val="24"/>
        </w:rPr>
        <w:t>3.5.1.</w:t>
      </w:r>
      <w:r w:rsidRPr="00A13829">
        <w:rPr>
          <w:rFonts w:ascii="Times New Roman" w:hAnsi="Times New Roman"/>
          <w:sz w:val="24"/>
          <w:szCs w:val="24"/>
        </w:rPr>
        <w:tab/>
      </w:r>
      <w:r w:rsidRPr="00A13829">
        <w:rPr>
          <w:rFonts w:ascii="Times New Roman" w:hAnsi="Times New Roman"/>
          <w:u w:val="single"/>
        </w:rPr>
        <w:t>Instrucțiuni privind anumite poziții</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0A673C12" w14:textId="77777777">
        <w:tc>
          <w:tcPr>
            <w:tcW w:w="1129" w:type="dxa"/>
            <w:shd w:val="clear" w:color="auto" w:fill="D9D9D9"/>
          </w:tcPr>
          <w:p w14:paraId="73428EF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5B73F41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67A9C035" w14:textId="77777777">
        <w:tc>
          <w:tcPr>
            <w:tcW w:w="1129" w:type="dxa"/>
            <w:tcBorders>
              <w:bottom w:val="single" w:sz="4" w:space="0" w:color="auto"/>
            </w:tcBorders>
          </w:tcPr>
          <w:p w14:paraId="357836B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FD8ACF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Valorile zilnice totale ale fondurilor clienților deținute – Separate</w:t>
            </w:r>
          </w:p>
          <w:p w14:paraId="1670D52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4 alineatul (1) punctele 28 și 49 din </w:t>
            </w:r>
            <w:r w:rsidRPr="00A13829">
              <w:rPr>
                <w:rFonts w:ascii="Times New Roman" w:hAnsi="Times New Roman"/>
                <w:bCs/>
              </w:rPr>
              <w:t>Regulamentul (UE) 2019/2033 și standardele tehnice de reglementare privind definiția conturilor separate [articolul 15 alineatul (5) litera (b) din Regulamentul (UE) 2019/2033].</w:t>
            </w:r>
          </w:p>
          <w:p w14:paraId="01AD127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Valoarea raportată este media lunară a totalurilor zilnice ale fondurilor clie</w:t>
            </w:r>
            <w:r w:rsidRPr="00A13829">
              <w:rPr>
                <w:rFonts w:ascii="Times New Roman" w:hAnsi="Times New Roman"/>
                <w:bCs/>
              </w:rPr>
              <w:t xml:space="preserve">nților deținute în cazul în care fondurile clienților </w:t>
            </w:r>
            <w:r w:rsidRPr="00A13829">
              <w:rPr>
                <w:rFonts w:ascii="Times New Roman" w:hAnsi="Times New Roman"/>
                <w:bCs/>
                <w:u w:val="single"/>
              </w:rPr>
              <w:t>sunt deținute</w:t>
            </w:r>
            <w:r w:rsidRPr="00A13829">
              <w:rPr>
                <w:rFonts w:ascii="Times New Roman" w:hAnsi="Times New Roman"/>
                <w:bCs/>
              </w:rPr>
              <w:t xml:space="preserve"> în conturi separate în conformitate cu articolul 18 alineatul (1) din Regulamentul (UE) 2019/2033.</w:t>
            </w:r>
          </w:p>
        </w:tc>
      </w:tr>
      <w:tr w:rsidR="00053C3B" w:rsidRPr="00A13829" w14:paraId="6A8F0ADE" w14:textId="77777777">
        <w:tc>
          <w:tcPr>
            <w:tcW w:w="1129" w:type="dxa"/>
            <w:tcBorders>
              <w:top w:val="single" w:sz="4" w:space="0" w:color="auto"/>
              <w:bottom w:val="single" w:sz="4" w:space="0" w:color="auto"/>
            </w:tcBorders>
          </w:tcPr>
          <w:p w14:paraId="763FA9D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3628B6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Valorile zilnice totale ale fondurilor clienților deținute – Neseparate</w:t>
            </w:r>
          </w:p>
          <w:p w14:paraId="76898A4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 alineatul (1) punctele 28 și 49 din Regulamentul (UE) 2019/2033</w:t>
            </w:r>
          </w:p>
          <w:p w14:paraId="158A028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Valoarea raportată este media lunară a totalurilor zilnice ale fondurilor clienților deținute în cazul în care fondurile clienților </w:t>
            </w:r>
            <w:r w:rsidRPr="00A13829">
              <w:rPr>
                <w:rFonts w:ascii="Times New Roman" w:hAnsi="Times New Roman"/>
                <w:bCs/>
                <w:u w:val="single"/>
              </w:rPr>
              <w:t>nu sunt deținute</w:t>
            </w:r>
            <w:r w:rsidRPr="00A13829">
              <w:rPr>
                <w:rFonts w:ascii="Times New Roman" w:hAnsi="Times New Roman"/>
                <w:bCs/>
              </w:rPr>
              <w:t xml:space="preserve"> în conturi separate în conformi</w:t>
            </w:r>
            <w:r w:rsidRPr="00A13829">
              <w:rPr>
                <w:rFonts w:ascii="Times New Roman" w:hAnsi="Times New Roman"/>
                <w:bCs/>
              </w:rPr>
              <w:t>tate cu articolul 18 alineatul (1) din Regulamentul (UE) 2019/2033.</w:t>
            </w:r>
          </w:p>
        </w:tc>
      </w:tr>
    </w:tbl>
    <w:p w14:paraId="0CA0D818" w14:textId="77777777" w:rsidR="00053C3B" w:rsidRPr="00A13829" w:rsidRDefault="00053C3B">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3DA055EA" w14:textId="77777777">
        <w:tc>
          <w:tcPr>
            <w:tcW w:w="1129" w:type="dxa"/>
            <w:shd w:val="clear" w:color="auto" w:fill="D9D9D9"/>
          </w:tcPr>
          <w:p w14:paraId="118EC45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Coloane</w:t>
            </w:r>
          </w:p>
        </w:tc>
        <w:tc>
          <w:tcPr>
            <w:tcW w:w="7620" w:type="dxa"/>
            <w:shd w:val="clear" w:color="auto" w:fill="D9D9D9"/>
          </w:tcPr>
          <w:p w14:paraId="2D0F439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1E505171" w14:textId="77777777">
        <w:tc>
          <w:tcPr>
            <w:tcW w:w="1129" w:type="dxa"/>
          </w:tcPr>
          <w:p w14:paraId="4B0CC0F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0010-0080</w:t>
            </w:r>
          </w:p>
        </w:tc>
        <w:tc>
          <w:tcPr>
            <w:tcW w:w="7620" w:type="dxa"/>
          </w:tcPr>
          <w:p w14:paraId="4354484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Mediile lunare ale valorilor zilnice totale ale fondurilor clienților deținute</w:t>
            </w:r>
          </w:p>
          <w:p w14:paraId="1364D51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Firmele de investiții raportează în fiecare lună </w:t>
            </w:r>
            <w:r w:rsidRPr="00A13829">
              <w:rPr>
                <w:rFonts w:ascii="Times New Roman" w:hAnsi="Times New Roman"/>
                <w:bCs/>
              </w:rPr>
              <w:t>valoarea medie lunară a totalurilor zilnice ale fondurilor clienților deținute, determinată la sfârșitul fiecărei zile lucrătoare, în conformitate cu articolul 18 alineatul (1) din Regulamentul (UE) 2019/2033.</w:t>
            </w:r>
          </w:p>
        </w:tc>
      </w:tr>
    </w:tbl>
    <w:p w14:paraId="0A510D5B" w14:textId="77777777" w:rsidR="00053C3B" w:rsidRPr="00A13829" w:rsidRDefault="00053C3B">
      <w:pPr>
        <w:keepNext/>
        <w:spacing w:before="240" w:after="240" w:line="240" w:lineRule="auto"/>
        <w:jc w:val="both"/>
        <w:outlineLvl w:val="1"/>
        <w:rPr>
          <w:rFonts w:ascii="Times New Roman" w:eastAsia="Arial" w:hAnsi="Times New Roman" w:cs="Times New Roman"/>
          <w:u w:val="single"/>
        </w:rPr>
      </w:pPr>
    </w:p>
    <w:p w14:paraId="627A2377"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220885"/>
      <w:r w:rsidRPr="00A13829">
        <w:rPr>
          <w:rFonts w:ascii="Times New Roman" w:hAnsi="Times New Roman"/>
          <w:sz w:val="24"/>
          <w:szCs w:val="24"/>
          <w:u w:val="single"/>
        </w:rPr>
        <w:t xml:space="preserve">3.6. I 06.05 – ACTIVE PROTEJATE ȘI </w:t>
      </w:r>
      <w:r w:rsidRPr="00A13829">
        <w:rPr>
          <w:rFonts w:ascii="Times New Roman" w:hAnsi="Times New Roman"/>
          <w:sz w:val="24"/>
          <w:szCs w:val="24"/>
          <w:u w:val="single"/>
        </w:rPr>
        <w:t>ADMINISTRATE – DETALII SUPLIMENTARE (I 6.5)</w:t>
      </w:r>
      <w:bookmarkEnd w:id="64"/>
    </w:p>
    <w:p w14:paraId="02AF6A0B" w14:textId="77777777" w:rsidR="00053C3B" w:rsidRPr="00A13829" w:rsidRDefault="00A13829">
      <w:pPr>
        <w:keepNext/>
        <w:spacing w:before="240" w:after="240" w:line="240" w:lineRule="auto"/>
        <w:ind w:left="357" w:hanging="357"/>
        <w:jc w:val="both"/>
        <w:outlineLvl w:val="1"/>
      </w:pPr>
      <w:bookmarkStart w:id="65" w:name="_Toc88220886"/>
      <w:r w:rsidRPr="00A13829">
        <w:rPr>
          <w:rFonts w:ascii="Times New Roman" w:hAnsi="Times New Roman"/>
          <w:sz w:val="24"/>
          <w:szCs w:val="24"/>
        </w:rPr>
        <w:t>3.6.1.</w:t>
      </w:r>
      <w:r w:rsidRPr="00A13829">
        <w:rPr>
          <w:rFonts w:ascii="Times New Roman" w:hAnsi="Times New Roman"/>
          <w:sz w:val="24"/>
          <w:szCs w:val="24"/>
        </w:rPr>
        <w:tab/>
      </w:r>
      <w:r w:rsidRPr="00A13829">
        <w:rPr>
          <w:rFonts w:ascii="Times New Roman" w:hAnsi="Times New Roman"/>
        </w:rPr>
        <w:t>Instrucțiuni privind anumite poziții</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12FAFBB4" w14:textId="77777777">
        <w:tc>
          <w:tcPr>
            <w:tcW w:w="1129" w:type="dxa"/>
            <w:shd w:val="clear" w:color="auto" w:fill="D9D9D9"/>
          </w:tcPr>
          <w:p w14:paraId="1E83EB5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45E8E73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1B07A015" w14:textId="77777777">
        <w:tc>
          <w:tcPr>
            <w:tcW w:w="1129" w:type="dxa"/>
          </w:tcPr>
          <w:p w14:paraId="4196F03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68B822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Total ASA (valori medii)</w:t>
            </w:r>
          </w:p>
          <w:p w14:paraId="410C967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 alineatul (1) punctul 29 din Regulamentul (UE) 2019/2033.</w:t>
            </w:r>
          </w:p>
          <w:p w14:paraId="1AF42E1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 alineatul (1) d</w:t>
            </w:r>
            <w:r w:rsidRPr="00A13829">
              <w:rPr>
                <w:rFonts w:ascii="Times New Roman" w:hAnsi="Times New Roman"/>
                <w:bCs/>
              </w:rPr>
              <w:t>in standardele tehnice de reglementare urmează să precizeze metodele de determinare a factorilor K [articolul 15 alineatul (5) litera (a) din Regulamentul (UE) 2019/2033].</w:t>
            </w:r>
          </w:p>
          <w:p w14:paraId="2498F54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Valoarea totală a ASA, ca medie mobilă a totalurilor zilnice ale activelor protejate</w:t>
            </w:r>
            <w:r w:rsidRPr="00A13829">
              <w:rPr>
                <w:rFonts w:ascii="Times New Roman" w:hAnsi="Times New Roman"/>
                <w:bCs/>
              </w:rPr>
              <w:t xml:space="preserve"> și administrate, determinată la sfârșitul fiecărei zile lucrătoare pentru ultimele nouă luni, excluzând cele mai recente trei luni, în conformitate cu articolul 19 alineatul (1) primul paragraf din Regulamentul (UE) 2019/2033. </w:t>
            </w:r>
          </w:p>
        </w:tc>
      </w:tr>
      <w:tr w:rsidR="00053C3B" w:rsidRPr="00A13829" w14:paraId="5A95C48F" w14:textId="77777777">
        <w:tc>
          <w:tcPr>
            <w:tcW w:w="1129" w:type="dxa"/>
            <w:tcBorders>
              <w:bottom w:val="single" w:sz="4" w:space="0" w:color="auto"/>
            </w:tcBorders>
          </w:tcPr>
          <w:p w14:paraId="0E950AF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6D173B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 xml:space="preserve">Din care: </w:t>
            </w:r>
            <w:r w:rsidRPr="00A13829">
              <w:rPr>
                <w:rFonts w:ascii="Times New Roman" w:hAnsi="Times New Roman"/>
                <w:b/>
                <w:bCs/>
                <w:u w:val="single"/>
              </w:rPr>
              <w:t>Valoarea justă a instrumentelor financiare (nivelul 2)</w:t>
            </w:r>
          </w:p>
          <w:p w14:paraId="2C50840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 alineatul (1) litera (a) din standardele tehnice de reglementare urmează să precizeze metodele de măsurare a factorilor K [articolul 15 alineatul (5) litera (a) din Regulamentul (UE) 2019/2</w:t>
            </w:r>
            <w:r w:rsidRPr="00A13829">
              <w:rPr>
                <w:rFonts w:ascii="Times New Roman" w:hAnsi="Times New Roman"/>
                <w:bCs/>
              </w:rPr>
              <w:t>033].</w:t>
            </w:r>
          </w:p>
          <w:p w14:paraId="27E6C163" w14:textId="77777777" w:rsidR="00053C3B" w:rsidRPr="00A13829" w:rsidRDefault="00A13829">
            <w:pPr>
              <w:autoSpaceDE w:val="0"/>
              <w:autoSpaceDN w:val="0"/>
              <w:spacing w:after="0" w:line="240" w:lineRule="auto"/>
              <w:rPr>
                <w:rFonts w:ascii="Times New Roman" w:eastAsia="Times New Roman" w:hAnsi="Times New Roman" w:cs="Times New Roman"/>
                <w:bCs/>
                <w:i/>
              </w:rPr>
            </w:pPr>
            <w:r w:rsidRPr="00A13829">
              <w:rPr>
                <w:rFonts w:ascii="Times New Roman" w:hAnsi="Times New Roman"/>
                <w:bCs/>
              </w:rPr>
              <w:t>Instrumente financiare de nivelul 2 evaluate în conformitate cu IFRS 13.81.</w:t>
            </w:r>
          </w:p>
        </w:tc>
      </w:tr>
      <w:tr w:rsidR="00053C3B" w:rsidRPr="00A13829" w14:paraId="228AD7C0" w14:textId="77777777">
        <w:tc>
          <w:tcPr>
            <w:tcW w:w="1129" w:type="dxa"/>
            <w:tcBorders>
              <w:bottom w:val="single" w:sz="4" w:space="0" w:color="auto"/>
            </w:tcBorders>
          </w:tcPr>
          <w:p w14:paraId="3EA29AB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16F0A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Valoarea justă a instrumentelor financiare (nivelul 3)</w:t>
            </w:r>
          </w:p>
          <w:p w14:paraId="2E1AB55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5 alineatul (1) litera (a) din standardele tehnice de reglementare urmează să </w:t>
            </w:r>
            <w:r w:rsidRPr="00A13829">
              <w:rPr>
                <w:rFonts w:ascii="Times New Roman" w:hAnsi="Times New Roman"/>
                <w:bCs/>
              </w:rPr>
              <w:t>precizeze metodele de măsurare a factorilor K [articolul 15 alineatul (5) litera (a) din Regulamentul (UE) 2019/2033].</w:t>
            </w:r>
          </w:p>
          <w:p w14:paraId="51AADA70" w14:textId="77777777" w:rsidR="00053C3B" w:rsidRPr="00A13829" w:rsidRDefault="00A13829">
            <w:pPr>
              <w:autoSpaceDE w:val="0"/>
              <w:autoSpaceDN w:val="0"/>
              <w:spacing w:after="0" w:line="240" w:lineRule="auto"/>
            </w:pPr>
            <w:r w:rsidRPr="00A13829">
              <w:rPr>
                <w:rFonts w:ascii="Times New Roman" w:hAnsi="Times New Roman"/>
                <w:bCs/>
              </w:rPr>
              <w:t>Evaluare bazată pe datele de intrare neobservabile utilizând cele mai bune informații disponibile în conformitate cu IFRS 13.86</w:t>
            </w:r>
            <w:r w:rsidRPr="00A13829">
              <w:rPr>
                <w:rFonts w:ascii="Times New Roman" w:hAnsi="Times New Roman"/>
              </w:rPr>
              <w:t>.</w:t>
            </w:r>
          </w:p>
        </w:tc>
      </w:tr>
      <w:tr w:rsidR="00053C3B" w:rsidRPr="00A13829" w14:paraId="2FE516F7" w14:textId="77777777">
        <w:tc>
          <w:tcPr>
            <w:tcW w:w="1129" w:type="dxa"/>
            <w:tcBorders>
              <w:top w:val="single" w:sz="4" w:space="0" w:color="auto"/>
              <w:bottom w:val="single" w:sz="4" w:space="0" w:color="auto"/>
            </w:tcBorders>
          </w:tcPr>
          <w:p w14:paraId="4383AB2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D49DF2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w:t>
            </w:r>
            <w:r w:rsidRPr="00A13829">
              <w:rPr>
                <w:rFonts w:ascii="Times New Roman" w:hAnsi="Times New Roman"/>
                <w:b/>
                <w:bCs/>
                <w:u w:val="single"/>
              </w:rPr>
              <w:t>n care: active delegate în mod formal unei alte entități financiare</w:t>
            </w:r>
          </w:p>
          <w:p w14:paraId="060352F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19 alineatul (2) din Regulamentul (UE) 2019/2033.</w:t>
            </w:r>
          </w:p>
          <w:p w14:paraId="48924EC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Valoarea activelor a căror protejare și administrare a fost delegată în mod formal unei alte entități financiare, ca medie aritm</w:t>
            </w:r>
            <w:r w:rsidRPr="00A13829">
              <w:rPr>
                <w:rFonts w:ascii="Times New Roman" w:hAnsi="Times New Roman"/>
                <w:bCs/>
              </w:rPr>
              <w:t>etică în conformitate cu articolul 19 alineatul (1) primul paragraf din Regulamentul (UE) 2019/2033.</w:t>
            </w:r>
          </w:p>
        </w:tc>
      </w:tr>
      <w:tr w:rsidR="00053C3B" w:rsidRPr="00A13829" w14:paraId="198AAACC" w14:textId="77777777">
        <w:tc>
          <w:tcPr>
            <w:tcW w:w="1129" w:type="dxa"/>
            <w:tcBorders>
              <w:top w:val="single" w:sz="4" w:space="0" w:color="auto"/>
            </w:tcBorders>
          </w:tcPr>
          <w:p w14:paraId="02AEC01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50B512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active ale unei alte entități financiare care a delegat în mod formal sarcinile firmei de investiții</w:t>
            </w:r>
          </w:p>
          <w:p w14:paraId="1E35EEA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19 alineatul (2) din </w:t>
            </w:r>
            <w:r w:rsidRPr="00A13829">
              <w:rPr>
                <w:rFonts w:ascii="Times New Roman" w:hAnsi="Times New Roman"/>
                <w:bCs/>
              </w:rPr>
              <w:t>Regulamentul (UE) 2019/2033.</w:t>
            </w:r>
          </w:p>
          <w:p w14:paraId="1610B20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Valoarea activelor unei alte entități financiare care a delegat în mod formal protejarea și administrarea unei firme de investiții, ca medie aritmetică în conformitate cu articolul 19 alineatul (1) primul paragraf din Regulamen</w:t>
            </w:r>
            <w:r w:rsidRPr="00A13829">
              <w:rPr>
                <w:rFonts w:ascii="Times New Roman" w:hAnsi="Times New Roman"/>
                <w:bCs/>
              </w:rPr>
              <w:t>tul (UE) 2019/2033.</w:t>
            </w:r>
          </w:p>
        </w:tc>
      </w:tr>
    </w:tbl>
    <w:p w14:paraId="77C713AF" w14:textId="77777777" w:rsidR="00053C3B" w:rsidRPr="00A13829" w:rsidRDefault="00053C3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48459A36" w14:textId="77777777">
        <w:tc>
          <w:tcPr>
            <w:tcW w:w="1129" w:type="dxa"/>
            <w:shd w:val="clear" w:color="auto" w:fill="D9D9D9"/>
          </w:tcPr>
          <w:p w14:paraId="2B4B124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Coloane</w:t>
            </w:r>
          </w:p>
        </w:tc>
        <w:tc>
          <w:tcPr>
            <w:tcW w:w="7620" w:type="dxa"/>
            <w:shd w:val="clear" w:color="auto" w:fill="D9D9D9"/>
          </w:tcPr>
          <w:p w14:paraId="7A090D0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2ECA6FA7" w14:textId="77777777">
        <w:tc>
          <w:tcPr>
            <w:tcW w:w="1129" w:type="dxa"/>
          </w:tcPr>
          <w:p w14:paraId="3139ED5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Pr>
          <w:p w14:paraId="1653401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Valoarea factorului – Luna t</w:t>
            </w:r>
          </w:p>
          <w:p w14:paraId="12CF1E4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ASA pentru sfârșitul celei de-a treia luni (cu alte cuvinte cea mai recentă lună) a trimestrului la care se referă raportul.</w:t>
            </w:r>
          </w:p>
        </w:tc>
      </w:tr>
      <w:tr w:rsidR="00053C3B" w:rsidRPr="00A13829" w14:paraId="6C761ADA" w14:textId="77777777">
        <w:tc>
          <w:tcPr>
            <w:tcW w:w="1129" w:type="dxa"/>
          </w:tcPr>
          <w:p w14:paraId="272A20E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0020</w:t>
            </w:r>
          </w:p>
        </w:tc>
        <w:tc>
          <w:tcPr>
            <w:tcW w:w="7620" w:type="dxa"/>
          </w:tcPr>
          <w:p w14:paraId="163DF3F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Valoarea </w:t>
            </w:r>
            <w:r w:rsidRPr="00A13829">
              <w:rPr>
                <w:rFonts w:ascii="Times New Roman" w:hAnsi="Times New Roman"/>
                <w:b/>
                <w:bCs/>
                <w:u w:val="single"/>
              </w:rPr>
              <w:t>factorului – Luna t-1</w:t>
            </w:r>
          </w:p>
          <w:p w14:paraId="61C5630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ASA pentru sfârșitul celei de a doua luni a trimestrului la care se referă raportul.</w:t>
            </w:r>
          </w:p>
        </w:tc>
      </w:tr>
      <w:tr w:rsidR="00053C3B" w:rsidRPr="00A13829" w14:paraId="60626A2E" w14:textId="77777777">
        <w:tc>
          <w:tcPr>
            <w:tcW w:w="1129" w:type="dxa"/>
          </w:tcPr>
          <w:p w14:paraId="09F1065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Pr>
          <w:p w14:paraId="7E8C4BA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Valoarea factorului – Luna t-2</w:t>
            </w:r>
          </w:p>
          <w:p w14:paraId="673E698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ASA pentru sfârșitul primei luni a trimestrului la care se referă raportul.</w:t>
            </w:r>
          </w:p>
        </w:tc>
      </w:tr>
    </w:tbl>
    <w:p w14:paraId="3A904B44"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220887"/>
      <w:r w:rsidRPr="00A13829">
        <w:rPr>
          <w:rFonts w:ascii="Times New Roman" w:hAnsi="Times New Roman"/>
          <w:sz w:val="24"/>
          <w:szCs w:val="24"/>
          <w:u w:val="single"/>
        </w:rPr>
        <w:t>3.7. I 06.06 – MEDIA TOTALURILOR ZI</w:t>
      </w:r>
      <w:r w:rsidRPr="00A13829">
        <w:rPr>
          <w:rFonts w:ascii="Times New Roman" w:hAnsi="Times New Roman"/>
          <w:sz w:val="24"/>
          <w:szCs w:val="24"/>
          <w:u w:val="single"/>
        </w:rPr>
        <w:t>LNICE ALE ACTIVELOR PROTEJATE ȘI ADMINISTRATE (I 6.6)</w:t>
      </w:r>
      <w:bookmarkEnd w:id="66"/>
    </w:p>
    <w:p w14:paraId="4CA44067"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220888"/>
      <w:r w:rsidRPr="00A13829">
        <w:rPr>
          <w:rFonts w:ascii="Times New Roman" w:hAnsi="Times New Roman"/>
          <w:sz w:val="24"/>
          <w:szCs w:val="24"/>
        </w:rPr>
        <w:t>3.7.1.</w:t>
      </w:r>
      <w:r w:rsidRPr="00A13829">
        <w:tab/>
      </w:r>
      <w:r w:rsidRPr="00A13829">
        <w:rPr>
          <w:rFonts w:ascii="Times New Roman" w:hAnsi="Times New Roman"/>
          <w:sz w:val="24"/>
          <w:szCs w:val="24"/>
          <w:u w:val="single"/>
        </w:rPr>
        <w:t>Instrucțiuni privind anumite poziții</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3E0A0A94" w14:textId="77777777">
        <w:tc>
          <w:tcPr>
            <w:tcW w:w="1129" w:type="dxa"/>
            <w:shd w:val="clear" w:color="auto" w:fill="D9D9D9"/>
          </w:tcPr>
          <w:p w14:paraId="54477AF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5544735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5380134A" w14:textId="77777777">
        <w:tc>
          <w:tcPr>
            <w:tcW w:w="1129" w:type="dxa"/>
          </w:tcPr>
          <w:p w14:paraId="2244A32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E343C1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Active protejate și administrate</w:t>
            </w:r>
          </w:p>
          <w:p w14:paraId="74F293F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 alineatul (1) punctul 29 din Regulamentul (UE) 2019/2033.</w:t>
            </w:r>
          </w:p>
          <w:p w14:paraId="1923B23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 alineatul (1) din standardele tehnice de reglementare urmează să precizeze metodele de măsurare a factorilor K [articolul 15 alineatul (5) litera (a) din Regulamentul (UE) 2019/2033].</w:t>
            </w:r>
          </w:p>
          <w:p w14:paraId="0977C9A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Valoarea raportată este media lunară a totalurilor zilnice a</w:t>
            </w:r>
            <w:r w:rsidRPr="00A13829">
              <w:rPr>
                <w:rFonts w:ascii="Times New Roman" w:hAnsi="Times New Roman"/>
                <w:bCs/>
              </w:rPr>
              <w:t>le activelor protejate și administrate, în conformitate cu articolul 19 alineatul (1) din Regulamentul (UE) 2019/2033.</w:t>
            </w:r>
          </w:p>
        </w:tc>
      </w:tr>
      <w:tr w:rsidR="00053C3B" w:rsidRPr="00A13829" w14:paraId="63BC9631" w14:textId="77777777">
        <w:tc>
          <w:tcPr>
            <w:tcW w:w="1129" w:type="dxa"/>
            <w:tcBorders>
              <w:bottom w:val="single" w:sz="4" w:space="0" w:color="auto"/>
            </w:tcBorders>
          </w:tcPr>
          <w:p w14:paraId="7370CEE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BD752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Valoarea justă a instrumentelor financiare (nivelul 2)</w:t>
            </w:r>
          </w:p>
          <w:p w14:paraId="0443B30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5 alineatul (2) din standardele tehnice de </w:t>
            </w:r>
            <w:r w:rsidRPr="00A13829">
              <w:rPr>
                <w:rFonts w:ascii="Times New Roman" w:hAnsi="Times New Roman"/>
                <w:bCs/>
              </w:rPr>
              <w:t>reglementare urmează să precizeze metodele de determinare a factorilor K [articolul 15 alineatul (5) litera (a) din Regulamentul (UE) 2019/2033].</w:t>
            </w:r>
          </w:p>
          <w:p w14:paraId="3438024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Instrumente financiare de nivelul 2 evaluate în conformitate cu IFRS 13.81.</w:t>
            </w:r>
          </w:p>
        </w:tc>
      </w:tr>
      <w:tr w:rsidR="00053C3B" w:rsidRPr="00A13829" w14:paraId="45B041E9" w14:textId="77777777">
        <w:tc>
          <w:tcPr>
            <w:tcW w:w="1129" w:type="dxa"/>
            <w:tcBorders>
              <w:bottom w:val="single" w:sz="4" w:space="0" w:color="auto"/>
            </w:tcBorders>
          </w:tcPr>
          <w:p w14:paraId="54DAB05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AAD71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Valoarea justă a i</w:t>
            </w:r>
            <w:r w:rsidRPr="00A13829">
              <w:rPr>
                <w:rFonts w:ascii="Times New Roman" w:hAnsi="Times New Roman"/>
                <w:b/>
                <w:bCs/>
                <w:u w:val="single"/>
              </w:rPr>
              <w:t>nstrumentelor financiare (nivelul 3)</w:t>
            </w:r>
          </w:p>
          <w:p w14:paraId="090A41A9" w14:textId="77777777" w:rsidR="00053C3B" w:rsidRPr="00A13829" w:rsidRDefault="00A13829">
            <w:pPr>
              <w:spacing w:after="120" w:line="240" w:lineRule="auto"/>
              <w:jc w:val="both"/>
              <w:rPr>
                <w:rFonts w:ascii="Times New Roman" w:eastAsia="Times New Roman" w:hAnsi="Times New Roman" w:cs="Times New Roman"/>
                <w:bCs/>
                <w:i/>
              </w:rPr>
            </w:pPr>
            <w:r w:rsidRPr="00A13829">
              <w:rPr>
                <w:rFonts w:ascii="Times New Roman" w:hAnsi="Times New Roman"/>
                <w:bCs/>
              </w:rPr>
              <w:t>Articolul 5 alineatul (1) litera (a) din standardele tehnice de reglementare urmează să precizeze metodele de măsurare a factorilor K [articolul 15 alineatul (5) litera (a) din Regulamentul (UE) 2019/2033].</w:t>
            </w:r>
          </w:p>
          <w:p w14:paraId="69859BA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Evaluare baz</w:t>
            </w:r>
            <w:r w:rsidRPr="00A13829">
              <w:rPr>
                <w:rFonts w:ascii="Times New Roman" w:hAnsi="Times New Roman"/>
                <w:bCs/>
              </w:rPr>
              <w:t>ată pe datele de intrare neobservabile utilizând cele mai bune informații disponibile în conformitate cu IFRS 13.86</w:t>
            </w:r>
            <w:r w:rsidRPr="00A13829">
              <w:rPr>
                <w:rFonts w:ascii="Times New Roman" w:hAnsi="Times New Roman"/>
              </w:rPr>
              <w:t>.</w:t>
            </w:r>
          </w:p>
        </w:tc>
      </w:tr>
      <w:tr w:rsidR="00053C3B" w:rsidRPr="00A13829" w14:paraId="02F5A809" w14:textId="77777777">
        <w:tc>
          <w:tcPr>
            <w:tcW w:w="1129" w:type="dxa"/>
            <w:tcBorders>
              <w:top w:val="single" w:sz="4" w:space="0" w:color="auto"/>
              <w:bottom w:val="single" w:sz="4" w:space="0" w:color="auto"/>
            </w:tcBorders>
          </w:tcPr>
          <w:p w14:paraId="15DD59F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7D230A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active delegate în mod formal unei alte entități financiare</w:t>
            </w:r>
          </w:p>
          <w:p w14:paraId="05A1462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19 alineatul (2) din Regulamentul (UE) 2019/2033.</w:t>
            </w:r>
          </w:p>
          <w:p w14:paraId="170DAEC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Val</w:t>
            </w:r>
            <w:r w:rsidRPr="00A13829">
              <w:rPr>
                <w:rFonts w:ascii="Times New Roman" w:hAnsi="Times New Roman"/>
                <w:bCs/>
              </w:rPr>
              <w:t>oarea raportată este media lunară a totalurilor zilnice ale activelor a căror protejare și administrare a fost delegată în mod formal unei alte entități financiare, în conformitate cu articolul 19 alineatul (1) din Regulamentul (UE) 2019/2033.</w:t>
            </w:r>
          </w:p>
        </w:tc>
      </w:tr>
      <w:tr w:rsidR="00053C3B" w:rsidRPr="00A13829" w14:paraId="7301AB1D" w14:textId="77777777">
        <w:tc>
          <w:tcPr>
            <w:tcW w:w="1129" w:type="dxa"/>
            <w:tcBorders>
              <w:top w:val="single" w:sz="4" w:space="0" w:color="auto"/>
            </w:tcBorders>
          </w:tcPr>
          <w:p w14:paraId="253C222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EF73DE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Din </w:t>
            </w:r>
            <w:r w:rsidRPr="00A13829">
              <w:rPr>
                <w:rFonts w:ascii="Times New Roman" w:hAnsi="Times New Roman"/>
                <w:b/>
                <w:bCs/>
                <w:u w:val="single"/>
              </w:rPr>
              <w:t>care: active ale unei alte entități financiare care a delegat în mod formal sarcinile firmei de investiții</w:t>
            </w:r>
          </w:p>
          <w:p w14:paraId="3E0EFB4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19 alineatul (2) din Regulamentul (UE) 2019/2033.</w:t>
            </w:r>
          </w:p>
          <w:p w14:paraId="5FCA67E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Valoarea raportată este media lunară a totalurilor zilnice ale activelor unei alte entită</w:t>
            </w:r>
            <w:r w:rsidRPr="00A13829">
              <w:rPr>
                <w:rFonts w:ascii="Times New Roman" w:hAnsi="Times New Roman"/>
                <w:bCs/>
              </w:rPr>
              <w:t>ț</w:t>
            </w:r>
            <w:r w:rsidRPr="00A13829">
              <w:rPr>
                <w:rFonts w:ascii="Times New Roman" w:hAnsi="Times New Roman"/>
                <w:bCs/>
              </w:rPr>
              <w:t>i financiare care a delegat în mod formal protejarea și administrarea firmei de investiții, în conformitate cu articolul 19 alineatul (1) din Regulamentul (UE) 2019/2033.</w:t>
            </w:r>
          </w:p>
        </w:tc>
      </w:tr>
    </w:tbl>
    <w:p w14:paraId="220E6455" w14:textId="77777777" w:rsidR="00053C3B" w:rsidRPr="00A13829" w:rsidRDefault="00053C3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049315C7" w14:textId="77777777">
        <w:tc>
          <w:tcPr>
            <w:tcW w:w="1129" w:type="dxa"/>
            <w:shd w:val="clear" w:color="auto" w:fill="D9D9D9"/>
          </w:tcPr>
          <w:p w14:paraId="1D2BE0D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lastRenderedPageBreak/>
              <w:t>Coloane</w:t>
            </w:r>
          </w:p>
        </w:tc>
        <w:tc>
          <w:tcPr>
            <w:tcW w:w="7620" w:type="dxa"/>
            <w:shd w:val="clear" w:color="auto" w:fill="D9D9D9"/>
          </w:tcPr>
          <w:p w14:paraId="375CF79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4EB75FD3" w14:textId="77777777">
        <w:tc>
          <w:tcPr>
            <w:tcW w:w="1129" w:type="dxa"/>
          </w:tcPr>
          <w:p w14:paraId="19B7366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0010-0080</w:t>
            </w:r>
          </w:p>
        </w:tc>
        <w:tc>
          <w:tcPr>
            <w:tcW w:w="7620" w:type="dxa"/>
          </w:tcPr>
          <w:p w14:paraId="24AFEA3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 xml:space="preserve">Mediile lunare ale </w:t>
            </w:r>
            <w:r w:rsidRPr="00A13829">
              <w:rPr>
                <w:rFonts w:ascii="Times New Roman" w:hAnsi="Times New Roman"/>
                <w:b/>
                <w:bCs/>
                <w:u w:val="single"/>
              </w:rPr>
              <w:t>totalurilor zilnice ale activelor protejate și administrate</w:t>
            </w:r>
          </w:p>
          <w:p w14:paraId="0BB8E1B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Firmele de investiții raportează în fiecare lună valoarea medie a totalurilor zilnice ale activelor protejate și administrate, determinată la sfârșitul fiecărei zile lucrătoare, în </w:t>
            </w:r>
            <w:r w:rsidRPr="00A13829">
              <w:rPr>
                <w:rFonts w:ascii="Times New Roman" w:hAnsi="Times New Roman"/>
                <w:bCs/>
              </w:rPr>
              <w:t>conformitate cu articolul 19 alineatul (1) din Regulamentul (UE) 2019/2033.</w:t>
            </w:r>
          </w:p>
        </w:tc>
      </w:tr>
    </w:tbl>
    <w:p w14:paraId="6BE40CA6"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220889"/>
      <w:r w:rsidRPr="00A13829">
        <w:rPr>
          <w:rFonts w:ascii="Times New Roman" w:hAnsi="Times New Roman"/>
          <w:sz w:val="24"/>
          <w:szCs w:val="24"/>
          <w:u w:val="single"/>
        </w:rPr>
        <w:t>3.8. I 06.07 – ORDINELE CLIENȚILOR TRATATE – DETALII SUPLIMENTARE (I 6.7)</w:t>
      </w:r>
      <w:bookmarkEnd w:id="68"/>
    </w:p>
    <w:p w14:paraId="26C624D5" w14:textId="77777777" w:rsidR="00053C3B" w:rsidRPr="00A13829" w:rsidRDefault="00A13829">
      <w:pPr>
        <w:keepNext/>
        <w:spacing w:before="240" w:after="240" w:line="240" w:lineRule="auto"/>
        <w:ind w:left="357" w:hanging="215"/>
        <w:jc w:val="both"/>
        <w:outlineLvl w:val="1"/>
      </w:pPr>
      <w:bookmarkStart w:id="69" w:name="_Toc88220890"/>
      <w:r w:rsidRPr="00A13829">
        <w:rPr>
          <w:rFonts w:ascii="Times New Roman" w:hAnsi="Times New Roman"/>
          <w:sz w:val="24"/>
          <w:szCs w:val="24"/>
        </w:rPr>
        <w:t>3.8.1.</w:t>
      </w:r>
      <w:r w:rsidRPr="00A13829">
        <w:tab/>
      </w:r>
      <w:r w:rsidRPr="00A13829">
        <w:rPr>
          <w:rFonts w:ascii="Times New Roman" w:hAnsi="Times New Roman"/>
          <w:sz w:val="24"/>
          <w:szCs w:val="24"/>
          <w:u w:val="single"/>
        </w:rPr>
        <w:t>Instrucțiuni privind anumite poziții</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4A8B63F5" w14:textId="77777777">
        <w:tc>
          <w:tcPr>
            <w:tcW w:w="1129" w:type="dxa"/>
            <w:shd w:val="clear" w:color="auto" w:fill="D9D9D9"/>
          </w:tcPr>
          <w:p w14:paraId="1A7FC1D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323C335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135A86FF" w14:textId="77777777">
        <w:tc>
          <w:tcPr>
            <w:tcW w:w="1129" w:type="dxa"/>
          </w:tcPr>
          <w:p w14:paraId="60867A6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213B24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COH – </w:t>
            </w:r>
            <w:r w:rsidRPr="00A13829">
              <w:rPr>
                <w:rFonts w:ascii="Times New Roman" w:hAnsi="Times New Roman"/>
                <w:b/>
                <w:bCs/>
                <w:u w:val="single"/>
              </w:rPr>
              <w:t>Tranzacții în numerar (valori medii)</w:t>
            </w:r>
          </w:p>
          <w:p w14:paraId="68ABA30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Valoarea COH – tranzacții în numerar, astfel cum este definită la articolul 4 alineatul (1) punctul 30 din Regulamentul (UE) 2019/2033 și determinată în conformitate cu articolul 20 alineatul (1) din Regulamentul (UE) 2</w:t>
            </w:r>
            <w:r w:rsidRPr="00A13829">
              <w:rPr>
                <w:rFonts w:ascii="Times New Roman" w:hAnsi="Times New Roman"/>
                <w:bCs/>
              </w:rPr>
              <w:t>019/2033.</w:t>
            </w:r>
          </w:p>
          <w:p w14:paraId="1B9A8E8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Firmele de investiții raportează media aritmetică a valorii COH – tranzacții în numerar pentru ultimele șase luni, excluzând cele mai recente trei luni în conformitate cu articolul 20 alineatul (1) primul paragraf din Regulamentul (UE) 2019/2033,</w:t>
            </w:r>
            <w:r w:rsidRPr="00A13829">
              <w:rPr>
                <w:rFonts w:ascii="Times New Roman" w:hAnsi="Times New Roman"/>
                <w:bCs/>
              </w:rPr>
              <w:t xml:space="preserve"> determinată în conformitate cu articolul 20 alineatul (2) litera (a) din Regulamentul (UE) 2019/2033.</w:t>
            </w:r>
          </w:p>
        </w:tc>
      </w:tr>
      <w:tr w:rsidR="00053C3B" w:rsidRPr="00A13829" w14:paraId="6E0EF00B" w14:textId="77777777">
        <w:tc>
          <w:tcPr>
            <w:tcW w:w="1129" w:type="dxa"/>
          </w:tcPr>
          <w:p w14:paraId="12F98FB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0B70B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Executarea ordinelor clienților</w:t>
            </w:r>
          </w:p>
          <w:p w14:paraId="50EF10E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COH pentru tranzacțiile în numerar în legătură cu care firma de investiții prestează serviciul de executa</w:t>
            </w:r>
            <w:r w:rsidRPr="00A13829">
              <w:rPr>
                <w:rFonts w:ascii="Times New Roman" w:hAnsi="Times New Roman"/>
                <w:bCs/>
              </w:rPr>
              <w:t>re a ordinelor în contul clienților, astfel cum este definit la articolul 4 alineatul (1) punctul 5 din Directiva 2014/65/UE.</w:t>
            </w:r>
          </w:p>
          <w:p w14:paraId="7E67C57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Se raportează media aritmetică a valorii COH pentru ultimele șase luni, excluzând cele mai recente trei luni, în conformitate cu a</w:t>
            </w:r>
            <w:r w:rsidRPr="00A13829">
              <w:rPr>
                <w:rFonts w:ascii="Times New Roman" w:hAnsi="Times New Roman"/>
                <w:bCs/>
              </w:rPr>
              <w:t>rticolul 20 alineatul (1) primul paragraf din Regulamentul (UE) 2019/2033.</w:t>
            </w:r>
          </w:p>
        </w:tc>
      </w:tr>
      <w:tr w:rsidR="00053C3B" w:rsidRPr="00A13829" w14:paraId="1211852A" w14:textId="77777777">
        <w:tc>
          <w:tcPr>
            <w:tcW w:w="1129" w:type="dxa"/>
          </w:tcPr>
          <w:p w14:paraId="4E1BCE6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CA41B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Primirea și transmiterea ordinelor clienților</w:t>
            </w:r>
          </w:p>
          <w:p w14:paraId="39483D2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COH pentru tranzacțiile în numerar în legătură cu care firma de investiții prestează serviciul de primire și </w:t>
            </w:r>
            <w:r w:rsidRPr="00A13829">
              <w:rPr>
                <w:rFonts w:ascii="Times New Roman" w:hAnsi="Times New Roman"/>
                <w:bCs/>
              </w:rPr>
              <w:t>transmitere de ordine ale clienților.</w:t>
            </w:r>
          </w:p>
          <w:p w14:paraId="235F1767"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bCs/>
              </w:rPr>
              <w:t>Se raportează media aritmetică a valorii COH pentru ultimele șase luni, excluzând cele mai recente trei luni, în conformitate cu articolul 20 alineatul (1) primul paragraf din Regulamentul (UE) 2019/2033.</w:t>
            </w:r>
          </w:p>
        </w:tc>
      </w:tr>
      <w:tr w:rsidR="00053C3B" w:rsidRPr="00A13829" w14:paraId="156707F0" w14:textId="77777777">
        <w:tc>
          <w:tcPr>
            <w:tcW w:w="1129" w:type="dxa"/>
          </w:tcPr>
          <w:p w14:paraId="452E5F5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0B961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COH – I</w:t>
            </w:r>
            <w:r w:rsidRPr="00A13829">
              <w:rPr>
                <w:rFonts w:ascii="Times New Roman" w:hAnsi="Times New Roman"/>
                <w:b/>
                <w:bCs/>
                <w:u w:val="single"/>
              </w:rPr>
              <w:t>nstrumente financiare derivate (valori medii)</w:t>
            </w:r>
          </w:p>
          <w:p w14:paraId="1A88FCB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 alineatul (1) punctul 30 din Regulamentul (UE) 2019/2033.</w:t>
            </w:r>
          </w:p>
          <w:p w14:paraId="1454D47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Firmele de investiții raportează media aritmetică a valorii COH – instrumente financiare derivate pentru ultimele șase luni, excluzând cele </w:t>
            </w:r>
            <w:r w:rsidRPr="00A13829">
              <w:rPr>
                <w:rFonts w:ascii="Times New Roman" w:hAnsi="Times New Roman"/>
                <w:bCs/>
              </w:rPr>
              <w:t>mai recente trei luni în conformitate cu articolul 20 alineatul (1) primul paragraf din Regulamentul (UE) 2019/2033, determinată în conformitate cu articolul 20 alineatul (2) litera (b) din Regulamentul (UE) 2019/2033.</w:t>
            </w:r>
          </w:p>
        </w:tc>
      </w:tr>
      <w:tr w:rsidR="00053C3B" w:rsidRPr="00A13829" w14:paraId="2DBD065C" w14:textId="77777777">
        <w:tc>
          <w:tcPr>
            <w:tcW w:w="1129" w:type="dxa"/>
          </w:tcPr>
          <w:p w14:paraId="2CA8329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A9B1B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Din care: Executarea ordinelor </w:t>
            </w:r>
            <w:r w:rsidRPr="00A13829">
              <w:rPr>
                <w:rFonts w:ascii="Times New Roman" w:hAnsi="Times New Roman"/>
                <w:b/>
                <w:bCs/>
                <w:u w:val="single"/>
              </w:rPr>
              <w:t>clienților</w:t>
            </w:r>
          </w:p>
          <w:p w14:paraId="48143BD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COH pentru tranzacțiile cu instrumente financiare derivate în legătură cu care firma de investiții prestează serviciul de executare a ordinelor în contul clienților, astfel cum este definit la articolul 4 alineatul (1) punctul 5 din Directiva 20</w:t>
            </w:r>
            <w:r w:rsidRPr="00A13829">
              <w:rPr>
                <w:rFonts w:ascii="Times New Roman" w:hAnsi="Times New Roman"/>
                <w:bCs/>
              </w:rPr>
              <w:t>14/65/UE.</w:t>
            </w:r>
          </w:p>
          <w:p w14:paraId="4B483F9B"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bCs/>
              </w:rPr>
              <w:lastRenderedPageBreak/>
              <w:t>Se raportează media aritmetică a valorii COH pentru ultimele șase luni, excluzând cele mai recente trei luni, în conformitate cu articolul 20 alineatul (1) primul paragraf din Regulamentul (UE) 2019/2033.</w:t>
            </w:r>
          </w:p>
        </w:tc>
      </w:tr>
      <w:tr w:rsidR="00053C3B" w:rsidRPr="00A13829" w14:paraId="05B7B958" w14:textId="77777777">
        <w:tc>
          <w:tcPr>
            <w:tcW w:w="1129" w:type="dxa"/>
          </w:tcPr>
          <w:p w14:paraId="47A9C43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6D99F8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Din care: Primirea și </w:t>
            </w:r>
            <w:r w:rsidRPr="00A13829">
              <w:rPr>
                <w:rFonts w:ascii="Times New Roman" w:hAnsi="Times New Roman"/>
                <w:b/>
                <w:bCs/>
                <w:u w:val="single"/>
              </w:rPr>
              <w:t>transmiterea ordinelor clienților</w:t>
            </w:r>
          </w:p>
          <w:p w14:paraId="75C9588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COH pentru tranzacțiile cu instrumente financiare derivate în legătură cu care firma de investiții prestează serviciul de primire și transmitere de ordine ale clienților.</w:t>
            </w:r>
          </w:p>
          <w:p w14:paraId="485526A1"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bCs/>
              </w:rPr>
              <w:t>Se raportează media aritmetică a valorii COH pentru</w:t>
            </w:r>
            <w:r w:rsidRPr="00A13829">
              <w:rPr>
                <w:rFonts w:ascii="Times New Roman" w:hAnsi="Times New Roman"/>
                <w:bCs/>
              </w:rPr>
              <w:t xml:space="preserve"> ultimele șase luni, excluzând cele mai recente trei luni, în conformitate cu articolul 20 alineatul (1) primul paragraf din Regulamentul (UE) 2019/2033.</w:t>
            </w:r>
          </w:p>
        </w:tc>
      </w:tr>
    </w:tbl>
    <w:p w14:paraId="744E2A0D" w14:textId="77777777" w:rsidR="00053C3B" w:rsidRPr="00A13829" w:rsidRDefault="00053C3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23D3456D" w14:textId="77777777">
        <w:tc>
          <w:tcPr>
            <w:tcW w:w="1129" w:type="dxa"/>
            <w:shd w:val="clear" w:color="auto" w:fill="D9D9D9"/>
          </w:tcPr>
          <w:p w14:paraId="75B020B1"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szCs w:val="24"/>
              </w:rPr>
              <w:t>Coloane</w:t>
            </w:r>
          </w:p>
        </w:tc>
        <w:tc>
          <w:tcPr>
            <w:tcW w:w="7620" w:type="dxa"/>
            <w:shd w:val="clear" w:color="auto" w:fill="D9D9D9"/>
          </w:tcPr>
          <w:p w14:paraId="00E31CC4"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szCs w:val="24"/>
              </w:rPr>
              <w:t>Referințe juridice și instrucțiuni</w:t>
            </w:r>
          </w:p>
        </w:tc>
      </w:tr>
      <w:tr w:rsidR="00053C3B" w:rsidRPr="00A13829" w14:paraId="4E8B01FC" w14:textId="77777777">
        <w:tc>
          <w:tcPr>
            <w:tcW w:w="1129" w:type="dxa"/>
          </w:tcPr>
          <w:p w14:paraId="7B1B1F3E"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0010</w:t>
            </w:r>
          </w:p>
        </w:tc>
        <w:tc>
          <w:tcPr>
            <w:tcW w:w="7620" w:type="dxa"/>
          </w:tcPr>
          <w:p w14:paraId="5A8A7F27"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Valoarea factorului – Luna t</w:t>
            </w:r>
          </w:p>
          <w:p w14:paraId="0E3CD383"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 xml:space="preserve">Valoarea COH de la sfârșitul celei de-a treia luni (cu alte cuvinte cea mai recentă lună) a trimestrului la care se referă raportul. </w:t>
            </w:r>
          </w:p>
        </w:tc>
      </w:tr>
      <w:tr w:rsidR="00053C3B" w:rsidRPr="00A13829" w14:paraId="597965BA" w14:textId="77777777">
        <w:trPr>
          <w:trHeight w:val="1051"/>
        </w:trPr>
        <w:tc>
          <w:tcPr>
            <w:tcW w:w="1129" w:type="dxa"/>
          </w:tcPr>
          <w:p w14:paraId="45D7FFA1"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0020</w:t>
            </w:r>
          </w:p>
        </w:tc>
        <w:tc>
          <w:tcPr>
            <w:tcW w:w="7620" w:type="dxa"/>
          </w:tcPr>
          <w:p w14:paraId="0A76B096"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Valoarea factorului – Luna t-1</w:t>
            </w:r>
          </w:p>
          <w:p w14:paraId="06612FF4"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Cs/>
                <w:szCs w:val="24"/>
              </w:rPr>
              <w:t>Valoarea COH de la sfârșitul celei de a doua luni a trimestrului la care se referă ra</w:t>
            </w:r>
            <w:r w:rsidRPr="00A13829">
              <w:rPr>
                <w:rFonts w:ascii="Times New Roman" w:hAnsi="Times New Roman"/>
                <w:bCs/>
                <w:szCs w:val="24"/>
              </w:rPr>
              <w:t>portul.</w:t>
            </w:r>
          </w:p>
        </w:tc>
      </w:tr>
      <w:tr w:rsidR="00053C3B" w:rsidRPr="00A13829" w14:paraId="4DB58D25" w14:textId="77777777">
        <w:tc>
          <w:tcPr>
            <w:tcW w:w="1129" w:type="dxa"/>
          </w:tcPr>
          <w:p w14:paraId="2140725B"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0030</w:t>
            </w:r>
          </w:p>
        </w:tc>
        <w:tc>
          <w:tcPr>
            <w:tcW w:w="7620" w:type="dxa"/>
          </w:tcPr>
          <w:p w14:paraId="406FC21C"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Valoarea factorului – Luna t-2</w:t>
            </w:r>
          </w:p>
          <w:p w14:paraId="1A7676BA"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Cs/>
                <w:szCs w:val="24"/>
              </w:rPr>
              <w:t>Valoarea COH de la sfârșitul primei luni a trimestrului la care se referă raportul.</w:t>
            </w:r>
          </w:p>
        </w:tc>
      </w:tr>
    </w:tbl>
    <w:p w14:paraId="48F49A89"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220891"/>
      <w:r w:rsidRPr="00A13829">
        <w:rPr>
          <w:rFonts w:ascii="Times New Roman" w:hAnsi="Times New Roman"/>
          <w:sz w:val="24"/>
          <w:szCs w:val="24"/>
          <w:u w:val="single"/>
        </w:rPr>
        <w:t>3.9. I 06.08 – MEDIA TOTALURILOR ZILNICE ALE ORDINELOR CLIENȚILOR TRATATE (I 6.8)</w:t>
      </w:r>
      <w:bookmarkEnd w:id="70"/>
    </w:p>
    <w:p w14:paraId="6AD9484B"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220892"/>
      <w:r w:rsidRPr="00A13829">
        <w:rPr>
          <w:rFonts w:ascii="Times New Roman" w:hAnsi="Times New Roman"/>
          <w:sz w:val="24"/>
          <w:szCs w:val="24"/>
        </w:rPr>
        <w:t>3.9.1.</w:t>
      </w:r>
      <w:r w:rsidRPr="00A13829">
        <w:tab/>
      </w:r>
      <w:r w:rsidRPr="00A13829">
        <w:rPr>
          <w:rFonts w:ascii="Times New Roman" w:hAnsi="Times New Roman"/>
          <w:sz w:val="24"/>
          <w:szCs w:val="24"/>
          <w:u w:val="single"/>
        </w:rPr>
        <w:t xml:space="preserve">Instrucțiuni privind anumite </w:t>
      </w:r>
      <w:r w:rsidRPr="00A13829">
        <w:rPr>
          <w:rFonts w:ascii="Times New Roman" w:hAnsi="Times New Roman"/>
          <w:sz w:val="24"/>
          <w:szCs w:val="24"/>
          <w:u w:val="single"/>
        </w:rPr>
        <w:t>poziții</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7D514EE6" w14:textId="77777777">
        <w:tc>
          <w:tcPr>
            <w:tcW w:w="1129" w:type="dxa"/>
            <w:shd w:val="clear" w:color="auto" w:fill="D9D9D9"/>
          </w:tcPr>
          <w:p w14:paraId="2CB74CE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0F0CE8F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14157E6C" w14:textId="77777777">
        <w:tc>
          <w:tcPr>
            <w:tcW w:w="1129" w:type="dxa"/>
          </w:tcPr>
          <w:p w14:paraId="334CB63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0F7C5D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Totalul zilnic al ordinelor clienților tratate – Tranzacții în numerar</w:t>
            </w:r>
          </w:p>
          <w:p w14:paraId="5C6D526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 alineatul (1) punctul 30 din Regulamentul (UE) 2019/2033.</w:t>
            </w:r>
          </w:p>
          <w:p w14:paraId="68FEDA9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Media totalurilor zilnice ale ordinelor clienților </w:t>
            </w:r>
            <w:r w:rsidRPr="00A13829">
              <w:rPr>
                <w:rFonts w:ascii="Times New Roman" w:hAnsi="Times New Roman"/>
                <w:bCs/>
              </w:rPr>
              <w:t>tratate (tranzacții în numerar) din luna relevantă, astfel cum se menționează la articolul 20 alineatul (1) din Regulamentul (UE) 2019/2033, determinată în conformitate cu articolul 20 alineatul (2) litera (a) din Regulamentul (UE) 2019/2033.</w:t>
            </w:r>
          </w:p>
        </w:tc>
      </w:tr>
      <w:tr w:rsidR="00053C3B" w:rsidRPr="00A13829" w14:paraId="6E83ABD6" w14:textId="77777777">
        <w:tc>
          <w:tcPr>
            <w:tcW w:w="1129" w:type="dxa"/>
          </w:tcPr>
          <w:p w14:paraId="179FB05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3D529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w:t>
            </w:r>
            <w:r w:rsidRPr="00A13829">
              <w:rPr>
                <w:rFonts w:ascii="Times New Roman" w:hAnsi="Times New Roman"/>
                <w:b/>
                <w:bCs/>
                <w:u w:val="single"/>
              </w:rPr>
              <w:t>e: Executarea ordinelor clienților</w:t>
            </w:r>
          </w:p>
          <w:p w14:paraId="1F96929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Media totalurilor zilnice ale ordinelor clienților tratate pentru tranzacțiile în numerar în legătură cu care firma de investiții prestează serviciul de executare a ordinelor în contul clienților, astfel cum este </w:t>
            </w:r>
            <w:r w:rsidRPr="00A13829">
              <w:rPr>
                <w:rFonts w:ascii="Times New Roman" w:hAnsi="Times New Roman"/>
                <w:bCs/>
              </w:rPr>
              <w:t>definit la articolul 4 alineatul (1) punctul 5 din Directiva 2014/65/UE.</w:t>
            </w:r>
          </w:p>
        </w:tc>
      </w:tr>
      <w:tr w:rsidR="00053C3B" w:rsidRPr="00A13829" w14:paraId="669E7E61" w14:textId="77777777">
        <w:tc>
          <w:tcPr>
            <w:tcW w:w="1129" w:type="dxa"/>
          </w:tcPr>
          <w:p w14:paraId="4C6414E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683760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Primirea și transmiterea ordinelor clienților</w:t>
            </w:r>
          </w:p>
          <w:p w14:paraId="6C53D1A4"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bCs/>
              </w:rPr>
              <w:t>Media totalurilor zilnice ale ordinelor clienților tratate pentru tranzacțiile în numerar în legătură cu care firma de in</w:t>
            </w:r>
            <w:r w:rsidRPr="00A13829">
              <w:rPr>
                <w:rFonts w:ascii="Times New Roman" w:hAnsi="Times New Roman"/>
                <w:bCs/>
              </w:rPr>
              <w:t>vestiții prestează serviciul de primire și transmitere de ordine ale clienților.</w:t>
            </w:r>
          </w:p>
        </w:tc>
      </w:tr>
      <w:tr w:rsidR="00053C3B" w:rsidRPr="00A13829" w14:paraId="0E748887" w14:textId="77777777">
        <w:tc>
          <w:tcPr>
            <w:tcW w:w="1129" w:type="dxa"/>
          </w:tcPr>
          <w:p w14:paraId="69634E8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1C8F54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Valorile zilnice totale ale ordinelor clienților tratate – Instrumente financiare derivate</w:t>
            </w:r>
          </w:p>
          <w:p w14:paraId="357662E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Articolul 4 alineatul (1) punctul 30 din Regulamentul (UE) 2019/2033.</w:t>
            </w:r>
          </w:p>
          <w:p w14:paraId="19BD4E6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Media to</w:t>
            </w:r>
            <w:r w:rsidRPr="00A13829">
              <w:rPr>
                <w:rFonts w:ascii="Times New Roman" w:hAnsi="Times New Roman"/>
                <w:bCs/>
              </w:rPr>
              <w:t>talurilor zilnice ale ordinelor clienților tratate (instrumente financiare derivate) din luna relevantă, astfel cum se menționează la articolul 20 alineatul (1) din Regulamentul (UE) 2019/2033, determinată în conformitate cu articolul 20 alineatul (2) lite</w:t>
            </w:r>
            <w:r w:rsidRPr="00A13829">
              <w:rPr>
                <w:rFonts w:ascii="Times New Roman" w:hAnsi="Times New Roman"/>
                <w:bCs/>
              </w:rPr>
              <w:t>ra (b) din Regulamentul (UE) 2019/2033.</w:t>
            </w:r>
          </w:p>
        </w:tc>
      </w:tr>
      <w:tr w:rsidR="00053C3B" w:rsidRPr="00A13829" w14:paraId="29754CEB" w14:textId="77777777">
        <w:tc>
          <w:tcPr>
            <w:tcW w:w="1129" w:type="dxa"/>
          </w:tcPr>
          <w:p w14:paraId="27A659B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CD986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Executarea ordinelor clienților</w:t>
            </w:r>
          </w:p>
          <w:p w14:paraId="715D7598"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bCs/>
              </w:rPr>
              <w:t>Media totalurilor zilnice ale ordinelor clienților tratate pentru tranzacțiile cu instrumente financiare derivate în legătură cu care firma de investiții prestează serv</w:t>
            </w:r>
            <w:r w:rsidRPr="00A13829">
              <w:rPr>
                <w:rFonts w:ascii="Times New Roman" w:hAnsi="Times New Roman"/>
                <w:bCs/>
              </w:rPr>
              <w:t>iciul de executare a ordinelor în contul clienților, astfel cum este definit la articolul 4 alineatul (1) punctul 5 din Directiva 2014/65/UE.</w:t>
            </w:r>
          </w:p>
        </w:tc>
      </w:tr>
      <w:tr w:rsidR="00053C3B" w:rsidRPr="00A13829" w14:paraId="1DB6AD4A" w14:textId="77777777">
        <w:tc>
          <w:tcPr>
            <w:tcW w:w="1129" w:type="dxa"/>
          </w:tcPr>
          <w:p w14:paraId="1414A13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79D6F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Primirea și transmiterea ordinelor clienților</w:t>
            </w:r>
          </w:p>
          <w:p w14:paraId="3B393BC4"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bCs/>
              </w:rPr>
              <w:t xml:space="preserve">Media totalurilor zilnice ale ordinelor </w:t>
            </w:r>
            <w:r w:rsidRPr="00A13829">
              <w:rPr>
                <w:rFonts w:ascii="Times New Roman" w:hAnsi="Times New Roman"/>
                <w:bCs/>
              </w:rPr>
              <w:t>clienților tratate pentru tranzacțiile cu instrumente financiare derivate în legătură cu care firma de investiții prestează serviciul de primire și transmitere de ordine ale clienților.</w:t>
            </w:r>
          </w:p>
        </w:tc>
      </w:tr>
    </w:tbl>
    <w:p w14:paraId="0422B69E" w14:textId="77777777" w:rsidR="00053C3B" w:rsidRPr="00A13829" w:rsidRDefault="00053C3B">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3EEAD082" w14:textId="77777777">
        <w:tc>
          <w:tcPr>
            <w:tcW w:w="1129" w:type="dxa"/>
            <w:shd w:val="clear" w:color="auto" w:fill="D9D9D9"/>
          </w:tcPr>
          <w:p w14:paraId="42C490D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Coloane</w:t>
            </w:r>
          </w:p>
        </w:tc>
        <w:tc>
          <w:tcPr>
            <w:tcW w:w="7620" w:type="dxa"/>
            <w:shd w:val="clear" w:color="auto" w:fill="D9D9D9"/>
          </w:tcPr>
          <w:p w14:paraId="09F60A0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25ED9131" w14:textId="77777777">
        <w:tc>
          <w:tcPr>
            <w:tcW w:w="1129" w:type="dxa"/>
          </w:tcPr>
          <w:p w14:paraId="514DE6A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0010-0050</w:t>
            </w:r>
          </w:p>
        </w:tc>
        <w:tc>
          <w:tcPr>
            <w:tcW w:w="7620" w:type="dxa"/>
          </w:tcPr>
          <w:p w14:paraId="3495EC2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 xml:space="preserve">Mediile </w:t>
            </w:r>
            <w:r w:rsidRPr="00A13829">
              <w:rPr>
                <w:rFonts w:ascii="Times New Roman" w:hAnsi="Times New Roman"/>
                <w:b/>
                <w:bCs/>
                <w:u w:val="single"/>
              </w:rPr>
              <w:t>lunare ale valorilor totale ale ordinelor clienților tratate</w:t>
            </w:r>
          </w:p>
          <w:p w14:paraId="7690A3E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Firmele de investiții raportează lunar media lunară a totalurilor zilnice ale ordinelor clienților tratate în conformitate cu articolul 20 alineatul (1).</w:t>
            </w:r>
          </w:p>
        </w:tc>
      </w:tr>
    </w:tbl>
    <w:p w14:paraId="25E7D367"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220893"/>
      <w:r w:rsidRPr="00A13829">
        <w:rPr>
          <w:rFonts w:ascii="Times New Roman" w:hAnsi="Times New Roman"/>
          <w:sz w:val="24"/>
          <w:szCs w:val="24"/>
          <w:u w:val="single"/>
        </w:rPr>
        <w:t xml:space="preserve">3.10. I 06.09 – RISCUL DE POZIȚIE </w:t>
      </w:r>
      <w:r w:rsidRPr="00A13829">
        <w:rPr>
          <w:rFonts w:ascii="Times New Roman" w:hAnsi="Times New Roman"/>
          <w:sz w:val="24"/>
          <w:szCs w:val="24"/>
          <w:u w:val="single"/>
        </w:rPr>
        <w:t>NETĂ K-NPR – DETALII SUPLIMENTARE (I 6.9)</w:t>
      </w:r>
      <w:bookmarkEnd w:id="72"/>
    </w:p>
    <w:p w14:paraId="49A5DEA6" w14:textId="77777777" w:rsidR="00053C3B" w:rsidRPr="00A13829" w:rsidRDefault="00A13829">
      <w:pPr>
        <w:keepNext/>
        <w:spacing w:before="240" w:after="240" w:line="240" w:lineRule="auto"/>
        <w:ind w:left="357" w:hanging="215"/>
        <w:jc w:val="both"/>
        <w:outlineLvl w:val="1"/>
      </w:pPr>
      <w:bookmarkStart w:id="73" w:name="_Toc88220894"/>
      <w:r w:rsidRPr="00A13829">
        <w:rPr>
          <w:rFonts w:ascii="Times New Roman" w:hAnsi="Times New Roman"/>
          <w:sz w:val="24"/>
          <w:szCs w:val="24"/>
        </w:rPr>
        <w:t>3.10.1.</w:t>
      </w:r>
      <w:r w:rsidRPr="00A13829">
        <w:tab/>
      </w:r>
      <w:r w:rsidRPr="00A13829">
        <w:rPr>
          <w:rFonts w:ascii="Times New Roman" w:hAnsi="Times New Roman"/>
          <w:sz w:val="24"/>
          <w:szCs w:val="24"/>
          <w:u w:val="single"/>
        </w:rPr>
        <w:t>Instrucțiuni privind anumite poziții</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0176DD65" w14:textId="77777777">
        <w:tc>
          <w:tcPr>
            <w:tcW w:w="1129" w:type="dxa"/>
            <w:shd w:val="clear" w:color="auto" w:fill="D9D9D9"/>
          </w:tcPr>
          <w:p w14:paraId="7B5B640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7C19B66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694C41E5" w14:textId="77777777">
        <w:tc>
          <w:tcPr>
            <w:tcW w:w="1129" w:type="dxa"/>
          </w:tcPr>
          <w:p w14:paraId="48180EA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DF822B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Total – abordarea standardizată</w:t>
            </w:r>
          </w:p>
          <w:p w14:paraId="1359D02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22 litera (a) din Regulamentul (UE) 2019/2033.</w:t>
            </w:r>
          </w:p>
          <w:p w14:paraId="77934F0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Pozițiile pentru care se </w:t>
            </w:r>
            <w:r w:rsidRPr="00A13829">
              <w:rPr>
                <w:rFonts w:ascii="Times New Roman" w:hAnsi="Times New Roman"/>
                <w:bCs/>
              </w:rPr>
              <w:t>determină o cerință de fonduri proprii în conformitate cu capitolele 2, 3 sau 4 din partea a treia titlul IV din Regulamentul (UE) nr. 575/2013.</w:t>
            </w:r>
          </w:p>
        </w:tc>
      </w:tr>
      <w:tr w:rsidR="00053C3B" w:rsidRPr="00A13829" w14:paraId="09FD9544" w14:textId="77777777">
        <w:tc>
          <w:tcPr>
            <w:tcW w:w="1129" w:type="dxa"/>
          </w:tcPr>
          <w:p w14:paraId="2D88D36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52398E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Riscul de poziție</w:t>
            </w:r>
          </w:p>
          <w:p w14:paraId="71AE628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22 litera (a) și articolul 21 alineatul (3) din Regulamentul (UE) </w:t>
            </w:r>
            <w:r w:rsidRPr="00A13829">
              <w:rPr>
                <w:rFonts w:ascii="Times New Roman" w:hAnsi="Times New Roman"/>
                <w:bCs/>
              </w:rPr>
              <w:t>2019/2033.</w:t>
            </w:r>
          </w:p>
          <w:p w14:paraId="4A0702A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Pozițiile din portofoliul de tranzacționare pentru care se determină o cerință de fonduri proprii în conformitate cu capitolul 2 din partea a treia titlul IV din Regulamentul (UE) nr. 575/2013.</w:t>
            </w:r>
          </w:p>
        </w:tc>
      </w:tr>
      <w:tr w:rsidR="00053C3B" w:rsidRPr="00A13829" w14:paraId="15012BE9" w14:textId="77777777">
        <w:tc>
          <w:tcPr>
            <w:tcW w:w="1129" w:type="dxa"/>
          </w:tcPr>
          <w:p w14:paraId="605407F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C1E29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Instrumente de capitaluri proprii</w:t>
            </w:r>
          </w:p>
          <w:p w14:paraId="331EE1F2"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bCs/>
              </w:rPr>
              <w:t>Articolul 2</w:t>
            </w:r>
            <w:r w:rsidRPr="00A13829">
              <w:rPr>
                <w:rFonts w:ascii="Times New Roman" w:hAnsi="Times New Roman"/>
                <w:bCs/>
              </w:rPr>
              <w:t>2 litera (a) și articolul 21 alineatul (3) din Regulamentul (UE) 2019/2033.</w:t>
            </w:r>
          </w:p>
          <w:p w14:paraId="42CEDD00" w14:textId="77777777" w:rsidR="00053C3B" w:rsidRPr="00A13829" w:rsidRDefault="00A13829">
            <w:pPr>
              <w:pStyle w:val="Default"/>
              <w:jc w:val="both"/>
              <w:rPr>
                <w:sz w:val="22"/>
                <w:szCs w:val="22"/>
              </w:rPr>
            </w:pPr>
            <w:r w:rsidRPr="00A13829">
              <w:rPr>
                <w:sz w:val="22"/>
                <w:szCs w:val="22"/>
              </w:rPr>
              <w:t>Pozițiile pe instrumente de capital din portofoliul de tranzacționare pentru care se determină o cerință de fonduri proprii în conformitate cu secțiunea 3 din capitolul 2 din parte</w:t>
            </w:r>
            <w:r w:rsidRPr="00A13829">
              <w:rPr>
                <w:sz w:val="22"/>
                <w:szCs w:val="22"/>
              </w:rPr>
              <w:t xml:space="preserve">a a treia titlul IV din Regulamentul (UE) nr. 575/2013. </w:t>
            </w:r>
          </w:p>
        </w:tc>
      </w:tr>
      <w:tr w:rsidR="00053C3B" w:rsidRPr="00A13829" w14:paraId="227999AD" w14:textId="77777777">
        <w:tc>
          <w:tcPr>
            <w:tcW w:w="1129" w:type="dxa"/>
          </w:tcPr>
          <w:p w14:paraId="68FE342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B22AF7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Instrumente de datorie</w:t>
            </w:r>
          </w:p>
          <w:p w14:paraId="7CB1CA55"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bCs/>
              </w:rPr>
              <w:t>Articolul 22 litera (a) și articolul 21 alineatul (3) din Regulamentul (UE) 2019/2033.</w:t>
            </w:r>
          </w:p>
          <w:p w14:paraId="4BAC0CF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lastRenderedPageBreak/>
              <w:t xml:space="preserve">Pozițiile pe instrumente de datorie din portofoliul de tranzacționare pentru </w:t>
            </w:r>
            <w:r w:rsidRPr="00A13829">
              <w:rPr>
                <w:rFonts w:ascii="Times New Roman" w:hAnsi="Times New Roman"/>
              </w:rPr>
              <w:t>care se determină o cerință de fonduri proprii în conformitate cu secțiunea 2 din capitolul 2 din partea a treia titlul IV din Regulamentul (UE) nr. 575/2013.</w:t>
            </w:r>
          </w:p>
        </w:tc>
      </w:tr>
      <w:tr w:rsidR="00053C3B" w:rsidRPr="00A13829" w14:paraId="3994BED3" w14:textId="77777777">
        <w:tc>
          <w:tcPr>
            <w:tcW w:w="1129" w:type="dxa"/>
          </w:tcPr>
          <w:p w14:paraId="2E093BB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43D7D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Securitizări</w:t>
            </w:r>
          </w:p>
          <w:p w14:paraId="4CBBDABF" w14:textId="77777777" w:rsidR="00053C3B" w:rsidRPr="00A13829" w:rsidRDefault="00A13829">
            <w:pPr>
              <w:spacing w:after="120" w:line="240" w:lineRule="auto"/>
              <w:jc w:val="both"/>
              <w:rPr>
                <w:rFonts w:ascii="Times New Roman" w:hAnsi="Times New Roman" w:cs="Times New Roman"/>
              </w:rPr>
            </w:pPr>
            <w:r w:rsidRPr="00A13829">
              <w:rPr>
                <w:rFonts w:ascii="Times New Roman" w:hAnsi="Times New Roman"/>
                <w:bCs/>
              </w:rPr>
              <w:t xml:space="preserve">Articolul 22 litera (a) și articolul 21 alineatul (3) din </w:t>
            </w:r>
            <w:r w:rsidRPr="00A13829">
              <w:rPr>
                <w:rFonts w:ascii="Times New Roman" w:hAnsi="Times New Roman"/>
                <w:bCs/>
              </w:rPr>
              <w:t>Regulamentul (UE) 2019/2033.</w:t>
            </w:r>
          </w:p>
          <w:p w14:paraId="5DC3BF7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Pozițiile pe instrumente de securitizare menționate la articolul 337 din Regulamentul (UE) nr. 575/2013 și pozițiile din portofoliul de tranzacționare pe bază de corelație menționat la articolul 338 din Regulamentul (UE) nr. 57</w:t>
            </w:r>
            <w:r w:rsidRPr="00A13829">
              <w:rPr>
                <w:rFonts w:ascii="Times New Roman" w:hAnsi="Times New Roman"/>
              </w:rPr>
              <w:t>5/2013.</w:t>
            </w:r>
          </w:p>
        </w:tc>
      </w:tr>
      <w:tr w:rsidR="00053C3B" w:rsidRPr="00A13829" w14:paraId="3DB6C151" w14:textId="77777777">
        <w:tc>
          <w:tcPr>
            <w:tcW w:w="1129" w:type="dxa"/>
            <w:tcBorders>
              <w:bottom w:val="single" w:sz="4" w:space="0" w:color="auto"/>
            </w:tcBorders>
          </w:tcPr>
          <w:p w14:paraId="1A697DE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0F7A7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Abordare specială pentru riscul de poziție aferent OPC-urilor</w:t>
            </w:r>
          </w:p>
          <w:p w14:paraId="58DA94AD" w14:textId="77777777" w:rsidR="00053C3B" w:rsidRPr="00A13829" w:rsidRDefault="00A13829">
            <w:pPr>
              <w:spacing w:after="120" w:line="240" w:lineRule="auto"/>
              <w:jc w:val="both"/>
              <w:rPr>
                <w:rFonts w:ascii="Times New Roman" w:hAnsi="Times New Roman" w:cs="Times New Roman"/>
              </w:rPr>
            </w:pPr>
            <w:r w:rsidRPr="00A13829">
              <w:rPr>
                <w:rFonts w:ascii="Times New Roman" w:hAnsi="Times New Roman"/>
                <w:bCs/>
              </w:rPr>
              <w:t>Articolul 22 litera (a) și articolul 21 alineatul (3) din Regulamentul (UE) 2019/2033.</w:t>
            </w:r>
          </w:p>
          <w:p w14:paraId="5486A270" w14:textId="77777777" w:rsidR="00053C3B" w:rsidRPr="00A13829" w:rsidRDefault="00A13829">
            <w:pPr>
              <w:spacing w:after="120" w:line="240" w:lineRule="auto"/>
              <w:jc w:val="both"/>
              <w:rPr>
                <w:rFonts w:ascii="Times New Roman" w:hAnsi="Times New Roman" w:cs="Times New Roman"/>
              </w:rPr>
            </w:pPr>
            <w:r w:rsidRPr="00A13829">
              <w:rPr>
                <w:rFonts w:ascii="Times New Roman" w:hAnsi="Times New Roman"/>
              </w:rPr>
              <w:t xml:space="preserve">Cuantumul total al expunerii la risc pentru pozițiile pe OPC-uri, în cazul în care cerințele </w:t>
            </w:r>
            <w:r w:rsidRPr="00A13829">
              <w:rPr>
                <w:rFonts w:ascii="Times New Roman" w:hAnsi="Times New Roman"/>
              </w:rPr>
              <w:t>de capital sunt calculate în conformitate cu articolul 348 alineatul (1) din Regulamentul (UE) nr. 575/2013, fie imediat, fie ca urmare a plafonului prevăzut la articolul 350 alineatul (3) litera (c) din Regulamentul (UE) nr. 575/2013. Regulamentul (UE) nr</w:t>
            </w:r>
            <w:r w:rsidRPr="00A13829">
              <w:rPr>
                <w:rFonts w:ascii="Times New Roman" w:hAnsi="Times New Roman"/>
              </w:rPr>
              <w:t>. 575/2013 nu alocă în mod explicit pozițiile respective nici riscului de rată a dobânzii, nici riscului de devalorizare a acțiunilor.</w:t>
            </w:r>
          </w:p>
          <w:p w14:paraId="4C128A9D" w14:textId="77777777" w:rsidR="00053C3B" w:rsidRPr="00A13829" w:rsidRDefault="00A13829">
            <w:pPr>
              <w:spacing w:after="120" w:line="240" w:lineRule="auto"/>
              <w:jc w:val="both"/>
              <w:rPr>
                <w:rFonts w:ascii="Times New Roman" w:hAnsi="Times New Roman" w:cs="Times New Roman"/>
              </w:rPr>
            </w:pPr>
            <w:r w:rsidRPr="00A13829">
              <w:rPr>
                <w:rFonts w:ascii="Times New Roman" w:hAnsi="Times New Roman"/>
              </w:rPr>
              <w:t xml:space="preserve">În cazul în care se aplică abordarea specială în conformitate cu articolul 348 alineatul (1) prima teză din Regulamentul </w:t>
            </w:r>
            <w:r w:rsidRPr="00A13829">
              <w:rPr>
                <w:rFonts w:ascii="Times New Roman" w:hAnsi="Times New Roman"/>
              </w:rPr>
              <w:t>(UE) nr. 575/2013, cuantumul care trebuie raportat reprezintă 32 % din poziția netă a expunerii OPC în cauză.</w:t>
            </w:r>
          </w:p>
          <w:p w14:paraId="7E5C806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 xml:space="preserve">În cazul în care se aplică abordarea specială în conformitate cu articolul 348 alineatul (1) a doua teză din Regulamentul (UE) </w:t>
            </w:r>
            <w:r w:rsidRPr="00A13829">
              <w:rPr>
                <w:rFonts w:ascii="Times New Roman" w:hAnsi="Times New Roman"/>
              </w:rPr>
              <w:t>nr. 575/2013, cuantumul care trebuie raportat este valoarea mai mică dintre 32 % din poziția netă a expunerii OPC relevante și diferența dintre 40 % din poziția netă și cerințele de fonduri proprii care rezultă din riscul valutar asociat cu această expuner</w:t>
            </w:r>
            <w:r w:rsidRPr="00A13829">
              <w:rPr>
                <w:rFonts w:ascii="Times New Roman" w:hAnsi="Times New Roman"/>
              </w:rPr>
              <w:t>e OPC.</w:t>
            </w:r>
          </w:p>
        </w:tc>
      </w:tr>
      <w:tr w:rsidR="00053C3B" w:rsidRPr="00A13829" w14:paraId="5485E264" w14:textId="77777777">
        <w:tc>
          <w:tcPr>
            <w:tcW w:w="1129" w:type="dxa"/>
            <w:tcBorders>
              <w:bottom w:val="single" w:sz="4" w:space="0" w:color="auto"/>
            </w:tcBorders>
          </w:tcPr>
          <w:p w14:paraId="2723086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07532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Riscul valutar</w:t>
            </w:r>
          </w:p>
          <w:p w14:paraId="620DEE49"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bCs/>
              </w:rPr>
              <w:t>Articolul 22 litera (a) și articolul 21 alineatele (3) și (4) din Regulamentul (UE) nr. 2019/2033</w:t>
            </w:r>
          </w:p>
          <w:p w14:paraId="4B7B4EA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Pozițiile care prezintă un risc de schimb valutar și pentru care se determină o cerință de fonduri proprii în conformitate cu capi</w:t>
            </w:r>
            <w:r w:rsidRPr="00A13829">
              <w:rPr>
                <w:rFonts w:ascii="Times New Roman" w:hAnsi="Times New Roman"/>
              </w:rPr>
              <w:t>tolul 3 din partea a treia titlul IV din Regulamentul (UE) nr. 575/2013.</w:t>
            </w:r>
          </w:p>
        </w:tc>
      </w:tr>
      <w:tr w:rsidR="00053C3B" w:rsidRPr="00A13829" w14:paraId="43742E79" w14:textId="77777777">
        <w:tc>
          <w:tcPr>
            <w:tcW w:w="1129" w:type="dxa"/>
            <w:tcBorders>
              <w:top w:val="single" w:sz="4" w:space="0" w:color="auto"/>
            </w:tcBorders>
          </w:tcPr>
          <w:p w14:paraId="2F4B023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BA1342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Riscul de marfă</w:t>
            </w:r>
          </w:p>
          <w:p w14:paraId="22598D4A"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bCs/>
              </w:rPr>
              <w:t>Articolul 22 litera (a) și articolul 21 alineatele (3) și (4) din Regulamentul (UE) nr. 2019/2033</w:t>
            </w:r>
          </w:p>
          <w:p w14:paraId="608E057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Pozițiile care prezintă un risc de marfă și pentru care se dete</w:t>
            </w:r>
            <w:r w:rsidRPr="00A13829">
              <w:rPr>
                <w:rFonts w:ascii="Times New Roman" w:hAnsi="Times New Roman"/>
              </w:rPr>
              <w:t>rmină o cerință de fonduri proprii în conformitate cu capitolul 4 din partea a treia titlul IV din Regulamentul (UE) nr. 575/2013.</w:t>
            </w:r>
          </w:p>
        </w:tc>
      </w:tr>
      <w:tr w:rsidR="00053C3B" w:rsidRPr="00A13829" w14:paraId="017D208F" w14:textId="77777777">
        <w:tc>
          <w:tcPr>
            <w:tcW w:w="1129" w:type="dxa"/>
            <w:tcBorders>
              <w:top w:val="single" w:sz="4" w:space="0" w:color="auto"/>
              <w:left w:val="single" w:sz="4" w:space="0" w:color="auto"/>
              <w:bottom w:val="single" w:sz="4" w:space="0" w:color="auto"/>
              <w:right w:val="single" w:sz="4" w:space="0" w:color="auto"/>
            </w:tcBorders>
          </w:tcPr>
          <w:p w14:paraId="5B27B10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CBFF21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Abordarea bazată pe modele interne</w:t>
            </w:r>
          </w:p>
          <w:p w14:paraId="0AB69F25" w14:textId="77777777" w:rsidR="00053C3B" w:rsidRPr="00A13829" w:rsidRDefault="00A13829">
            <w:pPr>
              <w:spacing w:after="120" w:line="240" w:lineRule="auto"/>
              <w:jc w:val="both"/>
              <w:rPr>
                <w:rFonts w:ascii="Times New Roman" w:hAnsi="Times New Roman" w:cs="Times New Roman"/>
              </w:rPr>
            </w:pPr>
            <w:r w:rsidRPr="00A13829">
              <w:rPr>
                <w:rFonts w:ascii="Times New Roman" w:hAnsi="Times New Roman"/>
              </w:rPr>
              <w:t xml:space="preserve">Articolul 57 alineatul (2) și articolul 21 alineatele (3) și (4) din </w:t>
            </w:r>
            <w:r w:rsidRPr="00A13829">
              <w:rPr>
                <w:rFonts w:ascii="Times New Roman" w:hAnsi="Times New Roman"/>
              </w:rPr>
              <w:t>Regulamentul (UE) nr. 2019/2033.</w:t>
            </w:r>
          </w:p>
          <w:p w14:paraId="1B03F28F" w14:textId="77777777" w:rsidR="00053C3B" w:rsidRPr="00A13829" w:rsidRDefault="00A13829">
            <w:pPr>
              <w:spacing w:after="120" w:line="240" w:lineRule="auto"/>
              <w:jc w:val="both"/>
              <w:rPr>
                <w:rFonts w:ascii="Times New Roman" w:eastAsia="Times New Roman" w:hAnsi="Times New Roman" w:cs="Times New Roman"/>
                <w:b/>
                <w:bCs/>
              </w:rPr>
            </w:pPr>
            <w:r w:rsidRPr="00A13829">
              <w:rPr>
                <w:rFonts w:ascii="Times New Roman" w:hAnsi="Times New Roman"/>
              </w:rPr>
              <w:t>Pozițiile din portofoliul de tranzacționare și pozițiile din afara portofoliului de tranzacționare care prezintă un risc de schimb valutar sau de marfă și pentru care se determină o cerință de fonduri proprii în conformitat</w:t>
            </w:r>
            <w:r w:rsidRPr="00A13829">
              <w:rPr>
                <w:rFonts w:ascii="Times New Roman" w:hAnsi="Times New Roman"/>
              </w:rPr>
              <w:t>e cu capitolul 5 din partea a treia titlul IV din Regulamentul (UE) nr. 575/2013.</w:t>
            </w:r>
          </w:p>
        </w:tc>
      </w:tr>
    </w:tbl>
    <w:p w14:paraId="3856C1CD"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220895"/>
      <w:r w:rsidRPr="00A13829">
        <w:rPr>
          <w:rFonts w:ascii="Times New Roman" w:hAnsi="Times New Roman"/>
          <w:sz w:val="24"/>
          <w:szCs w:val="24"/>
          <w:u w:val="single"/>
        </w:rPr>
        <w:lastRenderedPageBreak/>
        <w:t>3.11. I 06.10 – MARJA DE COMPENSARE DATĂ – DETALII SUPLIMENTARE (I 6.10)</w:t>
      </w:r>
      <w:bookmarkEnd w:id="74"/>
    </w:p>
    <w:p w14:paraId="7355A39F" w14:textId="77777777" w:rsidR="00053C3B" w:rsidRPr="00A13829" w:rsidRDefault="00A13829">
      <w:pPr>
        <w:spacing w:line="256" w:lineRule="auto"/>
        <w:ind w:left="993" w:hanging="567"/>
        <w:jc w:val="both"/>
        <w:rPr>
          <w:rFonts w:ascii="Times New Roman" w:hAnsi="Times New Roman" w:cs="Times New Roman"/>
          <w:sz w:val="24"/>
        </w:rPr>
      </w:pPr>
      <w:r w:rsidRPr="00A13829">
        <w:rPr>
          <w:rFonts w:ascii="Times New Roman" w:hAnsi="Times New Roman" w:cs="Times New Roman"/>
          <w:sz w:val="24"/>
        </w:rPr>
        <w:t>15.</w:t>
      </w:r>
      <w:r w:rsidRPr="00A13829">
        <w:rPr>
          <w:rFonts w:ascii="Times New Roman" w:hAnsi="Times New Roman" w:cs="Times New Roman"/>
          <w:sz w:val="24"/>
        </w:rPr>
        <w:tab/>
      </w:r>
      <w:r w:rsidRPr="00A13829">
        <w:rPr>
          <w:rFonts w:ascii="Times New Roman" w:hAnsi="Times New Roman"/>
          <w:sz w:val="24"/>
        </w:rPr>
        <w:t xml:space="preserve">În acest model, firmele care tranzacționează pe cont propriu raportează toți membrii </w:t>
      </w:r>
      <w:r w:rsidRPr="00A13829">
        <w:rPr>
          <w:rFonts w:ascii="Times New Roman" w:hAnsi="Times New Roman"/>
          <w:sz w:val="24"/>
        </w:rPr>
        <w:t>compensatori ai contrapărților centrale calificate sub a căror responsabilitate are loc executarea și decontarea tranzacțiilor firmei.</w:t>
      </w:r>
    </w:p>
    <w:p w14:paraId="37730160"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220896"/>
      <w:r w:rsidRPr="00A13829">
        <w:rPr>
          <w:rFonts w:ascii="Times New Roman" w:hAnsi="Times New Roman"/>
          <w:sz w:val="24"/>
          <w:szCs w:val="24"/>
        </w:rPr>
        <w:t xml:space="preserve">3.11.1. </w:t>
      </w:r>
      <w:r w:rsidRPr="00A13829">
        <w:rPr>
          <w:rFonts w:ascii="Times New Roman" w:hAnsi="Times New Roman"/>
          <w:sz w:val="24"/>
          <w:szCs w:val="24"/>
          <w:u w:val="single"/>
        </w:rPr>
        <w:t>Instrucțiuni privind anumite poziții</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31B0BA5D" w14:textId="77777777">
        <w:tc>
          <w:tcPr>
            <w:tcW w:w="1129" w:type="dxa"/>
            <w:shd w:val="clear" w:color="auto" w:fill="D9D9D9"/>
          </w:tcPr>
          <w:p w14:paraId="5208880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Coloană</w:t>
            </w:r>
          </w:p>
        </w:tc>
        <w:tc>
          <w:tcPr>
            <w:tcW w:w="7620" w:type="dxa"/>
            <w:shd w:val="clear" w:color="auto" w:fill="D9D9D9"/>
          </w:tcPr>
          <w:p w14:paraId="2C5771A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5350F980" w14:textId="77777777">
        <w:tc>
          <w:tcPr>
            <w:tcW w:w="1129" w:type="dxa"/>
          </w:tcPr>
          <w:p w14:paraId="63EA445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D4BE30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Membru </w:t>
            </w:r>
            <w:r w:rsidRPr="00A13829">
              <w:rPr>
                <w:rFonts w:ascii="Times New Roman" w:hAnsi="Times New Roman"/>
                <w:b/>
                <w:bCs/>
                <w:u w:val="single"/>
              </w:rPr>
              <w:t>compensator</w:t>
            </w:r>
          </w:p>
        </w:tc>
      </w:tr>
      <w:tr w:rsidR="00053C3B" w:rsidRPr="00A13829" w14:paraId="6C128AD5" w14:textId="77777777">
        <w:tc>
          <w:tcPr>
            <w:tcW w:w="1129" w:type="dxa"/>
          </w:tcPr>
          <w:p w14:paraId="648096A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420D89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Denumire</w:t>
            </w:r>
          </w:p>
          <w:p w14:paraId="6B21003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Firmele de investiții raportează denumirea tuturor membrilor compensatori ai contrapărților centrale calificate sub a căror responsabilitate are loc executarea și decontarea tranzacțiilor pe cont propriu ale firmei.</w:t>
            </w:r>
          </w:p>
        </w:tc>
      </w:tr>
      <w:tr w:rsidR="00053C3B" w:rsidRPr="00A13829" w14:paraId="6939A8D8" w14:textId="77777777">
        <w:tc>
          <w:tcPr>
            <w:tcW w:w="1129" w:type="dxa"/>
          </w:tcPr>
          <w:p w14:paraId="1E64FE9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387F8B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Cod</w:t>
            </w:r>
          </w:p>
          <w:p w14:paraId="325E5D9A" w14:textId="77777777" w:rsidR="00053C3B" w:rsidRPr="00A13829" w:rsidRDefault="00A13829">
            <w:pPr>
              <w:spacing w:after="120" w:line="240" w:lineRule="auto"/>
              <w:jc w:val="both"/>
              <w:rPr>
                <w:rFonts w:eastAsia="Times New Roman"/>
              </w:rPr>
            </w:pPr>
            <w:r w:rsidRPr="00A13829">
              <w:rPr>
                <w:rFonts w:ascii="Times New Roman" w:hAnsi="Times New Roman"/>
              </w:rPr>
              <w:t>Codul care face parte din numărul de identificare a rândului trebuie să fie unic pentru fiecare entitate care face obiectul raportării. În cazul firmelor de investiții, codul este codul LEI. În cazul altor entități, codul este codul LEI sau, dacă acesta nu</w:t>
            </w:r>
            <w:r w:rsidRPr="00A13829">
              <w:rPr>
                <w:rFonts w:ascii="Times New Roman" w:hAnsi="Times New Roman"/>
              </w:rPr>
              <w:t xml:space="preserve"> este disponibil, un cod național. Codul trebuie să fie unic și trebuie să fie utilizat în mod consecvent în toate modelele și de-a lungul timpului. Valoarea codului nu poate fi nulă.</w:t>
            </w:r>
          </w:p>
        </w:tc>
      </w:tr>
      <w:tr w:rsidR="00053C3B" w:rsidRPr="00A13829" w14:paraId="05C0ED2B" w14:textId="77777777">
        <w:tc>
          <w:tcPr>
            <w:tcW w:w="1129" w:type="dxa"/>
          </w:tcPr>
          <w:p w14:paraId="640F66B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DE5860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Tipul de cod</w:t>
            </w:r>
          </w:p>
          <w:p w14:paraId="29538FD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Tipul de cod raportat în coloana 0020 este identifica</w:t>
            </w:r>
            <w:r w:rsidRPr="00A13829">
              <w:rPr>
                <w:rFonts w:ascii="Times New Roman" w:hAnsi="Times New Roman"/>
              </w:rPr>
              <w:t>t ca „cod de tip LEI” sau „cod de tip național”.</w:t>
            </w:r>
          </w:p>
        </w:tc>
      </w:tr>
      <w:tr w:rsidR="00053C3B" w:rsidRPr="00A13829" w14:paraId="08D96324" w14:textId="77777777">
        <w:tc>
          <w:tcPr>
            <w:tcW w:w="1129" w:type="dxa"/>
          </w:tcPr>
          <w:p w14:paraId="55572C7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C529526" w14:textId="77777777" w:rsidR="00053C3B" w:rsidRPr="00A13829" w:rsidRDefault="00A13829">
            <w:pPr>
              <w:spacing w:after="120" w:line="240" w:lineRule="auto"/>
              <w:rPr>
                <w:rFonts w:ascii="Times New Roman" w:eastAsia="Times New Roman" w:hAnsi="Times New Roman" w:cs="Times New Roman"/>
                <w:b/>
                <w:bCs/>
                <w:u w:val="single"/>
              </w:rPr>
            </w:pPr>
            <w:r w:rsidRPr="00A13829">
              <w:rPr>
                <w:rFonts w:ascii="Times New Roman" w:hAnsi="Times New Roman"/>
                <w:b/>
                <w:bCs/>
                <w:u w:val="single"/>
              </w:rPr>
              <w:t>Contribuția la marja totală cerută zilnic</w:t>
            </w:r>
          </w:p>
          <w:p w14:paraId="57308F3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Firmele de investiții raportează informații pentru cele trei zile din ultimele trei luni în care a fost calculată cea mai mare, a doua cea mai mare și </w:t>
            </w:r>
            <w:r w:rsidRPr="00A13829">
              <w:rPr>
                <w:rFonts w:ascii="Times New Roman" w:hAnsi="Times New Roman"/>
                <w:bCs/>
              </w:rPr>
              <w:t>al treilea cel mai mare cuantum al marjei totale cerute zilnic, astfel cum se menționează la articolul 23 alineatul (2) din Regulamentul (UE) 2019/2033.</w:t>
            </w:r>
          </w:p>
          <w:p w14:paraId="7CF25A6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Firma de investiții include în model toți membrii compensatori care au fost utilizați în cel puțin una </w:t>
            </w:r>
            <w:r w:rsidRPr="00A13829">
              <w:rPr>
                <w:rFonts w:ascii="Times New Roman" w:hAnsi="Times New Roman"/>
                <w:bCs/>
              </w:rPr>
              <w:t>dintre aceste zile.</w:t>
            </w:r>
          </w:p>
          <w:p w14:paraId="78845C6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Pentru contribuția la marja totală cerută zilnic se raportează cuantumul înainte de înmulțirea cu factorul de 1,3 menționat la articolul 23 alineatul (2) din Regulamentul (UE) 2019/2033. </w:t>
            </w:r>
          </w:p>
        </w:tc>
      </w:tr>
      <w:tr w:rsidR="00053C3B" w:rsidRPr="00A13829" w14:paraId="64FE618C" w14:textId="77777777">
        <w:tc>
          <w:tcPr>
            <w:tcW w:w="1129" w:type="dxa"/>
          </w:tcPr>
          <w:p w14:paraId="16BD047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C611F6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 xml:space="preserve">Contribuția la marja totală cerută zilnic </w:t>
            </w:r>
            <w:r w:rsidRPr="00A13829">
              <w:rPr>
                <w:rFonts w:ascii="Times New Roman" w:hAnsi="Times New Roman"/>
                <w:b/>
                <w:bCs/>
                <w:u w:val="single"/>
              </w:rPr>
              <w:t>– în ziua în care marja totală cerută are cel mai mare nivel</w:t>
            </w:r>
          </w:p>
        </w:tc>
      </w:tr>
      <w:tr w:rsidR="00053C3B" w:rsidRPr="00A13829" w14:paraId="757B5F33" w14:textId="77777777">
        <w:tc>
          <w:tcPr>
            <w:tcW w:w="1129" w:type="dxa"/>
          </w:tcPr>
          <w:p w14:paraId="0DF11B7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5B680E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Contribuția la marja totală cerută zilnic – în ziua în care marja totală cerută are al doilea cel mai mare nivel</w:t>
            </w:r>
          </w:p>
        </w:tc>
      </w:tr>
      <w:tr w:rsidR="00053C3B" w:rsidRPr="00A13829" w14:paraId="7B6A0F51" w14:textId="77777777">
        <w:tc>
          <w:tcPr>
            <w:tcW w:w="1129" w:type="dxa"/>
          </w:tcPr>
          <w:p w14:paraId="1900268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5D304C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Contribuția la marja totală cerută zilnic – în ziua în care marja </w:t>
            </w:r>
            <w:r w:rsidRPr="00A13829">
              <w:rPr>
                <w:rFonts w:ascii="Times New Roman" w:hAnsi="Times New Roman"/>
                <w:b/>
                <w:bCs/>
                <w:u w:val="single"/>
              </w:rPr>
              <w:t>totală cerută are al treilea cel mai mare nivel</w:t>
            </w:r>
          </w:p>
        </w:tc>
      </w:tr>
    </w:tbl>
    <w:p w14:paraId="2EDA80E6"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220897"/>
      <w:r w:rsidRPr="00A13829">
        <w:rPr>
          <w:rFonts w:ascii="Times New Roman" w:hAnsi="Times New Roman"/>
          <w:sz w:val="24"/>
          <w:szCs w:val="24"/>
          <w:u w:val="single"/>
        </w:rPr>
        <w:lastRenderedPageBreak/>
        <w:t>3.12. I 06.11 – STAREA DE NERAMBURSAR EA CONTRAPĂRȚII LA TRANZACȚIONARE – DETALII SUPLIMENTARE PRIVIND TCD (I 6.11)</w:t>
      </w:r>
      <w:bookmarkEnd w:id="76"/>
    </w:p>
    <w:p w14:paraId="0F8FD5BE"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220898"/>
      <w:r w:rsidRPr="00A13829">
        <w:rPr>
          <w:rFonts w:ascii="Times New Roman" w:hAnsi="Times New Roman"/>
          <w:sz w:val="24"/>
          <w:szCs w:val="24"/>
        </w:rPr>
        <w:t>3.12.1.</w:t>
      </w:r>
      <w:r w:rsidRPr="00A13829">
        <w:tab/>
      </w:r>
      <w:r w:rsidRPr="00A13829">
        <w:rPr>
          <w:rFonts w:ascii="Times New Roman" w:hAnsi="Times New Roman"/>
          <w:sz w:val="24"/>
          <w:szCs w:val="24"/>
          <w:u w:val="single"/>
        </w:rPr>
        <w:t>Instrucțiuni privind anumite poziții</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111C6656" w14:textId="77777777">
        <w:tc>
          <w:tcPr>
            <w:tcW w:w="1129" w:type="dxa"/>
            <w:shd w:val="clear" w:color="auto" w:fill="D9D9D9"/>
          </w:tcPr>
          <w:p w14:paraId="1C0799D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6AA683D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 xml:space="preserve">Referințe juridice și </w:t>
            </w:r>
            <w:r w:rsidRPr="00A13829">
              <w:rPr>
                <w:rFonts w:ascii="Times New Roman" w:hAnsi="Times New Roman"/>
              </w:rPr>
              <w:t>instrucțiuni</w:t>
            </w:r>
          </w:p>
        </w:tc>
      </w:tr>
      <w:tr w:rsidR="00053C3B" w:rsidRPr="00A13829" w14:paraId="332D1412" w14:textId="77777777">
        <w:tc>
          <w:tcPr>
            <w:tcW w:w="1129" w:type="dxa"/>
          </w:tcPr>
          <w:p w14:paraId="098EB08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218241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Defalcare pe metode de determinare a valorii expunerii</w:t>
            </w:r>
          </w:p>
        </w:tc>
      </w:tr>
      <w:tr w:rsidR="00053C3B" w:rsidRPr="00A13829" w14:paraId="4F253259" w14:textId="77777777">
        <w:tc>
          <w:tcPr>
            <w:tcW w:w="1129" w:type="dxa"/>
          </w:tcPr>
          <w:p w14:paraId="6367B33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C53BD3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Aplicarea Regulamentului (UE) 2019/2033: K-TCD</w:t>
            </w:r>
          </w:p>
          <w:p w14:paraId="538EDE9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26 din Regulamentul (UE) 2019/2033.</w:t>
            </w:r>
          </w:p>
          <w:p w14:paraId="2AFD369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Expunerile pentru care cerința de fonduri proprii este calculată ca K-TCD în </w:t>
            </w:r>
            <w:r w:rsidRPr="00A13829">
              <w:rPr>
                <w:rFonts w:ascii="Times New Roman" w:hAnsi="Times New Roman"/>
                <w:bCs/>
              </w:rPr>
              <w:t>conformitate cu articolul 26 din Regulamentul (UE) 2019/2033.</w:t>
            </w:r>
          </w:p>
        </w:tc>
      </w:tr>
      <w:tr w:rsidR="00053C3B" w:rsidRPr="00A13829" w14:paraId="3475F71B" w14:textId="77777777">
        <w:tc>
          <w:tcPr>
            <w:tcW w:w="1129" w:type="dxa"/>
          </w:tcPr>
          <w:p w14:paraId="6109703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22235A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Abordări alternative: Valoarea expunerii determinată în conformitate cu Regulamentul (UE) nr. 575/2013</w:t>
            </w:r>
          </w:p>
          <w:p w14:paraId="3570714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25 alineatul (4) primul paragraf din Regulamentul (UE) </w:t>
            </w:r>
            <w:r w:rsidRPr="00A13829">
              <w:rPr>
                <w:rFonts w:ascii="Times New Roman" w:hAnsi="Times New Roman"/>
                <w:bCs/>
              </w:rPr>
              <w:t>nr. 2019/2033.</w:t>
            </w:r>
          </w:p>
          <w:p w14:paraId="35B67A1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Expunerile a căror valoare este determinată în conformitate cu Regulamentul (UE) nr. 575/2013 și ale căror cerințe de fonduri proprii aferente se calculează înmulțind valoarea expunerii cu factorul de risc prevăzut în tabelul 2 de la articol</w:t>
            </w:r>
            <w:r w:rsidRPr="00A13829">
              <w:rPr>
                <w:rFonts w:ascii="Times New Roman" w:hAnsi="Times New Roman"/>
                <w:bCs/>
              </w:rPr>
              <w:t>ul 26 din Regulamentul (UE) 2019/2033.</w:t>
            </w:r>
          </w:p>
        </w:tc>
      </w:tr>
      <w:tr w:rsidR="00053C3B" w:rsidRPr="00A13829" w14:paraId="00FD82AA" w14:textId="77777777">
        <w:tc>
          <w:tcPr>
            <w:tcW w:w="1129" w:type="dxa"/>
          </w:tcPr>
          <w:p w14:paraId="2C95963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1B143F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SA-CCR</w:t>
            </w:r>
          </w:p>
          <w:p w14:paraId="0888BE6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274 din Regulamentul (UE) nr. 575/2013.</w:t>
            </w:r>
          </w:p>
        </w:tc>
      </w:tr>
      <w:tr w:rsidR="00053C3B" w:rsidRPr="00A13829" w14:paraId="7C1A3519" w14:textId="77777777">
        <w:tc>
          <w:tcPr>
            <w:tcW w:w="1129" w:type="dxa"/>
          </w:tcPr>
          <w:p w14:paraId="188A66E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09B5F0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SA-CCR simplificată</w:t>
            </w:r>
          </w:p>
          <w:p w14:paraId="33987DAD" w14:textId="77777777" w:rsidR="00053C3B" w:rsidRPr="00A13829" w:rsidRDefault="00A13829">
            <w:pPr>
              <w:spacing w:after="120" w:line="240" w:lineRule="auto"/>
              <w:jc w:val="both"/>
              <w:rPr>
                <w:rFonts w:ascii="Times New Roman" w:eastAsia="Times New Roman" w:hAnsi="Times New Roman" w:cs="Times New Roman"/>
              </w:rPr>
            </w:pPr>
            <w:r w:rsidRPr="00A13829">
              <w:rPr>
                <w:rFonts w:ascii="Times New Roman" w:hAnsi="Times New Roman"/>
                <w:bCs/>
              </w:rPr>
              <w:t>Articolul 281 din Regulamentul (UE) nr. 575/2013.</w:t>
            </w:r>
          </w:p>
        </w:tc>
      </w:tr>
      <w:tr w:rsidR="00053C3B" w:rsidRPr="00A13829" w14:paraId="353D2BA3" w14:textId="77777777">
        <w:tc>
          <w:tcPr>
            <w:tcW w:w="1129" w:type="dxa"/>
          </w:tcPr>
          <w:p w14:paraId="1473F34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F4798C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Metoda expunerii inițiale</w:t>
            </w:r>
          </w:p>
          <w:p w14:paraId="38BC921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 xml:space="preserve">Articolul 282 din Regulamentul (UE) </w:t>
            </w:r>
            <w:r w:rsidRPr="00A13829">
              <w:rPr>
                <w:rFonts w:ascii="Times New Roman" w:hAnsi="Times New Roman"/>
              </w:rPr>
              <w:t>nr. 575/2013.</w:t>
            </w:r>
          </w:p>
        </w:tc>
      </w:tr>
      <w:tr w:rsidR="00053C3B" w:rsidRPr="00A13829" w14:paraId="5789066F" w14:textId="77777777">
        <w:tc>
          <w:tcPr>
            <w:tcW w:w="1129" w:type="dxa"/>
          </w:tcPr>
          <w:p w14:paraId="06BFD74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B3323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Abordări alternative: Aplicarea integrală a cadrului din Regulamentul (UE) nr. 575/2013</w:t>
            </w:r>
          </w:p>
          <w:p w14:paraId="5D9B076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25 alineatul (4) al doilea paragraf din Regulamentul (UE) nr. 2019/2033.</w:t>
            </w:r>
          </w:p>
          <w:p w14:paraId="1F77F1E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Expunerile pentru care valoarea expunerii și cerințele de fonduri proprii sunt determinate în conformitate cu Regulamentul (UE) nr. 575/2013. </w:t>
            </w:r>
          </w:p>
        </w:tc>
      </w:tr>
      <w:tr w:rsidR="00053C3B" w:rsidRPr="00A13829" w14:paraId="3884725F" w14:textId="77777777">
        <w:tc>
          <w:tcPr>
            <w:tcW w:w="1129" w:type="dxa"/>
          </w:tcPr>
          <w:p w14:paraId="3EC8BB6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5CA013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Element memorandum: Componenta CVA</w:t>
            </w:r>
          </w:p>
          <w:p w14:paraId="219C4CB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25 alineatul (5) și articolul 26 din Regulamentul (UE) </w:t>
            </w:r>
            <w:r w:rsidRPr="00A13829">
              <w:rPr>
                <w:rFonts w:ascii="Times New Roman" w:hAnsi="Times New Roman"/>
                <w:bCs/>
              </w:rPr>
              <w:t>2019/2033.</w:t>
            </w:r>
          </w:p>
          <w:p w14:paraId="04376D1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În cazul în care o instituție aplică abordarea de la articolul 26 din Regulamentul (UE) 2019/2033 sau derogarea de la articolul 26 alineatul (5) primul paragraf din Regulamentul (UE) 2019/2033, componenta CVA se determină ca diferența dintre cua</w:t>
            </w:r>
            <w:r w:rsidRPr="00A13829">
              <w:rPr>
                <w:rFonts w:ascii="Times New Roman" w:hAnsi="Times New Roman"/>
                <w:bCs/>
              </w:rPr>
              <w:t>ntumul relevant după aplicarea factorului de multiplicare a factorului CVA și cuantumul relevant înainte de aplicarea factorului de multiplicare a factorului CVA.</w:t>
            </w:r>
          </w:p>
          <w:p w14:paraId="5D5F9FD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În cazul în care o instituție aplică derogarea prevăzută la articolul 25 alineatul (5) al doi</w:t>
            </w:r>
            <w:r w:rsidRPr="00A13829">
              <w:rPr>
                <w:rFonts w:ascii="Times New Roman" w:hAnsi="Times New Roman"/>
                <w:bCs/>
              </w:rPr>
              <w:t>lea paragraf din Regulamentul (UE) 2019/2033, componenta CVA se determină în conformitate cu partea a treia titlul VI din Regulamentul (UE) nr. 575/2013.</w:t>
            </w:r>
          </w:p>
        </w:tc>
      </w:tr>
      <w:tr w:rsidR="00053C3B" w:rsidRPr="00A13829" w14:paraId="7BEA1086" w14:textId="77777777">
        <w:tc>
          <w:tcPr>
            <w:tcW w:w="1129" w:type="dxa"/>
          </w:tcPr>
          <w:p w14:paraId="4C2469D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FE752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din care: calculat în conformitate cu cadrul din Regulamentul (UE) nr. 575/2013</w:t>
            </w:r>
          </w:p>
          <w:p w14:paraId="5BE1AE5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25 ali</w:t>
            </w:r>
            <w:r w:rsidRPr="00A13829">
              <w:rPr>
                <w:rFonts w:ascii="Times New Roman" w:hAnsi="Times New Roman"/>
                <w:bCs/>
              </w:rPr>
              <w:t>neatul (5) al doilea paragraf din Regulamentul (UE) nr. 2019/2033.</w:t>
            </w:r>
          </w:p>
        </w:tc>
      </w:tr>
      <w:tr w:rsidR="00053C3B" w:rsidRPr="00A13829" w14:paraId="6B723FBF" w14:textId="77777777">
        <w:tc>
          <w:tcPr>
            <w:tcW w:w="1129" w:type="dxa"/>
          </w:tcPr>
          <w:p w14:paraId="5D88EB7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0090-0110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8BE787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Defalcare pe tipuri de contrapărți</w:t>
            </w:r>
          </w:p>
          <w:p w14:paraId="6E20629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Defalcarea contrapărților se bazează pe tipurile de contrapărți menționate în tabelul 2 de la articolul 26 din Regulamentul (UE) 2019/2033.</w:t>
            </w:r>
          </w:p>
        </w:tc>
      </w:tr>
      <w:tr w:rsidR="00053C3B" w:rsidRPr="00A13829" w14:paraId="0F649C94" w14:textId="77777777">
        <w:tc>
          <w:tcPr>
            <w:tcW w:w="1129" w:type="dxa"/>
          </w:tcPr>
          <w:p w14:paraId="190471F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w:t>
            </w:r>
            <w:r w:rsidRPr="00A13829">
              <w:rPr>
                <w:rFonts w:ascii="Times New Roman" w:hAnsi="Times New Roman"/>
                <w:bCs/>
              </w:rPr>
              <w:t>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A94895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Administrații centrale, bănci centrale și entități din sectorul public</w:t>
            </w:r>
          </w:p>
        </w:tc>
      </w:tr>
      <w:tr w:rsidR="00053C3B" w:rsidRPr="00A13829" w14:paraId="2E0490F0" w14:textId="77777777">
        <w:tc>
          <w:tcPr>
            <w:tcW w:w="1129" w:type="dxa"/>
          </w:tcPr>
          <w:p w14:paraId="21D79D6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7BF394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Instituții de credit și firme de investiții</w:t>
            </w:r>
          </w:p>
        </w:tc>
      </w:tr>
      <w:tr w:rsidR="00053C3B" w:rsidRPr="00A13829" w14:paraId="520FB332" w14:textId="77777777">
        <w:tc>
          <w:tcPr>
            <w:tcW w:w="1129" w:type="dxa"/>
          </w:tcPr>
          <w:p w14:paraId="0039199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98480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Alte contrapărți</w:t>
            </w:r>
          </w:p>
        </w:tc>
      </w:tr>
    </w:tbl>
    <w:p w14:paraId="3F5A630D" w14:textId="77777777" w:rsidR="00053C3B" w:rsidRPr="00A13829" w:rsidRDefault="00053C3B">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053C3B" w:rsidRPr="00A13829" w14:paraId="3915C992" w14:textId="77777777">
        <w:trPr>
          <w:trHeight w:val="382"/>
        </w:trPr>
        <w:tc>
          <w:tcPr>
            <w:tcW w:w="1140" w:type="dxa"/>
            <w:shd w:val="clear" w:color="auto" w:fill="D9D9D9"/>
          </w:tcPr>
          <w:p w14:paraId="0996B40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Coloană</w:t>
            </w:r>
          </w:p>
        </w:tc>
        <w:tc>
          <w:tcPr>
            <w:tcW w:w="7700" w:type="dxa"/>
            <w:shd w:val="clear" w:color="auto" w:fill="D9D9D9"/>
          </w:tcPr>
          <w:p w14:paraId="758637C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751261D0" w14:textId="77777777">
        <w:trPr>
          <w:trHeight w:val="1019"/>
        </w:trPr>
        <w:tc>
          <w:tcPr>
            <w:tcW w:w="1140" w:type="dxa"/>
          </w:tcPr>
          <w:p w14:paraId="13E2B39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B10819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Cerința calculată pe baza factorilor K</w:t>
            </w:r>
          </w:p>
          <w:p w14:paraId="43497B7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Cerința de </w:t>
            </w:r>
            <w:r w:rsidRPr="00A13829">
              <w:rPr>
                <w:rFonts w:ascii="Times New Roman" w:hAnsi="Times New Roman"/>
                <w:bCs/>
              </w:rPr>
              <w:t>fonduri proprii se raportează astfel cum este calculată în conformitate cu articolul 26 din Regulamentul (UE) 2019/2033 sau cu dispozițiile aplicabile din Regulamentul (UE) nr. 575/2013.</w:t>
            </w:r>
          </w:p>
        </w:tc>
      </w:tr>
      <w:tr w:rsidR="00053C3B" w:rsidRPr="00A13829" w14:paraId="5ED669D7" w14:textId="77777777">
        <w:trPr>
          <w:trHeight w:val="764"/>
        </w:trPr>
        <w:tc>
          <w:tcPr>
            <w:tcW w:w="1140" w:type="dxa"/>
          </w:tcPr>
          <w:p w14:paraId="5D3F63B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3E2618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Valoarea expunerii</w:t>
            </w:r>
          </w:p>
          <w:p w14:paraId="7EC4CC1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Valoarea expunerii astfel cum este calculată</w:t>
            </w:r>
            <w:r w:rsidRPr="00A13829">
              <w:rPr>
                <w:rFonts w:ascii="Times New Roman" w:hAnsi="Times New Roman"/>
                <w:bCs/>
              </w:rPr>
              <w:t xml:space="preserve"> în conformitate cu articolul 27 din Regulamentul (UE) 2019/2033 sau cu dispozițiile aplicabile din Regulamentul (UE) nr. 575/2013.</w:t>
            </w:r>
          </w:p>
        </w:tc>
      </w:tr>
      <w:tr w:rsidR="00053C3B" w:rsidRPr="00A13829" w14:paraId="35AA4FD7" w14:textId="77777777">
        <w:trPr>
          <w:trHeight w:val="764"/>
        </w:trPr>
        <w:tc>
          <w:tcPr>
            <w:tcW w:w="1140" w:type="dxa"/>
          </w:tcPr>
          <w:p w14:paraId="62A7551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8773F9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Costul de înlocuire (RC)</w:t>
            </w:r>
          </w:p>
          <w:p w14:paraId="21CFA2E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28 din Regulamentul (UE) 2019/2033.</w:t>
            </w:r>
          </w:p>
        </w:tc>
      </w:tr>
      <w:tr w:rsidR="00053C3B" w:rsidRPr="00A13829" w14:paraId="2539E86C" w14:textId="77777777">
        <w:trPr>
          <w:trHeight w:val="764"/>
        </w:trPr>
        <w:tc>
          <w:tcPr>
            <w:tcW w:w="1140" w:type="dxa"/>
          </w:tcPr>
          <w:p w14:paraId="61C5BA9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9949B6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Expunerea viitoare potențială (PFE)</w:t>
            </w:r>
          </w:p>
          <w:p w14:paraId="551BC3F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29 din Regulamentul (UE) 2019/2033.</w:t>
            </w:r>
          </w:p>
        </w:tc>
      </w:tr>
      <w:tr w:rsidR="00053C3B" w:rsidRPr="00A13829" w14:paraId="360C336D" w14:textId="77777777">
        <w:trPr>
          <w:trHeight w:val="810"/>
        </w:trPr>
        <w:tc>
          <w:tcPr>
            <w:tcW w:w="1140" w:type="dxa"/>
          </w:tcPr>
          <w:p w14:paraId="39963D3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3B759D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Garanții reale (C)</w:t>
            </w:r>
          </w:p>
          <w:p w14:paraId="3BFE9EC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30 alineatele (2) și (3) din Regulamentul (UE) 2019/2033.</w:t>
            </w:r>
          </w:p>
          <w:p w14:paraId="321DA33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Valoarea raportată este valoarea garanției reale utilizate pentru calcularea valorii expunerii și, prin urmare, dacă </w:t>
            </w:r>
            <w:r w:rsidRPr="00A13829">
              <w:rPr>
                <w:rFonts w:ascii="Times New Roman" w:hAnsi="Times New Roman"/>
                <w:bCs/>
              </w:rPr>
              <w:t>este cazul, valoarea după aplicarea primei de volatilitate și a ajustării de volatilitate pentru neconcordanța de monede prevăzute la articolul 30 alineatele (1) și (3) din Regulamentul (UE) 2019/2033.</w:t>
            </w:r>
          </w:p>
        </w:tc>
      </w:tr>
    </w:tbl>
    <w:p w14:paraId="0D1DB564" w14:textId="77777777" w:rsidR="00053C3B" w:rsidRPr="00A13829" w:rsidRDefault="00053C3B">
      <w:pPr>
        <w:rPr>
          <w:sz w:val="10"/>
          <w:szCs w:val="10"/>
        </w:rPr>
      </w:pPr>
    </w:p>
    <w:p w14:paraId="47C47A2B"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220899"/>
      <w:r w:rsidRPr="00A13829">
        <w:rPr>
          <w:rFonts w:ascii="Times New Roman" w:hAnsi="Times New Roman"/>
          <w:sz w:val="24"/>
          <w:szCs w:val="24"/>
          <w:u w:val="single"/>
        </w:rPr>
        <w:t xml:space="preserve">3.13. I 06.12 – FLUX ZILNIC DE </w:t>
      </w:r>
      <w:r w:rsidRPr="00A13829">
        <w:rPr>
          <w:rFonts w:ascii="Times New Roman" w:hAnsi="Times New Roman"/>
          <w:sz w:val="24"/>
          <w:szCs w:val="24"/>
          <w:u w:val="single"/>
        </w:rPr>
        <w:t>TRANZACȚIONARE – DETALII SUPLIMENTARE (I 6.12)</w:t>
      </w:r>
      <w:bookmarkEnd w:id="78"/>
    </w:p>
    <w:p w14:paraId="578FB057"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220900"/>
      <w:r w:rsidRPr="00A13829">
        <w:rPr>
          <w:rFonts w:ascii="Times New Roman" w:hAnsi="Times New Roman"/>
          <w:sz w:val="24"/>
          <w:szCs w:val="24"/>
        </w:rPr>
        <w:t>3.13.1.</w:t>
      </w:r>
      <w:r w:rsidRPr="00A13829">
        <w:rPr>
          <w:rFonts w:ascii="Times New Roman" w:hAnsi="Times New Roman"/>
          <w:sz w:val="24"/>
          <w:szCs w:val="24"/>
        </w:rPr>
        <w:tab/>
        <w:t>Instrucțiuni privind anumite poziții</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4E607200" w14:textId="77777777">
        <w:tc>
          <w:tcPr>
            <w:tcW w:w="1129" w:type="dxa"/>
            <w:shd w:val="clear" w:color="auto" w:fill="D9D9D9"/>
          </w:tcPr>
          <w:p w14:paraId="3E6CE8F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733188F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2FB090B0" w14:textId="77777777">
        <w:tc>
          <w:tcPr>
            <w:tcW w:w="1129" w:type="dxa"/>
          </w:tcPr>
          <w:p w14:paraId="6502570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5D13FA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Total DTF – tranzacții în numerar (valori medii)</w:t>
            </w:r>
          </w:p>
          <w:p w14:paraId="67846FB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Firmele de investiții raportează media aritmetică a valorii DTF – </w:t>
            </w:r>
            <w:r w:rsidRPr="00A13829">
              <w:rPr>
                <w:rFonts w:ascii="Times New Roman" w:hAnsi="Times New Roman"/>
                <w:bCs/>
              </w:rPr>
              <w:t>tranzacții în numerar pentru cele șase luni rămase, în conformitate cu articolul 33 alineatul (1) primul paragraf din Regulamentul (UE) 2019/2033, determinată în conformitate cu articolul 33 alineatul (2) litera (a) din Regulamentul (UE) 2019/2033.</w:t>
            </w:r>
          </w:p>
          <w:p w14:paraId="5EBDBAB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Valoare</w:t>
            </w:r>
            <w:r w:rsidRPr="00A13829">
              <w:rPr>
                <w:rFonts w:ascii="Times New Roman" w:hAnsi="Times New Roman"/>
                <w:bCs/>
              </w:rPr>
              <w:t>a raportată în această celulă trebuie să țină seama de articolul 33 alineatul (3) din Regulamentul (UE) 2019/2033.</w:t>
            </w:r>
          </w:p>
        </w:tc>
      </w:tr>
      <w:tr w:rsidR="00053C3B" w:rsidRPr="00A13829" w14:paraId="1CF73498" w14:textId="77777777">
        <w:tc>
          <w:tcPr>
            <w:tcW w:w="1129" w:type="dxa"/>
          </w:tcPr>
          <w:p w14:paraId="23AB8F1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9D7FC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Total DTF – tranzacții cu instrumente financiare derivate (valori medii)</w:t>
            </w:r>
          </w:p>
          <w:p w14:paraId="403C035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33 alineatul (2) litera (b) din </w:t>
            </w:r>
            <w:r w:rsidRPr="00A13829">
              <w:rPr>
                <w:rFonts w:ascii="Times New Roman" w:hAnsi="Times New Roman"/>
                <w:bCs/>
              </w:rPr>
              <w:t>Regulamentul (UE) 2019/2033.</w:t>
            </w:r>
          </w:p>
          <w:p w14:paraId="5959A2E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Firmele de investiții raportează media aritmetică a valorii DTF – tranzacții cu instrumente financiare derivate pentru cele șase luni rămase, în conformitate cu articolul 33 alineatul (1) primul paragraf din Regulamentul (UE) 2</w:t>
            </w:r>
            <w:r w:rsidRPr="00A13829">
              <w:rPr>
                <w:rFonts w:ascii="Times New Roman" w:hAnsi="Times New Roman"/>
                <w:bCs/>
              </w:rPr>
              <w:t>019/2033, determinată în conformitate cu articolul 33 alineatul (2) litera (b) din Regulamentul (UE) 2019/2033.</w:t>
            </w:r>
          </w:p>
          <w:p w14:paraId="5ECA965C" w14:textId="77777777" w:rsidR="00053C3B" w:rsidRPr="00A13829" w:rsidRDefault="00A13829">
            <w:pPr>
              <w:spacing w:after="120" w:line="240" w:lineRule="auto"/>
              <w:jc w:val="both"/>
              <w:rPr>
                <w:rFonts w:ascii="Times New Roman" w:eastAsia="Times New Roman" w:hAnsi="Times New Roman" w:cs="Times New Roman"/>
                <w:bCs/>
                <w:u w:val="single"/>
              </w:rPr>
            </w:pPr>
            <w:r w:rsidRPr="00A13829">
              <w:rPr>
                <w:rFonts w:ascii="Times New Roman" w:hAnsi="Times New Roman"/>
                <w:bCs/>
              </w:rPr>
              <w:t>Valoarea raportată în această celulă trebuie să țină seama de articolul 33 alineatul (3) din Regulamentul (UE) 2019/2033.</w:t>
            </w:r>
          </w:p>
        </w:tc>
      </w:tr>
    </w:tbl>
    <w:p w14:paraId="52A977A5" w14:textId="77777777" w:rsidR="00053C3B" w:rsidRPr="00A13829" w:rsidRDefault="00053C3B">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74717898" w14:textId="77777777">
        <w:tc>
          <w:tcPr>
            <w:tcW w:w="1129" w:type="dxa"/>
            <w:shd w:val="clear" w:color="auto" w:fill="D9D9D9"/>
          </w:tcPr>
          <w:p w14:paraId="4A5FD945"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szCs w:val="24"/>
              </w:rPr>
              <w:t>Coloane</w:t>
            </w:r>
          </w:p>
        </w:tc>
        <w:tc>
          <w:tcPr>
            <w:tcW w:w="7620" w:type="dxa"/>
            <w:shd w:val="clear" w:color="auto" w:fill="D9D9D9"/>
          </w:tcPr>
          <w:p w14:paraId="5A1F0E39"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szCs w:val="24"/>
              </w:rPr>
              <w:t>Referințe juridice și instrucțiuni</w:t>
            </w:r>
          </w:p>
        </w:tc>
      </w:tr>
      <w:tr w:rsidR="00053C3B" w:rsidRPr="00A13829" w14:paraId="6471CF67" w14:textId="77777777">
        <w:tc>
          <w:tcPr>
            <w:tcW w:w="1129" w:type="dxa"/>
          </w:tcPr>
          <w:p w14:paraId="402C61E5"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0010</w:t>
            </w:r>
          </w:p>
        </w:tc>
        <w:tc>
          <w:tcPr>
            <w:tcW w:w="7620" w:type="dxa"/>
          </w:tcPr>
          <w:p w14:paraId="01B45FA5"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Valoarea medie a factorului – Luna t</w:t>
            </w:r>
          </w:p>
          <w:p w14:paraId="7FC5DB0F"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Valoarea DTF de la sfârșitul celei de-a treia luni (cu alte cuvinte cea mai recentă lună) a trimestrului la care se referă raportul.</w:t>
            </w:r>
          </w:p>
        </w:tc>
      </w:tr>
      <w:tr w:rsidR="00053C3B" w:rsidRPr="00A13829" w14:paraId="72958DCA" w14:textId="77777777">
        <w:tc>
          <w:tcPr>
            <w:tcW w:w="1129" w:type="dxa"/>
          </w:tcPr>
          <w:p w14:paraId="7D2E840C"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0020</w:t>
            </w:r>
          </w:p>
        </w:tc>
        <w:tc>
          <w:tcPr>
            <w:tcW w:w="7620" w:type="dxa"/>
          </w:tcPr>
          <w:p w14:paraId="7C8CB432"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 xml:space="preserve">Valoarea medie a factorului – Luna </w:t>
            </w:r>
            <w:r w:rsidRPr="00A13829">
              <w:rPr>
                <w:rFonts w:ascii="Times New Roman" w:hAnsi="Times New Roman"/>
                <w:b/>
                <w:bCs/>
                <w:szCs w:val="24"/>
                <w:u w:val="single"/>
              </w:rPr>
              <w:t>t-1</w:t>
            </w:r>
          </w:p>
          <w:p w14:paraId="3CE9DB79"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Cs/>
                <w:szCs w:val="24"/>
              </w:rPr>
              <w:t>Valoarea DTF de la sfârșitul celei de a doua luni a trimestrului la care se referă raportul.</w:t>
            </w:r>
          </w:p>
        </w:tc>
      </w:tr>
      <w:tr w:rsidR="00053C3B" w:rsidRPr="00A13829" w14:paraId="1C740DBC" w14:textId="77777777">
        <w:tc>
          <w:tcPr>
            <w:tcW w:w="1129" w:type="dxa"/>
          </w:tcPr>
          <w:p w14:paraId="6E6D809B"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0030</w:t>
            </w:r>
          </w:p>
        </w:tc>
        <w:tc>
          <w:tcPr>
            <w:tcW w:w="7620" w:type="dxa"/>
          </w:tcPr>
          <w:p w14:paraId="79EBAED2"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Valoarea medie a factorului – Luna t-2</w:t>
            </w:r>
          </w:p>
          <w:p w14:paraId="619E9982"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Cs/>
                <w:szCs w:val="24"/>
              </w:rPr>
              <w:t>Valoarea DTF de la sfârșitul primei luni a trimestrului la care se referă raportul.</w:t>
            </w:r>
          </w:p>
        </w:tc>
      </w:tr>
    </w:tbl>
    <w:p w14:paraId="2B3FA24A" w14:textId="77777777" w:rsidR="00053C3B" w:rsidRPr="00A13829" w:rsidRDefault="00053C3B">
      <w:pPr>
        <w:rPr>
          <w:rFonts w:ascii="Times New Roman" w:eastAsia="Arial" w:hAnsi="Times New Roman" w:cs="Times New Roman"/>
          <w:sz w:val="24"/>
          <w:szCs w:val="24"/>
          <w:u w:val="single"/>
          <w:lang w:val="fr-BE"/>
        </w:rPr>
      </w:pPr>
    </w:p>
    <w:p w14:paraId="4341C52D" w14:textId="77777777" w:rsidR="00053C3B" w:rsidRPr="00A13829" w:rsidRDefault="00A1382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220901"/>
      <w:r w:rsidRPr="00A13829">
        <w:rPr>
          <w:rFonts w:ascii="Times New Roman" w:hAnsi="Times New Roman"/>
          <w:sz w:val="24"/>
          <w:szCs w:val="24"/>
          <w:u w:val="single"/>
        </w:rPr>
        <w:t xml:space="preserve">3.14. I 06.13 – MEDIA </w:t>
      </w:r>
      <w:r w:rsidRPr="00A13829">
        <w:rPr>
          <w:rFonts w:ascii="Times New Roman" w:hAnsi="Times New Roman"/>
          <w:sz w:val="24"/>
          <w:szCs w:val="24"/>
          <w:u w:val="single"/>
        </w:rPr>
        <w:t>TOTALURILOR FLUXURILOR ZILNICE DE TRANZACȚIONARE (I 6.13)</w:t>
      </w:r>
      <w:bookmarkEnd w:id="80"/>
    </w:p>
    <w:p w14:paraId="4D363673" w14:textId="77777777" w:rsidR="00053C3B" w:rsidRPr="00A13829" w:rsidRDefault="00A13829">
      <w:pPr>
        <w:pStyle w:val="Instructionsberschrift2"/>
        <w:ind w:left="357" w:hanging="215"/>
        <w:rPr>
          <w:rFonts w:ascii="Times New Roman" w:hAnsi="Times New Roman" w:cs="Times New Roman"/>
          <w:sz w:val="24"/>
        </w:rPr>
      </w:pPr>
      <w:bookmarkStart w:id="81" w:name="_Toc88220902"/>
      <w:r w:rsidRPr="00A13829">
        <w:rPr>
          <w:rFonts w:ascii="Times New Roman" w:hAnsi="Times New Roman"/>
          <w:sz w:val="24"/>
          <w:u w:val="none"/>
        </w:rPr>
        <w:t xml:space="preserve">3.14.1. </w:t>
      </w:r>
      <w:r w:rsidRPr="00A13829">
        <w:rPr>
          <w:rFonts w:ascii="Times New Roman" w:hAnsi="Times New Roman"/>
          <w:sz w:val="24"/>
        </w:rPr>
        <w:t>Instrucțiuni privind anumite poziții</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22BCFD6E" w14:textId="77777777">
        <w:tc>
          <w:tcPr>
            <w:tcW w:w="1129" w:type="dxa"/>
            <w:shd w:val="clear" w:color="auto" w:fill="D9D9D9"/>
          </w:tcPr>
          <w:p w14:paraId="33D3B138"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szCs w:val="24"/>
              </w:rPr>
              <w:t>Rând</w:t>
            </w:r>
          </w:p>
        </w:tc>
        <w:tc>
          <w:tcPr>
            <w:tcW w:w="7620" w:type="dxa"/>
            <w:shd w:val="clear" w:color="auto" w:fill="D9D9D9"/>
          </w:tcPr>
          <w:p w14:paraId="5B428A35"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szCs w:val="24"/>
              </w:rPr>
              <w:t>Referințe juridice și instrucțiuni</w:t>
            </w:r>
          </w:p>
        </w:tc>
      </w:tr>
      <w:tr w:rsidR="00053C3B" w:rsidRPr="00A13829" w14:paraId="13EDEDBC" w14:textId="77777777">
        <w:tc>
          <w:tcPr>
            <w:tcW w:w="1129" w:type="dxa"/>
          </w:tcPr>
          <w:p w14:paraId="47532733"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C1398E1"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Flux zilnic de tranzacționare – tranzacții în numerar</w:t>
            </w:r>
          </w:p>
          <w:p w14:paraId="76DCE945"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rPr>
              <w:t xml:space="preserve">Media totalurilor fluxurilor zilnice de </w:t>
            </w:r>
            <w:r w:rsidRPr="00A13829">
              <w:rPr>
                <w:rFonts w:ascii="Times New Roman" w:hAnsi="Times New Roman"/>
                <w:bCs/>
              </w:rPr>
              <w:t>tranzacționare totale (valoarea în numerar) din luna relevantă, astfel cum se menționează la articolul 33 alineatul (1) din Regulamentul (UE) 2019/2033, determinată în conformitate cu articolul 33 alineatul (2) litera (a) din Regulamentul (UE) 2019/2033.</w:t>
            </w:r>
          </w:p>
        </w:tc>
      </w:tr>
      <w:tr w:rsidR="00053C3B" w:rsidRPr="00A13829" w14:paraId="46A820A6" w14:textId="77777777">
        <w:tc>
          <w:tcPr>
            <w:tcW w:w="1129" w:type="dxa"/>
          </w:tcPr>
          <w:p w14:paraId="29C60DE7"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103122"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Flux zilnic de tranzacționare – tranzacții cu instrumente financiare derivate</w:t>
            </w:r>
          </w:p>
          <w:p w14:paraId="3E39B381" w14:textId="77777777" w:rsidR="00053C3B" w:rsidRPr="00A13829" w:rsidRDefault="00A13829">
            <w:pPr>
              <w:spacing w:after="120" w:line="240" w:lineRule="auto"/>
              <w:jc w:val="both"/>
              <w:rPr>
                <w:rFonts w:ascii="Times New Roman" w:eastAsia="Times New Roman" w:hAnsi="Times New Roman" w:cs="Times New Roman"/>
                <w:bCs/>
                <w:szCs w:val="24"/>
                <w:u w:val="single"/>
              </w:rPr>
            </w:pPr>
            <w:r w:rsidRPr="00A13829">
              <w:rPr>
                <w:rFonts w:ascii="Times New Roman" w:hAnsi="Times New Roman"/>
                <w:bCs/>
              </w:rPr>
              <w:t>Media totalurilor fluxurilor zilnice de tranzacționare totale (tranzacții cu instrumente derivate) din luna relevantă, astfel cum se menționează la articolul 33 alineatul (1</w:t>
            </w:r>
            <w:r w:rsidRPr="00A13829">
              <w:rPr>
                <w:rFonts w:ascii="Times New Roman" w:hAnsi="Times New Roman"/>
                <w:bCs/>
              </w:rPr>
              <w:t>) din Regulamentul (UE) 2019/2033, determinată în conformitate cu articolul 33 alineatul (2) litera (b) din Regulamentul (UE) 2019/2033.</w:t>
            </w:r>
          </w:p>
        </w:tc>
      </w:tr>
    </w:tbl>
    <w:p w14:paraId="3AF95067" w14:textId="77777777" w:rsidR="00053C3B" w:rsidRPr="00A13829" w:rsidRDefault="00053C3B">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27372BF7" w14:textId="77777777">
        <w:tc>
          <w:tcPr>
            <w:tcW w:w="1129" w:type="dxa"/>
            <w:shd w:val="clear" w:color="auto" w:fill="D9D9D9"/>
          </w:tcPr>
          <w:p w14:paraId="098E5FE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Coloane</w:t>
            </w:r>
          </w:p>
        </w:tc>
        <w:tc>
          <w:tcPr>
            <w:tcW w:w="7620" w:type="dxa"/>
            <w:shd w:val="clear" w:color="auto" w:fill="D9D9D9"/>
          </w:tcPr>
          <w:p w14:paraId="3602DF2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04C02D84" w14:textId="77777777">
        <w:tc>
          <w:tcPr>
            <w:tcW w:w="1129" w:type="dxa"/>
          </w:tcPr>
          <w:p w14:paraId="0A9E6BF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0010-0080</w:t>
            </w:r>
          </w:p>
        </w:tc>
        <w:tc>
          <w:tcPr>
            <w:tcW w:w="7620" w:type="dxa"/>
          </w:tcPr>
          <w:p w14:paraId="7A9F9B6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 xml:space="preserve">Mediile lunare ale valorilor totale ale fluxurilor </w:t>
            </w:r>
            <w:r w:rsidRPr="00A13829">
              <w:rPr>
                <w:rFonts w:ascii="Times New Roman" w:hAnsi="Times New Roman"/>
                <w:b/>
                <w:bCs/>
                <w:u w:val="single"/>
              </w:rPr>
              <w:t>zilnice de tranzacționare</w:t>
            </w:r>
          </w:p>
          <w:p w14:paraId="581A51C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Firmele de investiții raportează în fiecare coloană lunară relevantă valoarea medie lunară a fluxurilor zilnice de tranzacționare totale, determinată pe parcursul fiecărei zile lucrătoare, în conformitate cu articolul 33 </w:t>
            </w:r>
            <w:r w:rsidRPr="00A13829">
              <w:rPr>
                <w:rFonts w:ascii="Times New Roman" w:hAnsi="Times New Roman"/>
                <w:bCs/>
              </w:rPr>
              <w:t>alineatul (1) din Regulamentul (UE) 2019/2033.</w:t>
            </w:r>
          </w:p>
        </w:tc>
      </w:tr>
    </w:tbl>
    <w:p w14:paraId="5B9EDBD8" w14:textId="77777777" w:rsidR="00053C3B" w:rsidRPr="00A13829" w:rsidRDefault="00053C3B">
      <w:pPr>
        <w:rPr>
          <w:rFonts w:ascii="Times New Roman" w:eastAsia="Arial" w:hAnsi="Times New Roman" w:cs="Times New Roman"/>
          <w:sz w:val="24"/>
          <w:szCs w:val="24"/>
          <w:u w:val="single"/>
        </w:rPr>
      </w:pPr>
    </w:p>
    <w:p w14:paraId="7864E4D4" w14:textId="77777777" w:rsidR="00053C3B" w:rsidRPr="00A13829" w:rsidRDefault="00A13829">
      <w:pPr>
        <w:pStyle w:val="Instructionsberschrift2"/>
        <w:ind w:left="357" w:hanging="357"/>
        <w:rPr>
          <w:rFonts w:ascii="Times New Roman" w:hAnsi="Times New Roman" w:cs="Times New Roman"/>
          <w:b/>
          <w:sz w:val="24"/>
        </w:rPr>
      </w:pPr>
      <w:bookmarkStart w:id="82" w:name="_Toc88220903"/>
      <w:r w:rsidRPr="00A13829">
        <w:rPr>
          <w:rFonts w:ascii="Times New Roman" w:hAnsi="Times New Roman"/>
          <w:b/>
          <w:sz w:val="24"/>
        </w:rPr>
        <w:lastRenderedPageBreak/>
        <w:t>4. RAPORTAREA RISCULUI DE CONCENTRARE</w:t>
      </w:r>
      <w:bookmarkEnd w:id="82"/>
    </w:p>
    <w:p w14:paraId="51AB806A" w14:textId="77777777" w:rsidR="00053C3B" w:rsidRPr="00A13829" w:rsidRDefault="00A13829">
      <w:pPr>
        <w:pStyle w:val="Instructionsberschrift2"/>
        <w:ind w:left="357" w:hanging="357"/>
        <w:rPr>
          <w:rFonts w:ascii="Times New Roman" w:hAnsi="Times New Roman" w:cs="Times New Roman"/>
          <w:sz w:val="24"/>
        </w:rPr>
      </w:pPr>
      <w:bookmarkStart w:id="83" w:name="_Toc88220904"/>
      <w:r w:rsidRPr="00A13829">
        <w:rPr>
          <w:rFonts w:ascii="Times New Roman" w:hAnsi="Times New Roman"/>
          <w:sz w:val="24"/>
        </w:rPr>
        <w:t>4.1. Observații generale</w:t>
      </w:r>
      <w:bookmarkEnd w:id="83"/>
    </w:p>
    <w:p w14:paraId="3B6A55D3" w14:textId="77777777" w:rsidR="00053C3B" w:rsidRPr="00A13829" w:rsidRDefault="00A13829">
      <w:pPr>
        <w:spacing w:line="256" w:lineRule="auto"/>
        <w:ind w:left="993" w:hanging="567"/>
        <w:jc w:val="both"/>
        <w:rPr>
          <w:rFonts w:ascii="Times New Roman" w:hAnsi="Times New Roman" w:cs="Times New Roman"/>
          <w:sz w:val="24"/>
        </w:rPr>
      </w:pPr>
      <w:r w:rsidRPr="00A13829">
        <w:rPr>
          <w:rFonts w:ascii="Times New Roman" w:hAnsi="Times New Roman" w:cs="Times New Roman"/>
          <w:sz w:val="24"/>
        </w:rPr>
        <w:t>16.</w:t>
      </w:r>
      <w:r w:rsidRPr="00A13829">
        <w:rPr>
          <w:rFonts w:ascii="Times New Roman" w:hAnsi="Times New Roman" w:cs="Times New Roman"/>
          <w:sz w:val="24"/>
        </w:rPr>
        <w:tab/>
      </w:r>
      <w:r w:rsidRPr="00A13829">
        <w:rPr>
          <w:rFonts w:ascii="Times New Roman" w:hAnsi="Times New Roman"/>
          <w:sz w:val="24"/>
        </w:rPr>
        <w:t xml:space="preserve">Raportarea riscului de concentrare conține informații cu privire la riscurile de concentrare la care este expusă o firmă de investiții prin </w:t>
      </w:r>
      <w:r w:rsidRPr="00A13829">
        <w:rPr>
          <w:rFonts w:ascii="Times New Roman" w:hAnsi="Times New Roman"/>
          <w:sz w:val="24"/>
        </w:rPr>
        <w:t>pozițiile din portofoliul său de tranzacționare din cauza neîndeplinirii obligațiilor de plată de către contrapărți. De acest fapt se ține cont la calcularea factorului K-CON, o cerință de fonduri proprii suplimentare care este o consecință a expunerilor p</w:t>
      </w:r>
      <w:r w:rsidRPr="00A13829">
        <w:rPr>
          <w:rFonts w:ascii="Times New Roman" w:hAnsi="Times New Roman"/>
          <w:sz w:val="24"/>
        </w:rPr>
        <w:t xml:space="preserve">e care firma de investiții le are în bilanțul său. </w:t>
      </w:r>
      <w:r w:rsidRPr="00A13829">
        <w:rPr>
          <w:rFonts w:ascii="Times New Roman" w:hAnsi="Times New Roman"/>
        </w:rPr>
        <w:t>Acest lucru este în conformitate cu definiția „riscului de concentrare” de la articolul 4 alineatul (1) punctul 31 din Regulamentul (UE) 2019/2033, unde se prevede că:</w:t>
      </w:r>
      <w:r w:rsidRPr="00A13829">
        <w:rPr>
          <w:rFonts w:ascii="Times New Roman" w:hAnsi="Times New Roman"/>
          <w:sz w:val="24"/>
        </w:rPr>
        <w:t xml:space="preserve"> „riscul de concentrare” sau „CON (</w:t>
      </w:r>
      <w:r w:rsidRPr="00A13829">
        <w:rPr>
          <w:rFonts w:ascii="Times New Roman" w:hAnsi="Times New Roman"/>
          <w:i/>
          <w:sz w:val="24"/>
        </w:rPr>
        <w:t>con</w:t>
      </w:r>
      <w:r w:rsidRPr="00A13829">
        <w:rPr>
          <w:rFonts w:ascii="Times New Roman" w:hAnsi="Times New Roman"/>
          <w:i/>
          <w:sz w:val="24"/>
        </w:rPr>
        <w:t>centration risk</w:t>
      </w:r>
      <w:r w:rsidRPr="00A13829">
        <w:rPr>
          <w:rFonts w:ascii="Times New Roman" w:hAnsi="Times New Roman"/>
          <w:sz w:val="24"/>
        </w:rPr>
        <w:t>)” înseamnă expunerile din portofoliul de tranzacționare al unei firme de investiții față de un client sau un grup de clienți aflați în legătură a căror valoare depășește limitele prevăzute la articolul 37 alineatul (1).</w:t>
      </w:r>
    </w:p>
    <w:p w14:paraId="796B4808" w14:textId="77777777" w:rsidR="00053C3B" w:rsidRPr="00A13829" w:rsidRDefault="00A13829">
      <w:pPr>
        <w:spacing w:line="256" w:lineRule="auto"/>
        <w:ind w:left="993" w:hanging="567"/>
        <w:jc w:val="both"/>
        <w:rPr>
          <w:rFonts w:ascii="Times New Roman" w:hAnsi="Times New Roman" w:cs="Times New Roman"/>
          <w:sz w:val="24"/>
        </w:rPr>
      </w:pPr>
      <w:r w:rsidRPr="00A13829">
        <w:rPr>
          <w:rFonts w:ascii="Times New Roman" w:hAnsi="Times New Roman" w:cs="Times New Roman"/>
          <w:sz w:val="24"/>
        </w:rPr>
        <w:t>17.</w:t>
      </w:r>
      <w:r w:rsidRPr="00A13829">
        <w:rPr>
          <w:rFonts w:ascii="Times New Roman" w:hAnsi="Times New Roman" w:cs="Times New Roman"/>
          <w:sz w:val="24"/>
        </w:rPr>
        <w:tab/>
      </w:r>
      <w:r w:rsidRPr="00A13829">
        <w:rPr>
          <w:rFonts w:ascii="Times New Roman" w:hAnsi="Times New Roman"/>
          <w:sz w:val="24"/>
        </w:rPr>
        <w:t>Raportarea riscurilor de concentrare include, de asemenea, informații cu privire la următoarele elemente:</w:t>
      </w:r>
    </w:p>
    <w:p w14:paraId="23B74695" w14:textId="77777777" w:rsidR="00053C3B" w:rsidRPr="00A13829" w:rsidRDefault="00A13829">
      <w:pPr>
        <w:spacing w:after="0" w:line="276" w:lineRule="auto"/>
        <w:ind w:left="2160" w:hanging="180"/>
        <w:jc w:val="both"/>
        <w:rPr>
          <w:rFonts w:ascii="Times New Roman" w:hAnsi="Times New Roman" w:cs="Times New Roman"/>
          <w:sz w:val="24"/>
        </w:rPr>
      </w:pPr>
      <w:r w:rsidRPr="00A13829">
        <w:rPr>
          <w:rFonts w:ascii="Times New Roman" w:hAnsi="Times New Roman" w:cs="Times New Roman"/>
          <w:sz w:val="24"/>
        </w:rPr>
        <w:t>i.</w:t>
      </w:r>
      <w:r w:rsidRPr="00A13829">
        <w:rPr>
          <w:rFonts w:ascii="Times New Roman" w:hAnsi="Times New Roman" w:cs="Times New Roman"/>
          <w:sz w:val="24"/>
        </w:rPr>
        <w:tab/>
      </w:r>
      <w:r w:rsidRPr="00A13829">
        <w:rPr>
          <w:rFonts w:ascii="Times New Roman" w:hAnsi="Times New Roman"/>
          <w:sz w:val="24"/>
        </w:rPr>
        <w:t>Fondurile clienților</w:t>
      </w:r>
    </w:p>
    <w:p w14:paraId="491B765B" w14:textId="77777777" w:rsidR="00053C3B" w:rsidRPr="00A13829" w:rsidRDefault="00A13829">
      <w:pPr>
        <w:spacing w:after="0" w:line="276" w:lineRule="auto"/>
        <w:ind w:left="2160" w:hanging="180"/>
        <w:jc w:val="both"/>
        <w:rPr>
          <w:rFonts w:ascii="Times New Roman" w:hAnsi="Times New Roman" w:cs="Times New Roman"/>
          <w:sz w:val="24"/>
        </w:rPr>
      </w:pPr>
      <w:r w:rsidRPr="00A13829">
        <w:rPr>
          <w:rFonts w:ascii="Times New Roman" w:hAnsi="Times New Roman" w:cs="Times New Roman"/>
          <w:sz w:val="24"/>
        </w:rPr>
        <w:t>ii.</w:t>
      </w:r>
      <w:r w:rsidRPr="00A13829">
        <w:rPr>
          <w:rFonts w:ascii="Times New Roman" w:hAnsi="Times New Roman" w:cs="Times New Roman"/>
          <w:sz w:val="24"/>
        </w:rPr>
        <w:tab/>
      </w:r>
      <w:r w:rsidRPr="00A13829">
        <w:rPr>
          <w:rFonts w:ascii="Times New Roman" w:hAnsi="Times New Roman"/>
          <w:sz w:val="24"/>
        </w:rPr>
        <w:t>Activele clienților</w:t>
      </w:r>
    </w:p>
    <w:p w14:paraId="3D984BB0" w14:textId="77777777" w:rsidR="00053C3B" w:rsidRPr="00A13829" w:rsidRDefault="00A13829">
      <w:pPr>
        <w:spacing w:after="0" w:line="276" w:lineRule="auto"/>
        <w:ind w:left="2160" w:hanging="180"/>
        <w:jc w:val="both"/>
        <w:rPr>
          <w:rFonts w:ascii="Times New Roman" w:hAnsi="Times New Roman" w:cs="Times New Roman"/>
          <w:sz w:val="24"/>
        </w:rPr>
      </w:pPr>
      <w:r w:rsidRPr="00A13829">
        <w:rPr>
          <w:rFonts w:ascii="Times New Roman" w:hAnsi="Times New Roman" w:cs="Times New Roman"/>
          <w:sz w:val="24"/>
        </w:rPr>
        <w:t>iii.</w:t>
      </w:r>
      <w:r w:rsidRPr="00A13829">
        <w:rPr>
          <w:rFonts w:ascii="Times New Roman" w:hAnsi="Times New Roman" w:cs="Times New Roman"/>
          <w:sz w:val="24"/>
        </w:rPr>
        <w:tab/>
      </w:r>
      <w:r w:rsidRPr="00A13829">
        <w:rPr>
          <w:rFonts w:ascii="Times New Roman" w:hAnsi="Times New Roman"/>
          <w:sz w:val="24"/>
        </w:rPr>
        <w:t>Numerarul propriu al firmei</w:t>
      </w:r>
    </w:p>
    <w:p w14:paraId="169C757C" w14:textId="77777777" w:rsidR="00053C3B" w:rsidRPr="00A13829" w:rsidRDefault="00A13829">
      <w:pPr>
        <w:spacing w:after="0" w:line="276" w:lineRule="auto"/>
        <w:ind w:left="2160" w:hanging="180"/>
        <w:jc w:val="both"/>
        <w:rPr>
          <w:rFonts w:ascii="Times New Roman" w:hAnsi="Times New Roman" w:cs="Times New Roman"/>
          <w:sz w:val="24"/>
        </w:rPr>
      </w:pPr>
      <w:r w:rsidRPr="00A13829">
        <w:rPr>
          <w:rFonts w:ascii="Times New Roman" w:hAnsi="Times New Roman" w:cs="Times New Roman"/>
          <w:sz w:val="24"/>
        </w:rPr>
        <w:t>iv.</w:t>
      </w:r>
      <w:r w:rsidRPr="00A13829">
        <w:rPr>
          <w:rFonts w:ascii="Times New Roman" w:hAnsi="Times New Roman" w:cs="Times New Roman"/>
          <w:sz w:val="24"/>
        </w:rPr>
        <w:tab/>
      </w:r>
      <w:r w:rsidRPr="00A13829">
        <w:rPr>
          <w:rFonts w:ascii="Times New Roman" w:hAnsi="Times New Roman"/>
          <w:sz w:val="24"/>
        </w:rPr>
        <w:t>Încasări de la clienți</w:t>
      </w:r>
    </w:p>
    <w:p w14:paraId="0B53C1A9" w14:textId="77777777" w:rsidR="00053C3B" w:rsidRPr="00A13829" w:rsidRDefault="00A13829">
      <w:pPr>
        <w:spacing w:after="0" w:line="276" w:lineRule="auto"/>
        <w:ind w:left="2160" w:hanging="180"/>
        <w:jc w:val="both"/>
        <w:rPr>
          <w:rFonts w:ascii="Times New Roman" w:hAnsi="Times New Roman" w:cs="Times New Roman"/>
          <w:sz w:val="24"/>
        </w:rPr>
      </w:pPr>
      <w:r w:rsidRPr="00A13829">
        <w:rPr>
          <w:rFonts w:ascii="Times New Roman" w:hAnsi="Times New Roman" w:cs="Times New Roman"/>
          <w:sz w:val="24"/>
        </w:rPr>
        <w:t>v.</w:t>
      </w:r>
      <w:r w:rsidRPr="00A13829">
        <w:rPr>
          <w:rFonts w:ascii="Times New Roman" w:hAnsi="Times New Roman" w:cs="Times New Roman"/>
          <w:sz w:val="24"/>
        </w:rPr>
        <w:tab/>
      </w:r>
      <w:r w:rsidRPr="00A13829">
        <w:rPr>
          <w:rFonts w:ascii="Times New Roman" w:hAnsi="Times New Roman"/>
          <w:sz w:val="24"/>
        </w:rPr>
        <w:t>Pozițiile din portofoliul de tranzacțio</w:t>
      </w:r>
      <w:r w:rsidRPr="00A13829">
        <w:rPr>
          <w:rFonts w:ascii="Times New Roman" w:hAnsi="Times New Roman"/>
          <w:sz w:val="24"/>
        </w:rPr>
        <w:t>nare</w:t>
      </w:r>
    </w:p>
    <w:p w14:paraId="273918EF" w14:textId="77777777" w:rsidR="00053C3B" w:rsidRPr="00A13829" w:rsidRDefault="00A13829">
      <w:pPr>
        <w:spacing w:after="0" w:line="276" w:lineRule="auto"/>
        <w:ind w:left="2160" w:hanging="180"/>
        <w:jc w:val="both"/>
        <w:rPr>
          <w:rFonts w:ascii="Times New Roman" w:hAnsi="Times New Roman" w:cs="Times New Roman"/>
          <w:sz w:val="24"/>
        </w:rPr>
      </w:pPr>
      <w:r w:rsidRPr="00A13829">
        <w:rPr>
          <w:rFonts w:ascii="Times New Roman" w:hAnsi="Times New Roman" w:cs="Times New Roman"/>
          <w:sz w:val="24"/>
        </w:rPr>
        <w:t>vi.</w:t>
      </w:r>
      <w:r w:rsidRPr="00A13829">
        <w:rPr>
          <w:rFonts w:ascii="Times New Roman" w:hAnsi="Times New Roman" w:cs="Times New Roman"/>
          <w:sz w:val="24"/>
        </w:rPr>
        <w:tab/>
      </w:r>
      <w:r w:rsidRPr="00A13829">
        <w:rPr>
          <w:rFonts w:ascii="Times New Roman" w:hAnsi="Times New Roman"/>
          <w:sz w:val="24"/>
        </w:rPr>
        <w:t>Expunerile calculate luând în considerare activele și elementele extrabilanțiere care nu sunt înregistrate în portofoliul de tranzacționare.</w:t>
      </w:r>
    </w:p>
    <w:p w14:paraId="547E4690" w14:textId="77777777" w:rsidR="00053C3B" w:rsidRPr="00A13829" w:rsidRDefault="00A13829">
      <w:pPr>
        <w:spacing w:line="256" w:lineRule="auto"/>
        <w:ind w:left="993" w:hanging="567"/>
        <w:jc w:val="both"/>
        <w:rPr>
          <w:rFonts w:ascii="Times New Roman" w:hAnsi="Times New Roman" w:cs="Times New Roman"/>
          <w:sz w:val="24"/>
          <w:szCs w:val="24"/>
        </w:rPr>
      </w:pPr>
      <w:r w:rsidRPr="00A13829">
        <w:rPr>
          <w:rFonts w:ascii="Times New Roman" w:hAnsi="Times New Roman" w:cs="Times New Roman"/>
          <w:sz w:val="24"/>
          <w:szCs w:val="24"/>
        </w:rPr>
        <w:t>18.</w:t>
      </w:r>
      <w:r w:rsidRPr="00A13829">
        <w:rPr>
          <w:rFonts w:ascii="Times New Roman" w:hAnsi="Times New Roman" w:cs="Times New Roman"/>
          <w:sz w:val="24"/>
          <w:szCs w:val="24"/>
        </w:rPr>
        <w:tab/>
      </w:r>
      <w:r w:rsidRPr="00A13829">
        <w:rPr>
          <w:rFonts w:ascii="Times New Roman" w:hAnsi="Times New Roman"/>
          <w:sz w:val="24"/>
          <w:szCs w:val="24"/>
        </w:rPr>
        <w:t>Deși formularea de la articolul 54 alineatul (2) din Regulamentul (UE) 2019/2033 se referă, de asemene</w:t>
      </w:r>
      <w:r w:rsidRPr="00A13829">
        <w:rPr>
          <w:rFonts w:ascii="Times New Roman" w:hAnsi="Times New Roman"/>
          <w:sz w:val="24"/>
          <w:szCs w:val="24"/>
        </w:rPr>
        <w:t>a, la „riscul de concentrare”, definiția acestui concept de la articolul 4 alineatul (1) punctul 31 din Regulamentul (UE) 2019/2033 și limitele stabilite la articolul 37 alineatul (1) din Regulamentul (UE) 2019/2033 nu sunt compatibile cu elementele descri</w:t>
      </w:r>
      <w:r w:rsidRPr="00A13829">
        <w:rPr>
          <w:rFonts w:ascii="Times New Roman" w:hAnsi="Times New Roman"/>
          <w:sz w:val="24"/>
          <w:szCs w:val="24"/>
        </w:rPr>
        <w:t>se la articolul 54 alineatul (2) literele (b)-(e) din Regulamentul (UE) 2019/2033. Din acest motiv, raportarea cerută se axează pe cele mai mari cinci poziții, dacă sunt disponibile, pentru fiecare dintre punctele (i)-(vi) de la alineatul (19) care sunt de</w:t>
      </w:r>
      <w:r w:rsidRPr="00A13829">
        <w:rPr>
          <w:rFonts w:ascii="Times New Roman" w:hAnsi="Times New Roman"/>
          <w:sz w:val="24"/>
          <w:szCs w:val="24"/>
        </w:rPr>
        <w:t>ț</w:t>
      </w:r>
      <w:r w:rsidRPr="00A13829">
        <w:rPr>
          <w:rFonts w:ascii="Times New Roman" w:hAnsi="Times New Roman"/>
          <w:sz w:val="24"/>
          <w:szCs w:val="24"/>
        </w:rPr>
        <w:t>inute sau pot fi atribuite unei anumite instituții, unui anumit client sau unei alte entități. Această raportare permite autorităților competente să înțeleagă mai bine riscurile la care ar putea fi supuse firmele de investiții din aceste cauze.</w:t>
      </w:r>
    </w:p>
    <w:p w14:paraId="0B65F5EE" w14:textId="77777777" w:rsidR="00053C3B" w:rsidRPr="00A13829" w:rsidRDefault="00A13829">
      <w:pPr>
        <w:spacing w:line="256" w:lineRule="auto"/>
        <w:ind w:left="993" w:hanging="567"/>
        <w:jc w:val="both"/>
        <w:rPr>
          <w:rFonts w:ascii="Times New Roman" w:hAnsi="Times New Roman" w:cs="Times New Roman"/>
          <w:sz w:val="24"/>
        </w:rPr>
      </w:pPr>
      <w:r w:rsidRPr="00A13829">
        <w:rPr>
          <w:rFonts w:ascii="Times New Roman" w:hAnsi="Times New Roman" w:cs="Times New Roman"/>
          <w:sz w:val="24"/>
        </w:rPr>
        <w:t>19.</w:t>
      </w:r>
      <w:r w:rsidRPr="00A13829">
        <w:rPr>
          <w:rFonts w:ascii="Times New Roman" w:hAnsi="Times New Roman" w:cs="Times New Roman"/>
          <w:sz w:val="24"/>
        </w:rPr>
        <w:tab/>
      </w:r>
      <w:r w:rsidRPr="00A13829">
        <w:rPr>
          <w:rFonts w:ascii="Times New Roman" w:hAnsi="Times New Roman"/>
          <w:sz w:val="24"/>
        </w:rPr>
        <w:t>Raportarea riscului de concentrare se efectuează în modelele I 07.00 și I 08.00 și, în conformitate cu articolul 54 alineatul (2) din Regulamentul (UE) 2019/2033, firmele care îndeplinesc condițiile pentru a se califica drept firme de investiții mici și ne</w:t>
      </w:r>
      <w:r w:rsidRPr="00A13829">
        <w:rPr>
          <w:rFonts w:ascii="Times New Roman" w:hAnsi="Times New Roman"/>
          <w:sz w:val="24"/>
        </w:rPr>
        <w:t>interconectate prevăzute la articolul 12 alineatul (1) din Regulamentul (UE) 2019/2033 nu au obligația de a raporta informații în acest sens.</w:t>
      </w:r>
    </w:p>
    <w:p w14:paraId="6198695A" w14:textId="77777777" w:rsidR="00053C3B" w:rsidRPr="00A13829" w:rsidRDefault="00A13829">
      <w:pPr>
        <w:pStyle w:val="Instructionsberschrift2"/>
        <w:ind w:left="0"/>
        <w:rPr>
          <w:rFonts w:ascii="Times New Roman" w:hAnsi="Times New Roman" w:cs="Times New Roman"/>
          <w:sz w:val="24"/>
        </w:rPr>
      </w:pPr>
      <w:bookmarkStart w:id="84" w:name="_Toc88220905"/>
      <w:r w:rsidRPr="00A13829">
        <w:rPr>
          <w:rFonts w:ascii="Times New Roman" w:hAnsi="Times New Roman"/>
          <w:sz w:val="24"/>
        </w:rPr>
        <w:t>4.2. I 07.00 – K-CON DETALII SUPLIMENTARE (I7)</w:t>
      </w:r>
      <w:bookmarkEnd w:id="84"/>
    </w:p>
    <w:p w14:paraId="2F0E7CE2" w14:textId="77777777" w:rsidR="00053C3B" w:rsidRPr="00A13829" w:rsidRDefault="00A13829">
      <w:pPr>
        <w:pStyle w:val="Instructionsberschrift2"/>
        <w:ind w:left="0"/>
        <w:rPr>
          <w:rFonts w:ascii="Times New Roman" w:hAnsi="Times New Roman" w:cs="Times New Roman"/>
        </w:rPr>
      </w:pPr>
      <w:bookmarkStart w:id="85" w:name="_Toc88220906"/>
      <w:r w:rsidRPr="00A13829">
        <w:rPr>
          <w:rFonts w:ascii="Times New Roman" w:hAnsi="Times New Roman"/>
          <w:sz w:val="24"/>
          <w:u w:val="none"/>
        </w:rPr>
        <w:t>4.2.1.</w:t>
      </w:r>
      <w:r w:rsidRPr="00A13829">
        <w:rPr>
          <w:rFonts w:ascii="Times New Roman" w:hAnsi="Times New Roman"/>
          <w:sz w:val="24"/>
          <w:u w:val="none"/>
        </w:rPr>
        <w:tab/>
      </w:r>
      <w:r w:rsidRPr="00A13829">
        <w:rPr>
          <w:rFonts w:ascii="Times New Roman" w:hAnsi="Times New Roman"/>
          <w:sz w:val="24"/>
        </w:rPr>
        <w:t>Instrucțiuni privind anumite poziții</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53C3B" w:rsidRPr="00A13829" w14:paraId="0B4150EE" w14:textId="77777777">
        <w:tc>
          <w:tcPr>
            <w:tcW w:w="1389" w:type="dxa"/>
            <w:shd w:val="clear" w:color="auto" w:fill="D9D9D9"/>
          </w:tcPr>
          <w:p w14:paraId="59D9C61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Coloane</w:t>
            </w:r>
          </w:p>
        </w:tc>
        <w:tc>
          <w:tcPr>
            <w:tcW w:w="7620" w:type="dxa"/>
            <w:shd w:val="clear" w:color="auto" w:fill="D9D9D9"/>
          </w:tcPr>
          <w:p w14:paraId="1292227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w:t>
            </w:r>
            <w:r w:rsidRPr="00A13829">
              <w:rPr>
                <w:rFonts w:ascii="Times New Roman" w:hAnsi="Times New Roman"/>
              </w:rPr>
              <w:t>ice și instrucțiuni</w:t>
            </w:r>
          </w:p>
        </w:tc>
      </w:tr>
      <w:tr w:rsidR="00053C3B" w:rsidRPr="00A13829" w14:paraId="2AD9BF43" w14:textId="77777777">
        <w:tc>
          <w:tcPr>
            <w:tcW w:w="1389" w:type="dxa"/>
          </w:tcPr>
          <w:p w14:paraId="63CA6D2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0010-0060</w:t>
            </w:r>
          </w:p>
        </w:tc>
        <w:tc>
          <w:tcPr>
            <w:tcW w:w="7620" w:type="dxa"/>
          </w:tcPr>
          <w:p w14:paraId="67CBA32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Identificatorul contrapărții</w:t>
            </w:r>
          </w:p>
          <w:p w14:paraId="0A3EEB6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Firma de investiții raportează identificatorii contrapărților sau ai grupului de clienți aflați în legătură față de care au o expunere care depășește limitele prevăzute la articolul 37 alineatul (</w:t>
            </w:r>
            <w:r w:rsidRPr="00A13829">
              <w:rPr>
                <w:rFonts w:ascii="Times New Roman" w:hAnsi="Times New Roman"/>
                <w:bCs/>
              </w:rPr>
              <w:t>1) din Regulamentul (UE) 2019/2033.</w:t>
            </w:r>
          </w:p>
        </w:tc>
      </w:tr>
      <w:tr w:rsidR="00053C3B" w:rsidRPr="00A13829" w14:paraId="7ADB80DC" w14:textId="77777777">
        <w:tc>
          <w:tcPr>
            <w:tcW w:w="1389" w:type="dxa"/>
          </w:tcPr>
          <w:p w14:paraId="7E8B35F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Pr>
          <w:p w14:paraId="3DA15F21"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Cod</w:t>
            </w:r>
          </w:p>
          <w:p w14:paraId="72CB432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 xml:space="preserve">Codul care face parte din numărul de identificare a rândului trebuie să fie unic pentru fiecare entitate care face obiectul raportării. În cazul firmelor de investiții și al întreprinderilor de </w:t>
            </w:r>
            <w:r w:rsidRPr="00A13829">
              <w:rPr>
                <w:rStyle w:val="FormatvorlageInstructionsTabelleText"/>
                <w:rFonts w:ascii="Times New Roman" w:hAnsi="Times New Roman"/>
                <w:sz w:val="22"/>
              </w:rPr>
              <w:t xml:space="preserve">asigurare, codul este codul LEI. În cazul altor entități, codul este codul LEI sau, dacă acesta nu este disponibil, un cod național. Codul trebuie să fie unic și trebuie să fie utilizat în mod consecvent în toate modelele și de-a lungul timpului. Valoarea </w:t>
            </w:r>
            <w:r w:rsidRPr="00A13829">
              <w:rPr>
                <w:rStyle w:val="FormatvorlageInstructionsTabelleText"/>
                <w:rFonts w:ascii="Times New Roman" w:hAnsi="Times New Roman"/>
                <w:sz w:val="22"/>
              </w:rPr>
              <w:t>codului nu poate fi nulă.</w:t>
            </w:r>
          </w:p>
        </w:tc>
      </w:tr>
      <w:tr w:rsidR="00053C3B" w:rsidRPr="00A13829" w14:paraId="05C6E1CC" w14:textId="77777777">
        <w:tc>
          <w:tcPr>
            <w:tcW w:w="1389" w:type="dxa"/>
          </w:tcPr>
          <w:p w14:paraId="51EB6E8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Pr>
          <w:p w14:paraId="4FFC45ED"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Tipul de cod</w:t>
            </w:r>
          </w:p>
          <w:p w14:paraId="1C136BD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Firmele de investiții identifică tipul de cod raportat în coloana 0010 drept „cod de tip LEI” sau „cod de tip național”.</w:t>
            </w:r>
          </w:p>
          <w:p w14:paraId="301DE42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Se raportează întotdeauna tipul de cod.</w:t>
            </w:r>
          </w:p>
        </w:tc>
      </w:tr>
      <w:tr w:rsidR="00053C3B" w:rsidRPr="00A13829" w14:paraId="60391759" w14:textId="77777777">
        <w:tc>
          <w:tcPr>
            <w:tcW w:w="1389" w:type="dxa"/>
          </w:tcPr>
          <w:p w14:paraId="39D10DF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Pr>
          <w:p w14:paraId="2411F28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Denumire</w:t>
            </w:r>
          </w:p>
          <w:p w14:paraId="5F91320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Denumirea corespunde denumirii într</w:t>
            </w:r>
            <w:r w:rsidRPr="00A13829">
              <w:rPr>
                <w:rFonts w:ascii="Times New Roman" w:hAnsi="Times New Roman"/>
              </w:rPr>
              <w:t>eprinderii-mamă ori de câte ori se raportează un grup de clienți aflați în legătură. În orice alt caz, denumirea corespunde contrapărții individuale.</w:t>
            </w:r>
          </w:p>
        </w:tc>
      </w:tr>
      <w:tr w:rsidR="00053C3B" w:rsidRPr="00A13829" w14:paraId="7A305A05" w14:textId="77777777">
        <w:tc>
          <w:tcPr>
            <w:tcW w:w="1389" w:type="dxa"/>
          </w:tcPr>
          <w:p w14:paraId="0941A54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Pr>
          <w:p w14:paraId="366D3BA7"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Grup/individual</w:t>
            </w:r>
          </w:p>
          <w:p w14:paraId="1796406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Firma de investiții completează „1” pentru raportarea expunerilor față de clienți in</w:t>
            </w:r>
            <w:r w:rsidRPr="00A13829">
              <w:rPr>
                <w:rFonts w:ascii="Times New Roman" w:hAnsi="Times New Roman"/>
              </w:rPr>
              <w:t>dividuali sau „2” pentru raportarea expunerilor față de grupuri de clienți aflați în legătură.</w:t>
            </w:r>
          </w:p>
        </w:tc>
      </w:tr>
      <w:tr w:rsidR="00053C3B" w:rsidRPr="00A13829" w14:paraId="0B68BD19" w14:textId="77777777">
        <w:tc>
          <w:tcPr>
            <w:tcW w:w="1389" w:type="dxa"/>
          </w:tcPr>
          <w:p w14:paraId="2BFA660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Pr>
          <w:p w14:paraId="4029104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Tipul de contraparte</w:t>
            </w:r>
          </w:p>
          <w:p w14:paraId="0261752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Firma de investiții raportează pentru fiecare expunere dacă aceasta este asociată cu:</w:t>
            </w:r>
          </w:p>
          <w:p w14:paraId="6FD8A72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1. o instituție de credit sau un grup de </w:t>
            </w:r>
            <w:r w:rsidRPr="00A13829">
              <w:rPr>
                <w:rFonts w:ascii="Times New Roman" w:hAnsi="Times New Roman"/>
                <w:bCs/>
              </w:rPr>
              <w:t>clienți aflați în legătură care include o instituție de credit;</w:t>
            </w:r>
          </w:p>
          <w:p w14:paraId="65911CF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2. o firme de investiții sau un grup de clienți aflați în legătură care include o firmă de investiții;</w:t>
            </w:r>
          </w:p>
          <w:p w14:paraId="0B104D0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3. Altele decât instituțiile de credit, firmele de investiții sau grupul de clienți aflaț</w:t>
            </w:r>
            <w:r w:rsidRPr="00A13829">
              <w:rPr>
                <w:rFonts w:ascii="Times New Roman" w:hAnsi="Times New Roman"/>
                <w:bCs/>
              </w:rPr>
              <w:t>i în legătură care include o firmă de investiții sau o instituție</w:t>
            </w:r>
          </w:p>
        </w:tc>
      </w:tr>
      <w:tr w:rsidR="00053C3B" w:rsidRPr="00A13829" w14:paraId="255B7891" w14:textId="77777777">
        <w:tc>
          <w:tcPr>
            <w:tcW w:w="1389" w:type="dxa"/>
          </w:tcPr>
          <w:p w14:paraId="4C2B259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0060-0110</w:t>
            </w:r>
          </w:p>
        </w:tc>
        <w:tc>
          <w:tcPr>
            <w:tcW w:w="7620" w:type="dxa"/>
          </w:tcPr>
          <w:p w14:paraId="2E4E3D4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Expunerile din portofoliul de tranzacționare care depășesc limitele stabilite la articolul 37 alineatul (1)</w:t>
            </w:r>
            <w:r w:rsidRPr="00A13829">
              <w:rPr>
                <w:rFonts w:ascii="Times New Roman" w:hAnsi="Times New Roman"/>
                <w:b/>
                <w:bCs/>
              </w:rPr>
              <w:t xml:space="preserve"> din </w:t>
            </w:r>
            <w:r w:rsidRPr="00A13829">
              <w:rPr>
                <w:rFonts w:ascii="Times New Roman" w:hAnsi="Times New Roman"/>
                <w:b/>
                <w:bCs/>
                <w:u w:val="single"/>
              </w:rPr>
              <w:t>Regulamentul (UE) nr. 2019/2033</w:t>
            </w:r>
          </w:p>
          <w:p w14:paraId="0A92308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Firma de investiții raportează info</w:t>
            </w:r>
            <w:r w:rsidRPr="00A13829">
              <w:rPr>
                <w:rFonts w:ascii="Times New Roman" w:hAnsi="Times New Roman"/>
                <w:bCs/>
              </w:rPr>
              <w:t>rmații cu privire la fiecare expunere care depășește limitele prevăzute la articolul 37 alineatul (1) din Regulamentul (UE) 2019/2033, în conformitate cu articolele 36 și 39 din Regulamentul (UE) 2019/2033.</w:t>
            </w:r>
          </w:p>
        </w:tc>
      </w:tr>
      <w:tr w:rsidR="00053C3B" w:rsidRPr="00A13829" w14:paraId="5FAF14E8" w14:textId="77777777">
        <w:tc>
          <w:tcPr>
            <w:tcW w:w="1389" w:type="dxa"/>
          </w:tcPr>
          <w:p w14:paraId="412D12E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w:t>
            </w:r>
          </w:p>
        </w:tc>
        <w:tc>
          <w:tcPr>
            <w:tcW w:w="7620" w:type="dxa"/>
          </w:tcPr>
          <w:p w14:paraId="793A81D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Valoarea expunerii (EV)</w:t>
            </w:r>
          </w:p>
          <w:p w14:paraId="54947DE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36 din Re</w:t>
            </w:r>
            <w:r w:rsidRPr="00A13829">
              <w:rPr>
                <w:rFonts w:ascii="Times New Roman" w:hAnsi="Times New Roman"/>
                <w:bCs/>
              </w:rPr>
              <w:t>gulamentul (UE) 2019/2033.</w:t>
            </w:r>
          </w:p>
        </w:tc>
      </w:tr>
      <w:tr w:rsidR="00053C3B" w:rsidRPr="00A13829" w14:paraId="491163E7" w14:textId="77777777">
        <w:tc>
          <w:tcPr>
            <w:tcW w:w="1389" w:type="dxa"/>
          </w:tcPr>
          <w:p w14:paraId="5AC1EA2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0070</w:t>
            </w:r>
          </w:p>
        </w:tc>
        <w:tc>
          <w:tcPr>
            <w:tcW w:w="7620" w:type="dxa"/>
          </w:tcPr>
          <w:p w14:paraId="5C40231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Valoarea expunerii (ca % din fondurile proprii)</w:t>
            </w:r>
          </w:p>
          <w:p w14:paraId="238F3C8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Expunere calculată în conformitate cu articolul 36 din Regulamentul (UE) 2019/2033 și exprimată ca procentaj din fondurile proprii ale firmei.</w:t>
            </w:r>
          </w:p>
        </w:tc>
      </w:tr>
      <w:tr w:rsidR="00053C3B" w:rsidRPr="00A13829" w14:paraId="06AC91BA" w14:textId="77777777">
        <w:tc>
          <w:tcPr>
            <w:tcW w:w="1389" w:type="dxa"/>
          </w:tcPr>
          <w:p w14:paraId="3B32677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0080</w:t>
            </w:r>
          </w:p>
        </w:tc>
        <w:tc>
          <w:tcPr>
            <w:tcW w:w="7620" w:type="dxa"/>
          </w:tcPr>
          <w:p w14:paraId="17B906B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Cerința de fonduri </w:t>
            </w:r>
            <w:r w:rsidRPr="00A13829">
              <w:rPr>
                <w:rFonts w:ascii="Times New Roman" w:hAnsi="Times New Roman"/>
                <w:b/>
                <w:bCs/>
                <w:u w:val="single"/>
              </w:rPr>
              <w:t>proprii pentru expunerea totală (CFP)</w:t>
            </w:r>
          </w:p>
          <w:p w14:paraId="30429DCD" w14:textId="77777777" w:rsidR="00053C3B" w:rsidRPr="00A13829" w:rsidRDefault="00A13829">
            <w:pPr>
              <w:autoSpaceDE w:val="0"/>
              <w:autoSpaceDN w:val="0"/>
              <w:adjustRightInd w:val="0"/>
              <w:spacing w:after="120" w:line="240" w:lineRule="auto"/>
              <w:rPr>
                <w:rFonts w:ascii="Times New Roman" w:eastAsia="Times New Roman" w:hAnsi="Times New Roman" w:cs="Times New Roman"/>
                <w:bCs/>
              </w:rPr>
            </w:pPr>
            <w:r w:rsidRPr="00A13829">
              <w:rPr>
                <w:rFonts w:ascii="Times New Roman" w:hAnsi="Times New Roman"/>
              </w:rPr>
              <w:lastRenderedPageBreak/>
              <w:t>Cerința de fonduri proprii pentru expunerea totală față de contrapartea individuală sau față de un grup de clienți aflați în legătură, calculată ca valoarea totală a K-TCD și a cerinței de risc specifice aferente K-NPR</w:t>
            </w:r>
            <w:r w:rsidRPr="00A13829">
              <w:rPr>
                <w:rFonts w:ascii="Times New Roman" w:hAnsi="Times New Roman"/>
              </w:rPr>
              <w:t xml:space="preserve"> pentru expunerea relevantă.</w:t>
            </w:r>
          </w:p>
        </w:tc>
      </w:tr>
      <w:tr w:rsidR="00053C3B" w:rsidRPr="00A13829" w14:paraId="47509BC7" w14:textId="77777777">
        <w:tc>
          <w:tcPr>
            <w:tcW w:w="1389" w:type="dxa"/>
          </w:tcPr>
          <w:p w14:paraId="255F2E4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0090</w:t>
            </w:r>
          </w:p>
        </w:tc>
        <w:tc>
          <w:tcPr>
            <w:tcW w:w="7620" w:type="dxa"/>
          </w:tcPr>
          <w:p w14:paraId="4F7F9CA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Excedentul valorii expunerii (EVE)</w:t>
            </w:r>
          </w:p>
          <w:p w14:paraId="6DAAAA3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Cuantumul calculat în conformitate cu articolul 37 alineatul (2) al doilea paragraf din Regulamentul (UE) 2019/2033 pentru expunerea relevantă.</w:t>
            </w:r>
          </w:p>
        </w:tc>
      </w:tr>
      <w:tr w:rsidR="00053C3B" w:rsidRPr="00A13829" w14:paraId="47531BA2" w14:textId="77777777">
        <w:tc>
          <w:tcPr>
            <w:tcW w:w="1389" w:type="dxa"/>
          </w:tcPr>
          <w:p w14:paraId="7A750A1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0100</w:t>
            </w:r>
          </w:p>
        </w:tc>
        <w:tc>
          <w:tcPr>
            <w:tcW w:w="7620" w:type="dxa"/>
          </w:tcPr>
          <w:p w14:paraId="7711FF2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Durata excedentului (în zile)</w:t>
            </w:r>
          </w:p>
          <w:p w14:paraId="08768ED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Număru</w:t>
            </w:r>
            <w:r w:rsidRPr="00A13829">
              <w:rPr>
                <w:rFonts w:ascii="Times New Roman" w:hAnsi="Times New Roman"/>
                <w:bCs/>
              </w:rPr>
              <w:t>l de zile care au trecut de la apariția pentru prima dată a excedentului expunerii.</w:t>
            </w:r>
          </w:p>
        </w:tc>
      </w:tr>
      <w:tr w:rsidR="00053C3B" w:rsidRPr="00A13829" w14:paraId="3DB4BAFF" w14:textId="77777777">
        <w:tc>
          <w:tcPr>
            <w:tcW w:w="1389" w:type="dxa"/>
          </w:tcPr>
          <w:p w14:paraId="5A57F8E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0110</w:t>
            </w:r>
          </w:p>
        </w:tc>
        <w:tc>
          <w:tcPr>
            <w:tcW w:w="7620" w:type="dxa"/>
          </w:tcPr>
          <w:p w14:paraId="7BF4BB1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Cerința de fonduri proprii aferentă excedentului (CFPE) pentru calcularea K-CON</w:t>
            </w:r>
          </w:p>
          <w:p w14:paraId="76B94C6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Cuantumul calculat în conformitate cu articolul 39 alineatul (2) din Regulamentul (UE)</w:t>
            </w:r>
            <w:r w:rsidRPr="00A13829">
              <w:rPr>
                <w:rFonts w:ascii="Times New Roman" w:hAnsi="Times New Roman"/>
                <w:bCs/>
              </w:rPr>
              <w:t xml:space="preserve"> 2019/2033 pentru expunerea relevantă.</w:t>
            </w:r>
          </w:p>
        </w:tc>
      </w:tr>
    </w:tbl>
    <w:p w14:paraId="5976AFA9" w14:textId="77777777" w:rsidR="00053C3B" w:rsidRPr="00A13829" w:rsidRDefault="00A13829">
      <w:pPr>
        <w:pStyle w:val="Instructionsberschrift2"/>
        <w:ind w:left="357" w:hanging="357"/>
        <w:rPr>
          <w:rFonts w:ascii="Times New Roman" w:hAnsi="Times New Roman" w:cs="Times New Roman"/>
          <w:sz w:val="24"/>
        </w:rPr>
      </w:pPr>
      <w:bookmarkStart w:id="86" w:name="_Toc88220907"/>
      <w:r w:rsidRPr="00A13829">
        <w:rPr>
          <w:rFonts w:ascii="Times New Roman" w:hAnsi="Times New Roman"/>
          <w:sz w:val="24"/>
        </w:rPr>
        <w:t>4.3. I 08.01 – NIVELUL RISCULUI DE CONCENTRARE – FONDURILE CLIENȚILOR DEȚINUTE (I 8.1)</w:t>
      </w:r>
      <w:bookmarkEnd w:id="86"/>
    </w:p>
    <w:p w14:paraId="393DDD3B" w14:textId="77777777" w:rsidR="00053C3B" w:rsidRPr="00A13829" w:rsidRDefault="00A13829">
      <w:pPr>
        <w:pStyle w:val="Instructionsberschrift2"/>
        <w:ind w:left="357" w:hanging="357"/>
        <w:rPr>
          <w:rFonts w:ascii="Times New Roman" w:hAnsi="Times New Roman" w:cs="Times New Roman"/>
          <w:sz w:val="24"/>
          <w:u w:val="none"/>
        </w:rPr>
      </w:pPr>
      <w:bookmarkStart w:id="87" w:name="_Toc88220908"/>
      <w:r w:rsidRPr="00A13829">
        <w:rPr>
          <w:rFonts w:ascii="Times New Roman" w:hAnsi="Times New Roman"/>
          <w:sz w:val="24"/>
          <w:u w:val="none"/>
        </w:rPr>
        <w:t>4.3.1.</w:t>
      </w:r>
      <w:r w:rsidRPr="00A13829">
        <w:rPr>
          <w:rFonts w:ascii="Times New Roman" w:hAnsi="Times New Roman"/>
          <w:sz w:val="24"/>
          <w:u w:val="none"/>
        </w:rPr>
        <w:tab/>
      </w:r>
      <w:r w:rsidRPr="00A13829">
        <w:rPr>
          <w:rFonts w:ascii="Times New Roman" w:hAnsi="Times New Roman"/>
          <w:sz w:val="24"/>
        </w:rPr>
        <w:t>Instrucțiuni privind anumite coloane</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53C3B" w:rsidRPr="00A13829" w14:paraId="70621B3D" w14:textId="77777777">
        <w:tc>
          <w:tcPr>
            <w:tcW w:w="1389" w:type="dxa"/>
            <w:shd w:val="clear" w:color="auto" w:fill="D9D9D9"/>
          </w:tcPr>
          <w:p w14:paraId="155CFD6C"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szCs w:val="24"/>
              </w:rPr>
              <w:t>Coloane</w:t>
            </w:r>
          </w:p>
        </w:tc>
        <w:tc>
          <w:tcPr>
            <w:tcW w:w="7620" w:type="dxa"/>
            <w:shd w:val="clear" w:color="auto" w:fill="D9D9D9"/>
          </w:tcPr>
          <w:p w14:paraId="2B72DBAC"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szCs w:val="24"/>
              </w:rPr>
              <w:t>Referințe juridice și instrucțiuni</w:t>
            </w:r>
          </w:p>
        </w:tc>
      </w:tr>
      <w:tr w:rsidR="00053C3B" w:rsidRPr="00A13829" w14:paraId="6A3DB836" w14:textId="77777777">
        <w:tc>
          <w:tcPr>
            <w:tcW w:w="1389" w:type="dxa"/>
          </w:tcPr>
          <w:p w14:paraId="7EBBF77B"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0010-0060</w:t>
            </w:r>
          </w:p>
        </w:tc>
        <w:tc>
          <w:tcPr>
            <w:tcW w:w="7620" w:type="dxa"/>
          </w:tcPr>
          <w:p w14:paraId="0C12217F"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Total CMH</w:t>
            </w:r>
          </w:p>
          <w:p w14:paraId="2E9BC9B3"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rPr>
              <w:t xml:space="preserve">Articolul 54 </w:t>
            </w:r>
            <w:r w:rsidRPr="00A13829">
              <w:rPr>
                <w:rFonts w:ascii="Times New Roman" w:hAnsi="Times New Roman"/>
                <w:bCs/>
              </w:rPr>
              <w:t>alineatul (2) litera (b) din Regulamentul (UE) 2019/2033.</w:t>
            </w:r>
          </w:p>
          <w:p w14:paraId="29959339"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Firma de investiții raportează identificatorii celor cinci contrapărți, dacă sunt disponibile, sau a grupului de contrapărți aflate în legătură în care sunt deținute cele mai mari cuantumuri de fond</w:t>
            </w:r>
            <w:r w:rsidRPr="00A13829">
              <w:rPr>
                <w:rFonts w:ascii="Times New Roman" w:hAnsi="Times New Roman"/>
                <w:bCs/>
                <w:szCs w:val="24"/>
              </w:rPr>
              <w:t xml:space="preserve">uri ale clienților. </w:t>
            </w:r>
          </w:p>
        </w:tc>
      </w:tr>
      <w:tr w:rsidR="00053C3B" w:rsidRPr="00A13829" w14:paraId="6313C2CB" w14:textId="77777777">
        <w:tc>
          <w:tcPr>
            <w:tcW w:w="1389" w:type="dxa"/>
          </w:tcPr>
          <w:p w14:paraId="5CD0ECE5"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0010</w:t>
            </w:r>
          </w:p>
        </w:tc>
        <w:tc>
          <w:tcPr>
            <w:tcW w:w="7620" w:type="dxa"/>
          </w:tcPr>
          <w:p w14:paraId="561D0201"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Cod</w:t>
            </w:r>
          </w:p>
          <w:p w14:paraId="31E2C106"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Style w:val="FormatvorlageInstructionsTabelleText"/>
                <w:rFonts w:ascii="Times New Roman" w:hAnsi="Times New Roman"/>
                <w:sz w:val="22"/>
                <w:szCs w:val="24"/>
              </w:rPr>
              <w:t xml:space="preserve">Codul care face parte din numărul de identificare a rândului trebuie să fie unic pentru fiecare entitate care face obiectul raportării. În cazul firmelor de investiții și al întreprinderilor de asigurare, codul este </w:t>
            </w:r>
            <w:r w:rsidRPr="00A13829">
              <w:rPr>
                <w:rStyle w:val="FormatvorlageInstructionsTabelleText"/>
                <w:rFonts w:ascii="Times New Roman" w:hAnsi="Times New Roman"/>
                <w:sz w:val="22"/>
                <w:szCs w:val="24"/>
              </w:rPr>
              <w:t>codul LEI. În cazul altor entități, codul este codul LEI sau, dacă acesta nu este disponibil, un cod național. Codul trebuie să fie unic și trebuie să fie utilizat în mod consecvent în toate modelele și de-a lungul timpului. Valoarea codului nu poate fi nu</w:t>
            </w:r>
            <w:r w:rsidRPr="00A13829">
              <w:rPr>
                <w:rStyle w:val="FormatvorlageInstructionsTabelleText"/>
                <w:rFonts w:ascii="Times New Roman" w:hAnsi="Times New Roman"/>
                <w:sz w:val="22"/>
                <w:szCs w:val="24"/>
              </w:rPr>
              <w:t>lă.</w:t>
            </w:r>
          </w:p>
        </w:tc>
      </w:tr>
      <w:tr w:rsidR="00053C3B" w:rsidRPr="00A13829" w14:paraId="0CB24FA3" w14:textId="77777777">
        <w:tc>
          <w:tcPr>
            <w:tcW w:w="1389" w:type="dxa"/>
          </w:tcPr>
          <w:p w14:paraId="0824C7C2"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0020</w:t>
            </w:r>
          </w:p>
        </w:tc>
        <w:tc>
          <w:tcPr>
            <w:tcW w:w="7620" w:type="dxa"/>
          </w:tcPr>
          <w:p w14:paraId="06100112"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Tipul de cod</w:t>
            </w:r>
          </w:p>
          <w:p w14:paraId="2F05CDBB"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Firmele de investiții identifică tipul de cod raportat în coloana 0010 drept „cod de tip LEI” sau „cod de tip național”.</w:t>
            </w:r>
          </w:p>
        </w:tc>
      </w:tr>
      <w:tr w:rsidR="00053C3B" w:rsidRPr="00A13829" w14:paraId="22BFCF55" w14:textId="77777777">
        <w:tc>
          <w:tcPr>
            <w:tcW w:w="1389" w:type="dxa"/>
          </w:tcPr>
          <w:p w14:paraId="2FA5C561"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0030</w:t>
            </w:r>
          </w:p>
        </w:tc>
        <w:tc>
          <w:tcPr>
            <w:tcW w:w="7620" w:type="dxa"/>
          </w:tcPr>
          <w:p w14:paraId="0591F7AE"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Denumire</w:t>
            </w:r>
          </w:p>
          <w:p w14:paraId="4BD76EBB" w14:textId="77777777" w:rsidR="00053C3B" w:rsidRPr="00A13829" w:rsidRDefault="00A13829">
            <w:pPr>
              <w:pStyle w:val="Default"/>
              <w:spacing w:after="120"/>
              <w:jc w:val="both"/>
              <w:rPr>
                <w:sz w:val="22"/>
                <w:szCs w:val="23"/>
              </w:rPr>
            </w:pPr>
            <w:r w:rsidRPr="00A13829">
              <w:rPr>
                <w:sz w:val="22"/>
                <w:szCs w:val="23"/>
              </w:rPr>
              <w:t>Denumirea corespunde denumirii întreprinderii-mamă ori de câte ori se raportează un grup de contr</w:t>
            </w:r>
            <w:r w:rsidRPr="00A13829">
              <w:rPr>
                <w:sz w:val="22"/>
                <w:szCs w:val="23"/>
              </w:rPr>
              <w:t xml:space="preserve">apărți aflate în legătură. În orice alt caz, denumirea corespunde contrapărții individuale. </w:t>
            </w:r>
          </w:p>
        </w:tc>
      </w:tr>
      <w:tr w:rsidR="00053C3B" w:rsidRPr="00A13829" w14:paraId="1FAC259D" w14:textId="77777777">
        <w:tc>
          <w:tcPr>
            <w:tcW w:w="1389" w:type="dxa"/>
          </w:tcPr>
          <w:p w14:paraId="3381A9BA"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0040</w:t>
            </w:r>
          </w:p>
        </w:tc>
        <w:tc>
          <w:tcPr>
            <w:tcW w:w="7620" w:type="dxa"/>
          </w:tcPr>
          <w:p w14:paraId="105900BE"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Grup/individual</w:t>
            </w:r>
          </w:p>
          <w:p w14:paraId="417E2708" w14:textId="77777777" w:rsidR="00053C3B" w:rsidRPr="00A13829" w:rsidRDefault="00A13829">
            <w:pPr>
              <w:pStyle w:val="Default"/>
              <w:jc w:val="both"/>
              <w:rPr>
                <w:sz w:val="22"/>
              </w:rPr>
            </w:pPr>
            <w:r w:rsidRPr="00A13829">
              <w:rPr>
                <w:sz w:val="22"/>
                <w:szCs w:val="23"/>
              </w:rPr>
              <w:t>Firma completează „1” pentru raportarea expunerilor față de clienți individuali sau „2” pentru raportarea expunerilor față de grupuri de clie</w:t>
            </w:r>
            <w:r w:rsidRPr="00A13829">
              <w:rPr>
                <w:sz w:val="22"/>
                <w:szCs w:val="23"/>
              </w:rPr>
              <w:t xml:space="preserve">nți aflați în legătură. </w:t>
            </w:r>
          </w:p>
        </w:tc>
      </w:tr>
      <w:tr w:rsidR="00053C3B" w:rsidRPr="00A13829" w14:paraId="41B0137C" w14:textId="77777777">
        <w:tc>
          <w:tcPr>
            <w:tcW w:w="1389" w:type="dxa"/>
          </w:tcPr>
          <w:p w14:paraId="2A2BCB5B"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0050</w:t>
            </w:r>
          </w:p>
        </w:tc>
        <w:tc>
          <w:tcPr>
            <w:tcW w:w="7620" w:type="dxa"/>
          </w:tcPr>
          <w:p w14:paraId="6D253B4C"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Total CMH la data raportării</w:t>
            </w:r>
          </w:p>
          <w:p w14:paraId="4860B943"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Firma raportează valoarea totală a fondurilor clienților la data raportării.</w:t>
            </w:r>
          </w:p>
        </w:tc>
      </w:tr>
      <w:tr w:rsidR="00053C3B" w:rsidRPr="00A13829" w14:paraId="303A6F36" w14:textId="77777777">
        <w:tc>
          <w:tcPr>
            <w:tcW w:w="1389" w:type="dxa"/>
          </w:tcPr>
          <w:p w14:paraId="1AE85537"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0060</w:t>
            </w:r>
          </w:p>
        </w:tc>
        <w:tc>
          <w:tcPr>
            <w:tcW w:w="7620" w:type="dxa"/>
          </w:tcPr>
          <w:p w14:paraId="5E19D84D"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Procentajul din fondurile clienților deținute la această instituție</w:t>
            </w:r>
          </w:p>
          <w:p w14:paraId="208BDA17"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lastRenderedPageBreak/>
              <w:t xml:space="preserve">Firma raportează valoarea </w:t>
            </w:r>
            <w:r w:rsidRPr="00A13829">
              <w:rPr>
                <w:rFonts w:ascii="Times New Roman" w:hAnsi="Times New Roman"/>
                <w:bCs/>
                <w:szCs w:val="24"/>
              </w:rPr>
              <w:t>fondurilor clienților deținute la data raportării pentru fiecare dintre contrapărțile sau grupurile de contrapărți aflate în legătură pentru care se efectuează raportarea, exprimat ca procentaj din total (raportat în coloana 0050).</w:t>
            </w:r>
          </w:p>
        </w:tc>
      </w:tr>
    </w:tbl>
    <w:p w14:paraId="4CC92FB3" w14:textId="77777777" w:rsidR="00053C3B" w:rsidRPr="00A13829" w:rsidRDefault="00053C3B">
      <w:pPr>
        <w:spacing w:after="0"/>
        <w:rPr>
          <w:rFonts w:ascii="Times New Roman" w:hAnsi="Times New Roman" w:cs="Times New Roman"/>
          <w:u w:val="single"/>
        </w:rPr>
      </w:pPr>
    </w:p>
    <w:p w14:paraId="5D37D1FF" w14:textId="77777777" w:rsidR="00053C3B" w:rsidRPr="00A13829" w:rsidRDefault="00A13829">
      <w:pPr>
        <w:pStyle w:val="Instructionsberschrift2"/>
        <w:ind w:left="357" w:hanging="357"/>
        <w:rPr>
          <w:rFonts w:ascii="Times New Roman" w:hAnsi="Times New Roman" w:cs="Times New Roman"/>
          <w:sz w:val="24"/>
        </w:rPr>
      </w:pPr>
      <w:bookmarkStart w:id="88" w:name="_Toc88220909"/>
      <w:r w:rsidRPr="00A13829">
        <w:rPr>
          <w:rFonts w:ascii="Times New Roman" w:hAnsi="Times New Roman"/>
          <w:sz w:val="24"/>
        </w:rPr>
        <w:t xml:space="preserve">4.4. I 08.02 – </w:t>
      </w:r>
      <w:r w:rsidRPr="00A13829">
        <w:rPr>
          <w:rFonts w:ascii="Times New Roman" w:hAnsi="Times New Roman"/>
          <w:sz w:val="24"/>
        </w:rPr>
        <w:t>NIVELUL RISCULUI DE CONCENTRARE – ACTIVE PROTEJATE ȘI ADMINISTRATE (I 8.2)</w:t>
      </w:r>
      <w:bookmarkEnd w:id="88"/>
    </w:p>
    <w:p w14:paraId="41801A06" w14:textId="77777777" w:rsidR="00053C3B" w:rsidRPr="00A13829" w:rsidRDefault="00A13829">
      <w:pPr>
        <w:pStyle w:val="Instructionsberschrift2"/>
        <w:ind w:left="357" w:hanging="357"/>
        <w:rPr>
          <w:rFonts w:ascii="Times New Roman" w:hAnsi="Times New Roman" w:cs="Times New Roman"/>
          <w:sz w:val="24"/>
          <w:u w:val="none"/>
        </w:rPr>
      </w:pPr>
      <w:bookmarkStart w:id="89" w:name="_Toc88220910"/>
      <w:r w:rsidRPr="00A13829">
        <w:rPr>
          <w:rFonts w:ascii="Times New Roman" w:hAnsi="Times New Roman"/>
          <w:sz w:val="24"/>
          <w:u w:val="none"/>
        </w:rPr>
        <w:t>4.4.1.</w:t>
      </w:r>
      <w:r w:rsidRPr="00A13829">
        <w:rPr>
          <w:rFonts w:ascii="Times New Roman" w:hAnsi="Times New Roman"/>
          <w:sz w:val="24"/>
          <w:u w:val="none"/>
        </w:rPr>
        <w:tab/>
      </w:r>
      <w:r w:rsidRPr="00A13829">
        <w:rPr>
          <w:rFonts w:ascii="Times New Roman" w:hAnsi="Times New Roman"/>
          <w:sz w:val="24"/>
        </w:rPr>
        <w:t>Instrucțiuni privind anumite coloane</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53C3B" w:rsidRPr="00A13829" w14:paraId="27D5DC3D" w14:textId="77777777">
        <w:tc>
          <w:tcPr>
            <w:tcW w:w="1389" w:type="dxa"/>
            <w:shd w:val="clear" w:color="auto" w:fill="D9D9D9"/>
          </w:tcPr>
          <w:p w14:paraId="6A7331B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Coloane</w:t>
            </w:r>
          </w:p>
        </w:tc>
        <w:tc>
          <w:tcPr>
            <w:tcW w:w="7620" w:type="dxa"/>
            <w:shd w:val="clear" w:color="auto" w:fill="D9D9D9"/>
          </w:tcPr>
          <w:p w14:paraId="60473C0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45143620" w14:textId="77777777">
        <w:tc>
          <w:tcPr>
            <w:tcW w:w="1389" w:type="dxa"/>
          </w:tcPr>
          <w:p w14:paraId="526EDCE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0010-0060</w:t>
            </w:r>
          </w:p>
        </w:tc>
        <w:tc>
          <w:tcPr>
            <w:tcW w:w="7620" w:type="dxa"/>
          </w:tcPr>
          <w:p w14:paraId="021CCA4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Total ASA</w:t>
            </w:r>
          </w:p>
          <w:p w14:paraId="2589E40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54 alineatul (2) litera (c) din Regulamentul (UE) </w:t>
            </w:r>
            <w:r w:rsidRPr="00A13829">
              <w:rPr>
                <w:rFonts w:ascii="Times New Roman" w:hAnsi="Times New Roman"/>
                <w:bCs/>
              </w:rPr>
              <w:t>2019/2033.</w:t>
            </w:r>
          </w:p>
          <w:p w14:paraId="35FCFA1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Firma raportează identificatorii celor cinci contrapărți, dacă sunt disponibile, sau a grupului de contrapărți aflate în legătură în care sunt depuse cele mai mari cuantumuri de titluri de valoare ale clienților. </w:t>
            </w:r>
          </w:p>
        </w:tc>
      </w:tr>
      <w:tr w:rsidR="00053C3B" w:rsidRPr="00A13829" w14:paraId="009D1E17" w14:textId="77777777">
        <w:tc>
          <w:tcPr>
            <w:tcW w:w="1389" w:type="dxa"/>
          </w:tcPr>
          <w:p w14:paraId="336D52A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Pr>
          <w:p w14:paraId="040983A7"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Cod</w:t>
            </w:r>
          </w:p>
          <w:p w14:paraId="7C0C581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Codul care face parte</w:t>
            </w:r>
            <w:r w:rsidRPr="00A13829">
              <w:rPr>
                <w:rStyle w:val="FormatvorlageInstructionsTabelleText"/>
                <w:rFonts w:ascii="Times New Roman" w:hAnsi="Times New Roman"/>
                <w:sz w:val="22"/>
              </w:rPr>
              <w:t xml:space="preserve"> din numărul de identificare a rândului trebuie să fie unic pentru fiecare entitate care face obiectul raportării. În cazul firmelor de investiții și al întreprinderilor de asigurare, codul este codul LEI. În cazul altor entități, codul este codul LEI sau,</w:t>
            </w:r>
            <w:r w:rsidRPr="00A13829">
              <w:rPr>
                <w:rStyle w:val="FormatvorlageInstructionsTabelleText"/>
                <w:rFonts w:ascii="Times New Roman" w:hAnsi="Times New Roman"/>
                <w:sz w:val="22"/>
              </w:rPr>
              <w:t xml:space="preserve"> dacă acesta nu este disponibil, un cod național. Codul trebuie să fie unic și trebuie să fie utilizat în mod consecvent în toate modelele și de-a lungul timpului. Valoarea codului nu poate fi nulă.</w:t>
            </w:r>
          </w:p>
        </w:tc>
      </w:tr>
      <w:tr w:rsidR="00053C3B" w:rsidRPr="00A13829" w14:paraId="1EAC1AE9" w14:textId="77777777">
        <w:tc>
          <w:tcPr>
            <w:tcW w:w="1389" w:type="dxa"/>
          </w:tcPr>
          <w:p w14:paraId="26980BD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Pr>
          <w:p w14:paraId="320ABC0E"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Tipul de cod</w:t>
            </w:r>
          </w:p>
          <w:p w14:paraId="60DD239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Firmele de investiții </w:t>
            </w:r>
            <w:r w:rsidRPr="00A13829">
              <w:rPr>
                <w:rFonts w:ascii="Times New Roman" w:hAnsi="Times New Roman"/>
                <w:bCs/>
              </w:rPr>
              <w:t>identifică tipul de cod raportat în coloana 0010 drept „cod de tip LEI” sau „cod de tip național”.</w:t>
            </w:r>
          </w:p>
        </w:tc>
      </w:tr>
      <w:tr w:rsidR="00053C3B" w:rsidRPr="00A13829" w14:paraId="1F3AD6EB" w14:textId="77777777">
        <w:tc>
          <w:tcPr>
            <w:tcW w:w="1389" w:type="dxa"/>
          </w:tcPr>
          <w:p w14:paraId="4B9128C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Pr>
          <w:p w14:paraId="1AD5FC6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Denumire</w:t>
            </w:r>
          </w:p>
          <w:p w14:paraId="1E402E3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 xml:space="preserve">Denumirea corespunde denumirii întreprinderii-mamă ori de câte ori se raportează un grup de contrapărți aflate în legătură. În orice alt caz, </w:t>
            </w:r>
            <w:r w:rsidRPr="00A13829">
              <w:rPr>
                <w:rFonts w:ascii="Times New Roman" w:hAnsi="Times New Roman"/>
              </w:rPr>
              <w:t>denumirea corespunde contrapărții individuale.</w:t>
            </w:r>
          </w:p>
        </w:tc>
      </w:tr>
      <w:tr w:rsidR="00053C3B" w:rsidRPr="00A13829" w14:paraId="4E754CA6" w14:textId="77777777">
        <w:tc>
          <w:tcPr>
            <w:tcW w:w="1389" w:type="dxa"/>
          </w:tcPr>
          <w:p w14:paraId="2F53B96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Pr>
          <w:p w14:paraId="39FCA1E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Grup/individual</w:t>
            </w:r>
          </w:p>
          <w:p w14:paraId="2BDCBE17" w14:textId="77777777" w:rsidR="00053C3B" w:rsidRPr="00A13829" w:rsidRDefault="00A13829">
            <w:pPr>
              <w:pStyle w:val="Default"/>
              <w:jc w:val="both"/>
              <w:rPr>
                <w:sz w:val="22"/>
                <w:szCs w:val="22"/>
              </w:rPr>
            </w:pPr>
            <w:r w:rsidRPr="00A13829">
              <w:rPr>
                <w:sz w:val="22"/>
                <w:szCs w:val="22"/>
              </w:rPr>
              <w:t xml:space="preserve">Firma completează „1” pentru raportarea expunerilor față de clienți individuali sau „2” pentru raportarea expunerilor față de grupuri de clienți aflați în legătură. </w:t>
            </w:r>
          </w:p>
        </w:tc>
      </w:tr>
      <w:tr w:rsidR="00053C3B" w:rsidRPr="00A13829" w14:paraId="06F0465E" w14:textId="77777777">
        <w:tc>
          <w:tcPr>
            <w:tcW w:w="1389" w:type="dxa"/>
          </w:tcPr>
          <w:p w14:paraId="050A636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Pr>
          <w:p w14:paraId="7A94643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Total ASA la </w:t>
            </w:r>
            <w:r w:rsidRPr="00A13829">
              <w:rPr>
                <w:rFonts w:ascii="Times New Roman" w:hAnsi="Times New Roman"/>
                <w:b/>
                <w:bCs/>
                <w:u w:val="single"/>
              </w:rPr>
              <w:t>data raportării</w:t>
            </w:r>
          </w:p>
          <w:p w14:paraId="29D5B79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Firma raportează cuantumul total al titlurilor de valoare ale clienților depuse la fiecare instituție la data raportării.</w:t>
            </w:r>
          </w:p>
        </w:tc>
      </w:tr>
      <w:tr w:rsidR="00053C3B" w:rsidRPr="00A13829" w14:paraId="66F6E791" w14:textId="77777777">
        <w:tc>
          <w:tcPr>
            <w:tcW w:w="1389" w:type="dxa"/>
          </w:tcPr>
          <w:p w14:paraId="4AC82DF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w:t>
            </w:r>
          </w:p>
        </w:tc>
        <w:tc>
          <w:tcPr>
            <w:tcW w:w="7620" w:type="dxa"/>
          </w:tcPr>
          <w:p w14:paraId="7C97F77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Procentajul din titlurile de valoare ale clienților depuse la această instituție</w:t>
            </w:r>
          </w:p>
          <w:p w14:paraId="6CFDFD9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Firma raportează </w:t>
            </w:r>
            <w:r w:rsidRPr="00A13829">
              <w:rPr>
                <w:rFonts w:ascii="Times New Roman" w:hAnsi="Times New Roman"/>
                <w:bCs/>
              </w:rPr>
              <w:t>cuantumul titlurilor de valoare ale clienților depuse la data raportării la fiecare dintre contrapărțile sau grupurile de contrapărți aflate în legătură pentru care se efectuează raportarea, exprimat ca procentaj din total (raportat în coloana 0050).</w:t>
            </w:r>
          </w:p>
        </w:tc>
      </w:tr>
    </w:tbl>
    <w:p w14:paraId="291E91CD" w14:textId="77777777" w:rsidR="00053C3B" w:rsidRPr="00A13829" w:rsidRDefault="00053C3B">
      <w:pPr>
        <w:spacing w:after="0"/>
        <w:rPr>
          <w:rFonts w:ascii="Times New Roman" w:hAnsi="Times New Roman" w:cs="Times New Roman"/>
          <w:u w:val="single"/>
        </w:rPr>
      </w:pPr>
    </w:p>
    <w:p w14:paraId="14CC1D13" w14:textId="77777777" w:rsidR="00053C3B" w:rsidRPr="00A13829" w:rsidRDefault="00A13829">
      <w:pPr>
        <w:pStyle w:val="Instructionsberschrift2"/>
        <w:ind w:left="357" w:hanging="357"/>
        <w:rPr>
          <w:rFonts w:ascii="Times New Roman" w:hAnsi="Times New Roman" w:cs="Times New Roman"/>
          <w:sz w:val="24"/>
        </w:rPr>
      </w:pPr>
      <w:bookmarkStart w:id="90" w:name="_Toc88220911"/>
      <w:r w:rsidRPr="00A13829">
        <w:rPr>
          <w:rFonts w:ascii="Times New Roman" w:hAnsi="Times New Roman"/>
          <w:sz w:val="24"/>
        </w:rPr>
        <w:lastRenderedPageBreak/>
        <w:t>4.5</w:t>
      </w:r>
      <w:r w:rsidRPr="00A13829">
        <w:rPr>
          <w:rFonts w:ascii="Times New Roman" w:hAnsi="Times New Roman"/>
          <w:sz w:val="24"/>
        </w:rPr>
        <w:t>. I 08.03 – NIVELUL RISCULUI DE CONCENTRARE – TOTAL NUMERAR PROPRIU DEPUS (I 8.3)</w:t>
      </w:r>
      <w:bookmarkEnd w:id="90"/>
    </w:p>
    <w:p w14:paraId="75840CD5" w14:textId="77777777" w:rsidR="00053C3B" w:rsidRPr="00A13829" w:rsidRDefault="00A13829">
      <w:pPr>
        <w:pStyle w:val="Instructionsberschrift2"/>
        <w:ind w:left="357" w:hanging="357"/>
        <w:rPr>
          <w:rFonts w:ascii="Times New Roman" w:hAnsi="Times New Roman" w:cs="Times New Roman"/>
          <w:sz w:val="24"/>
          <w:u w:val="none"/>
        </w:rPr>
      </w:pPr>
      <w:bookmarkStart w:id="91" w:name="_Toc88220912"/>
      <w:r w:rsidRPr="00A13829">
        <w:rPr>
          <w:rFonts w:ascii="Times New Roman" w:hAnsi="Times New Roman"/>
          <w:sz w:val="24"/>
          <w:u w:val="none"/>
        </w:rPr>
        <w:t>4.5.1.</w:t>
      </w:r>
      <w:r w:rsidRPr="00A13829">
        <w:rPr>
          <w:rFonts w:ascii="Times New Roman" w:hAnsi="Times New Roman"/>
          <w:sz w:val="24"/>
          <w:u w:val="none"/>
        </w:rPr>
        <w:tab/>
      </w:r>
      <w:r w:rsidRPr="00A13829">
        <w:rPr>
          <w:rFonts w:ascii="Times New Roman" w:hAnsi="Times New Roman"/>
          <w:sz w:val="24"/>
        </w:rPr>
        <w:t>Instrucțiuni privind anumite coloane</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53C3B" w:rsidRPr="00A13829" w14:paraId="056CB762" w14:textId="77777777">
        <w:tc>
          <w:tcPr>
            <w:tcW w:w="1389" w:type="dxa"/>
            <w:shd w:val="clear" w:color="auto" w:fill="D9D9D9"/>
          </w:tcPr>
          <w:p w14:paraId="65ED4AA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Coloane</w:t>
            </w:r>
          </w:p>
        </w:tc>
        <w:tc>
          <w:tcPr>
            <w:tcW w:w="7620" w:type="dxa"/>
            <w:shd w:val="clear" w:color="auto" w:fill="D9D9D9"/>
          </w:tcPr>
          <w:p w14:paraId="5B55CB7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1C80B97A" w14:textId="77777777">
        <w:tc>
          <w:tcPr>
            <w:tcW w:w="1389" w:type="dxa"/>
          </w:tcPr>
          <w:p w14:paraId="36C3E1D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0010-0060</w:t>
            </w:r>
          </w:p>
        </w:tc>
        <w:tc>
          <w:tcPr>
            <w:tcW w:w="7620" w:type="dxa"/>
          </w:tcPr>
          <w:p w14:paraId="13BB307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Total numerar propriu depus</w:t>
            </w:r>
          </w:p>
          <w:p w14:paraId="0F3F5D1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54 alineatul (2) literele (d) și </w:t>
            </w:r>
            <w:r w:rsidRPr="00A13829">
              <w:rPr>
                <w:rFonts w:ascii="Times New Roman" w:hAnsi="Times New Roman"/>
                <w:bCs/>
              </w:rPr>
              <w:t>(f) din Regulamentul (UE) 2019/2033.</w:t>
            </w:r>
          </w:p>
          <w:p w14:paraId="0CE3DC2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Firma raportează identificatorii celor cinci contrapărți, dacă sunt disponibile, sau a grupului de contrapărți aflate în legătură în care sunt depuse cele mai mari cuantumuri de numerar propriu al firmei. </w:t>
            </w:r>
          </w:p>
        </w:tc>
      </w:tr>
      <w:tr w:rsidR="00053C3B" w:rsidRPr="00A13829" w14:paraId="05B330E6" w14:textId="77777777">
        <w:tc>
          <w:tcPr>
            <w:tcW w:w="1389" w:type="dxa"/>
          </w:tcPr>
          <w:p w14:paraId="11584ED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Pr>
          <w:p w14:paraId="03D57FED"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Cod</w:t>
            </w:r>
          </w:p>
          <w:p w14:paraId="3099573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Cod</w:t>
            </w:r>
            <w:r w:rsidRPr="00A13829">
              <w:rPr>
                <w:rStyle w:val="FormatvorlageInstructionsTabelleText"/>
                <w:rFonts w:ascii="Times New Roman" w:hAnsi="Times New Roman"/>
                <w:sz w:val="22"/>
              </w:rPr>
              <w:t>ul care face parte din numărul de identificare a rândului trebuie să fie unic pentru fiecare entitate care face obiectul raportării. În cazul firmelor de investiții și al întreprinderilor de asigurare, codul este codul LEI. În cazul altor entități, codul e</w:t>
            </w:r>
            <w:r w:rsidRPr="00A13829">
              <w:rPr>
                <w:rStyle w:val="FormatvorlageInstructionsTabelleText"/>
                <w:rFonts w:ascii="Times New Roman" w:hAnsi="Times New Roman"/>
                <w:sz w:val="22"/>
              </w:rPr>
              <w:t>ste codul LEI sau, dacă acesta nu este disponibil, un cod național. Codul trebuie să fie unic și trebuie să fie utilizat în mod consecvent în toate modelele și de-a lungul timpului. Valoarea codului nu poate fi nulă.</w:t>
            </w:r>
          </w:p>
        </w:tc>
      </w:tr>
      <w:tr w:rsidR="00053C3B" w:rsidRPr="00A13829" w14:paraId="22C9004F" w14:textId="77777777">
        <w:tc>
          <w:tcPr>
            <w:tcW w:w="1389" w:type="dxa"/>
          </w:tcPr>
          <w:p w14:paraId="4667943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Pr>
          <w:p w14:paraId="0EADBF5A" w14:textId="77777777" w:rsidR="00053C3B" w:rsidRPr="00A13829" w:rsidRDefault="00A13829">
            <w:pPr>
              <w:pStyle w:val="InstructionsText"/>
              <w:rPr>
                <w:rStyle w:val="InstructionsTabelleberschrift"/>
                <w:rFonts w:ascii="Times New Roman" w:eastAsiaTheme="minorHAnsi" w:hAnsi="Times New Roman"/>
                <w:bCs/>
                <w:sz w:val="22"/>
              </w:rPr>
            </w:pPr>
            <w:r w:rsidRPr="00A13829">
              <w:rPr>
                <w:rStyle w:val="InstructionsTabelleberschrift"/>
                <w:rFonts w:ascii="Times New Roman" w:hAnsi="Times New Roman"/>
                <w:sz w:val="22"/>
              </w:rPr>
              <w:t>Tipul de cod</w:t>
            </w:r>
          </w:p>
          <w:p w14:paraId="3A928A1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Firmele de </w:t>
            </w:r>
            <w:r w:rsidRPr="00A13829">
              <w:rPr>
                <w:rFonts w:ascii="Times New Roman" w:hAnsi="Times New Roman"/>
                <w:bCs/>
              </w:rPr>
              <w:t>investiții identifică tipul de cod raportat în coloana 0010 drept „cod de tip LEI” sau „cod de tip național”.</w:t>
            </w:r>
          </w:p>
        </w:tc>
      </w:tr>
      <w:tr w:rsidR="00053C3B" w:rsidRPr="00A13829" w14:paraId="36B4E510" w14:textId="77777777">
        <w:tc>
          <w:tcPr>
            <w:tcW w:w="1389" w:type="dxa"/>
          </w:tcPr>
          <w:p w14:paraId="141D89A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Pr>
          <w:p w14:paraId="4C3692E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Denumire</w:t>
            </w:r>
          </w:p>
          <w:p w14:paraId="64AF5DF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Denumirea corespunde denumirii întreprinderii-mamă ori de câte ori se raportează un grup de contrapărți aflate în legătură. În oric</w:t>
            </w:r>
            <w:r w:rsidRPr="00A13829">
              <w:rPr>
                <w:rFonts w:ascii="Times New Roman" w:hAnsi="Times New Roman"/>
              </w:rPr>
              <w:t>e alt caz, denumirea corespunde contrapărții individuale.</w:t>
            </w:r>
          </w:p>
        </w:tc>
      </w:tr>
      <w:tr w:rsidR="00053C3B" w:rsidRPr="00A13829" w14:paraId="5C12ABA2" w14:textId="77777777">
        <w:tc>
          <w:tcPr>
            <w:tcW w:w="1389" w:type="dxa"/>
          </w:tcPr>
          <w:p w14:paraId="54C454D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Pr>
          <w:p w14:paraId="0AF8185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Grup/individual</w:t>
            </w:r>
          </w:p>
          <w:p w14:paraId="6AC9D58E" w14:textId="77777777" w:rsidR="00053C3B" w:rsidRPr="00A13829" w:rsidRDefault="00A13829">
            <w:pPr>
              <w:pStyle w:val="Default"/>
              <w:spacing w:after="120"/>
              <w:jc w:val="both"/>
              <w:rPr>
                <w:sz w:val="22"/>
                <w:szCs w:val="22"/>
              </w:rPr>
            </w:pPr>
            <w:r w:rsidRPr="00A13829">
              <w:rPr>
                <w:sz w:val="22"/>
                <w:szCs w:val="22"/>
              </w:rPr>
              <w:t xml:space="preserve">Firma completează „1” pentru raportarea expunerilor față de clienți individuali sau „2” pentru raportarea expunerilor față de grupuri de clienți aflați în legătură. </w:t>
            </w:r>
          </w:p>
        </w:tc>
      </w:tr>
      <w:tr w:rsidR="00053C3B" w:rsidRPr="00A13829" w14:paraId="3AE5A9D6" w14:textId="77777777">
        <w:tc>
          <w:tcPr>
            <w:tcW w:w="1389" w:type="dxa"/>
          </w:tcPr>
          <w:p w14:paraId="534F5A3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Pr>
          <w:p w14:paraId="2644CD3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Cuan</w:t>
            </w:r>
            <w:r w:rsidRPr="00A13829">
              <w:rPr>
                <w:rFonts w:ascii="Times New Roman" w:hAnsi="Times New Roman"/>
                <w:b/>
                <w:bCs/>
                <w:u w:val="single"/>
              </w:rPr>
              <w:t>tumul depozitelor în numerar ale firmei la instituție</w:t>
            </w:r>
          </w:p>
          <w:p w14:paraId="3880A92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Firma raportează cuantumul total al numerarului propriu deținut la fiecare instituție la data raportării.</w:t>
            </w:r>
          </w:p>
        </w:tc>
      </w:tr>
      <w:tr w:rsidR="00053C3B" w:rsidRPr="00A13829" w14:paraId="214524B5" w14:textId="77777777">
        <w:tc>
          <w:tcPr>
            <w:tcW w:w="1389" w:type="dxa"/>
          </w:tcPr>
          <w:p w14:paraId="17B155D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w:t>
            </w:r>
          </w:p>
        </w:tc>
        <w:tc>
          <w:tcPr>
            <w:tcW w:w="7620" w:type="dxa"/>
          </w:tcPr>
          <w:p w14:paraId="09366CC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Procentajul propriilor depozite în numerar ale firmei la instituție</w:t>
            </w:r>
          </w:p>
          <w:p w14:paraId="07F6C73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Firma </w:t>
            </w:r>
            <w:r w:rsidRPr="00A13829">
              <w:rPr>
                <w:rFonts w:ascii="Times New Roman" w:hAnsi="Times New Roman"/>
                <w:bCs/>
              </w:rPr>
              <w:t>raportează cuantumul numerarului propriu depus la data raportării la fiecare dintre contrapărțile sau grupurile de contrapărți aflate în legătură pentru care se efectuează raportarea, exprimat ca procentaj din numerarul propriu total al firmei de investiți</w:t>
            </w:r>
            <w:r w:rsidRPr="00A13829">
              <w:rPr>
                <w:rFonts w:ascii="Times New Roman" w:hAnsi="Times New Roman"/>
                <w:bCs/>
              </w:rPr>
              <w:t>i.</w:t>
            </w:r>
          </w:p>
        </w:tc>
      </w:tr>
    </w:tbl>
    <w:p w14:paraId="749DEF2B" w14:textId="77777777" w:rsidR="00053C3B" w:rsidRPr="00A13829" w:rsidRDefault="00053C3B">
      <w:pPr>
        <w:spacing w:after="0"/>
        <w:rPr>
          <w:rFonts w:ascii="Times New Roman" w:hAnsi="Times New Roman" w:cs="Times New Roman"/>
          <w:u w:val="single"/>
        </w:rPr>
      </w:pPr>
    </w:p>
    <w:p w14:paraId="69ED4665" w14:textId="77777777" w:rsidR="00053C3B" w:rsidRPr="00A13829" w:rsidRDefault="00A13829">
      <w:pPr>
        <w:pStyle w:val="Instructionsberschrift2"/>
        <w:ind w:left="357" w:hanging="357"/>
        <w:rPr>
          <w:rFonts w:ascii="Times New Roman" w:hAnsi="Times New Roman" w:cs="Times New Roman"/>
          <w:sz w:val="24"/>
        </w:rPr>
      </w:pPr>
      <w:bookmarkStart w:id="92" w:name="_Toc88220913"/>
      <w:r w:rsidRPr="00A13829">
        <w:rPr>
          <w:rFonts w:ascii="Times New Roman" w:hAnsi="Times New Roman"/>
          <w:sz w:val="24"/>
        </w:rPr>
        <w:t>4.6.</w:t>
      </w:r>
      <w:r w:rsidRPr="00A13829">
        <w:rPr>
          <w:rFonts w:ascii="Times New Roman" w:hAnsi="Times New Roman"/>
          <w:sz w:val="24"/>
          <w:u w:val="none"/>
        </w:rPr>
        <w:t xml:space="preserve"> </w:t>
      </w:r>
      <w:r w:rsidRPr="00A13829">
        <w:rPr>
          <w:rFonts w:ascii="Times New Roman" w:hAnsi="Times New Roman"/>
          <w:sz w:val="24"/>
        </w:rPr>
        <w:t>I 08.04 – NIVELUL RISCULUI DE CONCENTRARE – VENITURI TOTALE (I 8.4)</w:t>
      </w:r>
      <w:bookmarkEnd w:id="92"/>
    </w:p>
    <w:p w14:paraId="4EB2819C" w14:textId="77777777" w:rsidR="00053C3B" w:rsidRPr="00A13829" w:rsidRDefault="00A13829">
      <w:pPr>
        <w:pStyle w:val="Instructionsberschrift2"/>
        <w:ind w:left="357" w:hanging="357"/>
        <w:rPr>
          <w:rFonts w:ascii="Times New Roman" w:hAnsi="Times New Roman" w:cs="Times New Roman"/>
        </w:rPr>
      </w:pPr>
      <w:bookmarkStart w:id="93" w:name="_Toc88220914"/>
      <w:r w:rsidRPr="00A13829">
        <w:rPr>
          <w:rFonts w:ascii="Times New Roman" w:hAnsi="Times New Roman"/>
          <w:sz w:val="24"/>
          <w:u w:val="none"/>
        </w:rPr>
        <w:t>4.6.1.</w:t>
      </w:r>
      <w:r w:rsidRPr="00A13829">
        <w:rPr>
          <w:rFonts w:ascii="Times New Roman" w:hAnsi="Times New Roman"/>
          <w:sz w:val="24"/>
          <w:u w:val="none"/>
        </w:rPr>
        <w:tab/>
      </w:r>
      <w:r w:rsidRPr="00A13829">
        <w:rPr>
          <w:rFonts w:ascii="Times New Roman" w:hAnsi="Times New Roman"/>
          <w:sz w:val="24"/>
        </w:rPr>
        <w:t>Instrucțiuni privind anumite coloane</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53C3B" w:rsidRPr="00A13829" w14:paraId="68CC0EB5" w14:textId="77777777">
        <w:tc>
          <w:tcPr>
            <w:tcW w:w="1389" w:type="dxa"/>
            <w:shd w:val="clear" w:color="auto" w:fill="D9D9D9"/>
          </w:tcPr>
          <w:p w14:paraId="31230D3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Coloane</w:t>
            </w:r>
          </w:p>
        </w:tc>
        <w:tc>
          <w:tcPr>
            <w:tcW w:w="7620" w:type="dxa"/>
            <w:shd w:val="clear" w:color="auto" w:fill="D9D9D9"/>
          </w:tcPr>
          <w:p w14:paraId="28BFFFF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23BBD178" w14:textId="77777777">
        <w:tc>
          <w:tcPr>
            <w:tcW w:w="1389" w:type="dxa"/>
          </w:tcPr>
          <w:p w14:paraId="775D1D6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0010-0080</w:t>
            </w:r>
          </w:p>
        </w:tc>
        <w:tc>
          <w:tcPr>
            <w:tcW w:w="7620" w:type="dxa"/>
          </w:tcPr>
          <w:p w14:paraId="4A3CF41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Venituri totale</w:t>
            </w:r>
          </w:p>
          <w:p w14:paraId="1F6D1F4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54 alineatul (2) literele (e) și (f) din </w:t>
            </w:r>
            <w:r w:rsidRPr="00A13829">
              <w:rPr>
                <w:rFonts w:ascii="Times New Roman" w:hAnsi="Times New Roman"/>
                <w:bCs/>
              </w:rPr>
              <w:t>Regulamentul (UE) 2019/2033.</w:t>
            </w:r>
          </w:p>
          <w:p w14:paraId="3854AE9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lastRenderedPageBreak/>
              <w:t>Firma raportează identificatorii celor cinci clienți, dacă sunt disponibili, sau a grupului de clienți aflați în legătură de la care provin cele mai mari venituri ale firmei.</w:t>
            </w:r>
          </w:p>
        </w:tc>
      </w:tr>
      <w:tr w:rsidR="00053C3B" w:rsidRPr="00A13829" w14:paraId="51835DFF" w14:textId="77777777">
        <w:tc>
          <w:tcPr>
            <w:tcW w:w="1389" w:type="dxa"/>
          </w:tcPr>
          <w:p w14:paraId="775FBBE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0010</w:t>
            </w:r>
          </w:p>
        </w:tc>
        <w:tc>
          <w:tcPr>
            <w:tcW w:w="7620" w:type="dxa"/>
          </w:tcPr>
          <w:p w14:paraId="2EB8D940"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Cod</w:t>
            </w:r>
          </w:p>
          <w:p w14:paraId="04732C9E" w14:textId="77777777" w:rsidR="00053C3B" w:rsidRPr="00A13829" w:rsidRDefault="00A13829">
            <w:pPr>
              <w:spacing w:after="120" w:line="240" w:lineRule="auto"/>
              <w:jc w:val="both"/>
              <w:rPr>
                <w:rFonts w:ascii="Times New Roman" w:eastAsia="Times New Roman" w:hAnsi="Times New Roman" w:cs="Times New Roman"/>
                <w:bCs/>
              </w:rPr>
            </w:pPr>
            <w:r w:rsidRPr="00A13829">
              <w:rPr>
                <w:rStyle w:val="FormatvorlageInstructionsTabelleText"/>
                <w:rFonts w:ascii="Times New Roman" w:hAnsi="Times New Roman"/>
                <w:sz w:val="22"/>
              </w:rPr>
              <w:t>Codul care face parte din numărul de ident</w:t>
            </w:r>
            <w:r w:rsidRPr="00A13829">
              <w:rPr>
                <w:rStyle w:val="FormatvorlageInstructionsTabelleText"/>
                <w:rFonts w:ascii="Times New Roman" w:hAnsi="Times New Roman"/>
                <w:sz w:val="22"/>
              </w:rPr>
              <w:t xml:space="preserve">ificare a rândului trebuie să fie unic pentru fiecare entitate care face obiectul raportării. În cazul firmelor de investiții și al întreprinderilor de asigurare, codul este codul LEI. În cazul altor entități, codul este codul LEI sau, dacă acesta nu este </w:t>
            </w:r>
            <w:r w:rsidRPr="00A13829">
              <w:rPr>
                <w:rStyle w:val="FormatvorlageInstructionsTabelleText"/>
                <w:rFonts w:ascii="Times New Roman" w:hAnsi="Times New Roman"/>
                <w:sz w:val="22"/>
              </w:rPr>
              <w:t>disponibil, un cod național. Codul trebuie să fie unic și trebuie să fie utilizat în mod consecvent în toate modelele și de-a lungul timpului. Valoarea codului nu poate fi nulă.</w:t>
            </w:r>
          </w:p>
        </w:tc>
      </w:tr>
      <w:tr w:rsidR="00053C3B" w:rsidRPr="00A13829" w14:paraId="765DE02E" w14:textId="77777777">
        <w:tc>
          <w:tcPr>
            <w:tcW w:w="1389" w:type="dxa"/>
          </w:tcPr>
          <w:p w14:paraId="37B9ED1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Pr>
          <w:p w14:paraId="72CA0D1B"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Tipul de cod</w:t>
            </w:r>
          </w:p>
          <w:p w14:paraId="4C65BF0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Firmele de investiții identifică tipul de cod </w:t>
            </w:r>
            <w:r w:rsidRPr="00A13829">
              <w:rPr>
                <w:rFonts w:ascii="Times New Roman" w:hAnsi="Times New Roman"/>
                <w:bCs/>
              </w:rPr>
              <w:t>raportat în coloana 0010 drept „cod de tip LEI” sau „cod de tip național”.</w:t>
            </w:r>
          </w:p>
        </w:tc>
      </w:tr>
      <w:tr w:rsidR="00053C3B" w:rsidRPr="00A13829" w14:paraId="42844F6B" w14:textId="77777777">
        <w:tc>
          <w:tcPr>
            <w:tcW w:w="1389" w:type="dxa"/>
          </w:tcPr>
          <w:p w14:paraId="0A6E3BD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Pr>
          <w:p w14:paraId="41FAC67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Denumire</w:t>
            </w:r>
          </w:p>
          <w:p w14:paraId="4C9D1D9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Denumirea corespunde denumirii întreprinderii-mamă ori de câte ori se raportează un grup de clienți aflați în legătură. În orice alt caz, denumirea corespunde clientu</w:t>
            </w:r>
            <w:r w:rsidRPr="00A13829">
              <w:rPr>
                <w:rFonts w:ascii="Times New Roman" w:hAnsi="Times New Roman"/>
              </w:rPr>
              <w:t>lui individual.</w:t>
            </w:r>
          </w:p>
        </w:tc>
      </w:tr>
      <w:tr w:rsidR="00053C3B" w:rsidRPr="00A13829" w14:paraId="2700CF37" w14:textId="77777777">
        <w:tc>
          <w:tcPr>
            <w:tcW w:w="1389" w:type="dxa"/>
          </w:tcPr>
          <w:p w14:paraId="68E78C7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Pr>
          <w:p w14:paraId="1605A8B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Grup/individual</w:t>
            </w:r>
          </w:p>
          <w:p w14:paraId="7225963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Firma completează „1” pentru raportarea expunerilor față de clienți individuali sau „2” pentru raportarea expunerilor față de grupuri de clienți aflați în legătură.</w:t>
            </w:r>
          </w:p>
        </w:tc>
      </w:tr>
      <w:tr w:rsidR="00053C3B" w:rsidRPr="00A13829" w14:paraId="5FE6D9FF" w14:textId="77777777">
        <w:tc>
          <w:tcPr>
            <w:tcW w:w="1389" w:type="dxa"/>
          </w:tcPr>
          <w:p w14:paraId="651A47F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Pr>
          <w:p w14:paraId="3C47F0E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Venituri totale de la acest client</w:t>
            </w:r>
          </w:p>
          <w:p w14:paraId="2EF09DE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Firma raport</w:t>
            </w:r>
            <w:r w:rsidRPr="00A13829">
              <w:rPr>
                <w:rFonts w:ascii="Times New Roman" w:hAnsi="Times New Roman"/>
                <w:bCs/>
              </w:rPr>
              <w:t>ează veniturile totale per client sau grup de clienți aflați în legătură generate de la începutul exercițiului financiar. Rezultatele se defalchează în venituri din dobânzi și dividende, pe de o parte, și venituri din onorarii și comisioane și alte venitur</w:t>
            </w:r>
            <w:r w:rsidRPr="00A13829">
              <w:rPr>
                <w:rFonts w:ascii="Times New Roman" w:hAnsi="Times New Roman"/>
                <w:bCs/>
              </w:rPr>
              <w:t>i, pe de altă parte.</w:t>
            </w:r>
          </w:p>
        </w:tc>
      </w:tr>
      <w:tr w:rsidR="00053C3B" w:rsidRPr="00A13829" w14:paraId="5A3470E2" w14:textId="77777777">
        <w:tc>
          <w:tcPr>
            <w:tcW w:w="1389" w:type="dxa"/>
          </w:tcPr>
          <w:p w14:paraId="3645EA1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 – 0090</w:t>
            </w:r>
          </w:p>
        </w:tc>
        <w:tc>
          <w:tcPr>
            <w:tcW w:w="7620" w:type="dxa"/>
          </w:tcPr>
          <w:p w14:paraId="333382F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Venituri din dobânzi și dividende</w:t>
            </w:r>
          </w:p>
        </w:tc>
      </w:tr>
      <w:tr w:rsidR="00053C3B" w:rsidRPr="00A13829" w14:paraId="02821ABD" w14:textId="77777777">
        <w:tc>
          <w:tcPr>
            <w:tcW w:w="1389" w:type="dxa"/>
          </w:tcPr>
          <w:p w14:paraId="28DB738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0060 </w:t>
            </w:r>
          </w:p>
        </w:tc>
        <w:tc>
          <w:tcPr>
            <w:tcW w:w="7620" w:type="dxa"/>
          </w:tcPr>
          <w:p w14:paraId="05ECE62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Venituri din dobânzi și dividende – Cuantumul generat de poziții din portofoliul de tranzacționare</w:t>
            </w:r>
          </w:p>
          <w:p w14:paraId="6C47332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Portofoliu de tranzacționare conform definiției de la articolul 4 alineatul (1) punctul 54 din Regulamentul (UE) 2019/2033. </w:t>
            </w:r>
          </w:p>
        </w:tc>
      </w:tr>
      <w:tr w:rsidR="00053C3B" w:rsidRPr="00A13829" w14:paraId="6DBFD79D" w14:textId="77777777">
        <w:tc>
          <w:tcPr>
            <w:tcW w:w="1389" w:type="dxa"/>
          </w:tcPr>
          <w:p w14:paraId="544887B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0070</w:t>
            </w:r>
          </w:p>
        </w:tc>
        <w:tc>
          <w:tcPr>
            <w:tcW w:w="7620" w:type="dxa"/>
          </w:tcPr>
          <w:p w14:paraId="7D8B8D7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Venituri din dobânzi și dividende – Cuantumul generat de poziții din afara portofoliului de tranzacționare</w:t>
            </w:r>
          </w:p>
        </w:tc>
      </w:tr>
      <w:tr w:rsidR="00053C3B" w:rsidRPr="00A13829" w14:paraId="6F144C24" w14:textId="77777777">
        <w:tc>
          <w:tcPr>
            <w:tcW w:w="1389" w:type="dxa"/>
          </w:tcPr>
          <w:p w14:paraId="73BF8EC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0080</w:t>
            </w:r>
          </w:p>
        </w:tc>
        <w:tc>
          <w:tcPr>
            <w:tcW w:w="7620" w:type="dxa"/>
          </w:tcPr>
          <w:p w14:paraId="16D4718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Venituri din</w:t>
            </w:r>
            <w:r w:rsidRPr="00A13829">
              <w:rPr>
                <w:rFonts w:ascii="Times New Roman" w:hAnsi="Times New Roman"/>
                <w:b/>
                <w:bCs/>
                <w:u w:val="single"/>
              </w:rPr>
              <w:t xml:space="preserve"> dobânzi și dividende – din care: cuantumul generat de elementele extrabilanțiere</w:t>
            </w:r>
          </w:p>
        </w:tc>
      </w:tr>
      <w:tr w:rsidR="00053C3B" w:rsidRPr="00A13829" w14:paraId="3D9015F9" w14:textId="77777777">
        <w:tc>
          <w:tcPr>
            <w:tcW w:w="1389" w:type="dxa"/>
          </w:tcPr>
          <w:p w14:paraId="78B9E3D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0090</w:t>
            </w:r>
          </w:p>
        </w:tc>
        <w:tc>
          <w:tcPr>
            <w:tcW w:w="7620" w:type="dxa"/>
          </w:tcPr>
          <w:p w14:paraId="0E664BC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Procentajul veniturilor din dobânzi și dividende de la acest client</w:t>
            </w:r>
          </w:p>
          <w:p w14:paraId="0576E73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Firma raportează veniturile din dobânzi și dividende generate de fiecare dintre clienții sau </w:t>
            </w:r>
            <w:r w:rsidRPr="00A13829">
              <w:rPr>
                <w:rFonts w:ascii="Times New Roman" w:hAnsi="Times New Roman"/>
                <w:bCs/>
              </w:rPr>
              <w:t>grupurile de clienți aflați în legătură, exprimate ca procentaj din veniturile totale din dobânzi și dividende ale firmei de investiții.</w:t>
            </w:r>
          </w:p>
        </w:tc>
      </w:tr>
      <w:tr w:rsidR="00053C3B" w:rsidRPr="00A13829" w14:paraId="460208C2" w14:textId="77777777">
        <w:tc>
          <w:tcPr>
            <w:tcW w:w="1389" w:type="dxa"/>
          </w:tcPr>
          <w:p w14:paraId="5BA7BCC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0100 – 0110</w:t>
            </w:r>
          </w:p>
        </w:tc>
        <w:tc>
          <w:tcPr>
            <w:tcW w:w="7620" w:type="dxa"/>
          </w:tcPr>
          <w:p w14:paraId="4D014D5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Venituri din taxe și comisioane și alte venituri</w:t>
            </w:r>
          </w:p>
        </w:tc>
      </w:tr>
      <w:tr w:rsidR="00053C3B" w:rsidRPr="00A13829" w14:paraId="0D284685" w14:textId="77777777">
        <w:tc>
          <w:tcPr>
            <w:tcW w:w="1389" w:type="dxa"/>
          </w:tcPr>
          <w:p w14:paraId="5716CCB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0100 </w:t>
            </w:r>
          </w:p>
        </w:tc>
        <w:tc>
          <w:tcPr>
            <w:tcW w:w="7620" w:type="dxa"/>
          </w:tcPr>
          <w:p w14:paraId="20B9A62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Venituri din taxe și comisioane și alte venituri – Cuantum </w:t>
            </w:r>
          </w:p>
        </w:tc>
      </w:tr>
      <w:tr w:rsidR="00053C3B" w:rsidRPr="00A13829" w14:paraId="0474C48F" w14:textId="77777777">
        <w:tc>
          <w:tcPr>
            <w:tcW w:w="1389" w:type="dxa"/>
          </w:tcPr>
          <w:p w14:paraId="5D2604B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0110</w:t>
            </w:r>
          </w:p>
        </w:tc>
        <w:tc>
          <w:tcPr>
            <w:tcW w:w="7620" w:type="dxa"/>
          </w:tcPr>
          <w:p w14:paraId="168F439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Procentajul onorariilor și comisioanelor și al altor venituri de la acest client</w:t>
            </w:r>
          </w:p>
          <w:p w14:paraId="111F9A7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Firma raportează veniturile din taxe și comisioane și alte venituri generate de fiecare dintre clienții sau g</w:t>
            </w:r>
            <w:r w:rsidRPr="00A13829">
              <w:rPr>
                <w:rFonts w:ascii="Times New Roman" w:hAnsi="Times New Roman"/>
                <w:bCs/>
              </w:rPr>
              <w:t>rupurile de clienți aflați în legătură, exprimate ca procentaj din totalul veniturilor din taxe și comisioane și al altor venituri ale firmei de investiții.</w:t>
            </w:r>
          </w:p>
        </w:tc>
      </w:tr>
    </w:tbl>
    <w:p w14:paraId="0EA55DD2" w14:textId="77777777" w:rsidR="00053C3B" w:rsidRPr="00A13829" w:rsidRDefault="00053C3B">
      <w:pPr>
        <w:spacing w:after="0"/>
        <w:rPr>
          <w:rFonts w:ascii="Times New Roman" w:hAnsi="Times New Roman" w:cs="Times New Roman"/>
          <w:u w:val="single"/>
        </w:rPr>
      </w:pPr>
    </w:p>
    <w:p w14:paraId="790CF9C8" w14:textId="77777777" w:rsidR="00053C3B" w:rsidRPr="00A13829" w:rsidRDefault="00A13829">
      <w:pPr>
        <w:pStyle w:val="Instructionsberschrift2"/>
        <w:ind w:left="357" w:hanging="357"/>
        <w:rPr>
          <w:rFonts w:ascii="Times New Roman" w:hAnsi="Times New Roman" w:cs="Times New Roman"/>
          <w:sz w:val="24"/>
        </w:rPr>
      </w:pPr>
      <w:bookmarkStart w:id="94" w:name="_Toc88220915"/>
      <w:r w:rsidRPr="00A13829">
        <w:rPr>
          <w:rFonts w:ascii="Times New Roman" w:hAnsi="Times New Roman"/>
          <w:sz w:val="24"/>
        </w:rPr>
        <w:lastRenderedPageBreak/>
        <w:t>4.7.</w:t>
      </w:r>
      <w:r w:rsidRPr="00A13829">
        <w:rPr>
          <w:rFonts w:ascii="Times New Roman" w:hAnsi="Times New Roman"/>
          <w:sz w:val="24"/>
          <w:u w:val="none"/>
        </w:rPr>
        <w:t xml:space="preserve"> </w:t>
      </w:r>
      <w:r w:rsidRPr="00A13829">
        <w:rPr>
          <w:rFonts w:ascii="Times New Roman" w:hAnsi="Times New Roman"/>
          <w:sz w:val="24"/>
        </w:rPr>
        <w:t>I 08.05 – EXPUNERI INCLUSE ÎN PORTOFOLIUL DE TRANZACȚIONARE (I 8.5)</w:t>
      </w:r>
      <w:bookmarkEnd w:id="94"/>
    </w:p>
    <w:p w14:paraId="01D76C37" w14:textId="77777777" w:rsidR="00053C3B" w:rsidRPr="00A13829" w:rsidRDefault="00A13829">
      <w:pPr>
        <w:pStyle w:val="Instructionsberschrift2"/>
        <w:ind w:left="357" w:hanging="357"/>
        <w:rPr>
          <w:rFonts w:ascii="Times New Roman" w:hAnsi="Times New Roman" w:cs="Times New Roman"/>
        </w:rPr>
      </w:pPr>
      <w:bookmarkStart w:id="95" w:name="_Toc88220916"/>
      <w:r w:rsidRPr="00A13829">
        <w:rPr>
          <w:rFonts w:ascii="Times New Roman" w:hAnsi="Times New Roman"/>
          <w:sz w:val="24"/>
          <w:u w:val="none"/>
        </w:rPr>
        <w:t>4.7.1.</w:t>
      </w:r>
      <w:r w:rsidRPr="00A13829">
        <w:rPr>
          <w:rFonts w:ascii="Times New Roman" w:hAnsi="Times New Roman"/>
          <w:sz w:val="24"/>
          <w:u w:val="none"/>
        </w:rPr>
        <w:tab/>
      </w:r>
      <w:r w:rsidRPr="00A13829">
        <w:rPr>
          <w:rFonts w:ascii="Times New Roman" w:hAnsi="Times New Roman"/>
          <w:sz w:val="24"/>
        </w:rPr>
        <w:t>Instrucțiuni priv</w:t>
      </w:r>
      <w:r w:rsidRPr="00A13829">
        <w:rPr>
          <w:rFonts w:ascii="Times New Roman" w:hAnsi="Times New Roman"/>
          <w:sz w:val="24"/>
        </w:rPr>
        <w:t>ind anumite coloane</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53C3B" w:rsidRPr="00A13829" w14:paraId="2F41DD55" w14:textId="77777777">
        <w:tc>
          <w:tcPr>
            <w:tcW w:w="1389" w:type="dxa"/>
            <w:shd w:val="clear" w:color="auto" w:fill="D9D9D9"/>
          </w:tcPr>
          <w:p w14:paraId="405F258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Coloane</w:t>
            </w:r>
          </w:p>
        </w:tc>
        <w:tc>
          <w:tcPr>
            <w:tcW w:w="7620" w:type="dxa"/>
            <w:shd w:val="clear" w:color="auto" w:fill="D9D9D9"/>
          </w:tcPr>
          <w:p w14:paraId="1D2F00E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Referințe juridice și instrucțiuni</w:t>
            </w:r>
          </w:p>
        </w:tc>
      </w:tr>
      <w:tr w:rsidR="00053C3B" w:rsidRPr="00A13829" w14:paraId="366AA595" w14:textId="77777777">
        <w:tc>
          <w:tcPr>
            <w:tcW w:w="1389" w:type="dxa"/>
          </w:tcPr>
          <w:p w14:paraId="0CD4C9B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0010-0050</w:t>
            </w:r>
          </w:p>
        </w:tc>
        <w:tc>
          <w:tcPr>
            <w:tcW w:w="7620" w:type="dxa"/>
          </w:tcPr>
          <w:p w14:paraId="5A4A4D8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Expuneri incluse în portofoliul de tranzacționare</w:t>
            </w:r>
          </w:p>
          <w:p w14:paraId="6F8D707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54 alineatul (2) litera (a) din Regulamentul (UE) 2019/2033.</w:t>
            </w:r>
          </w:p>
          <w:p w14:paraId="20213E95"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Firma raportează informații cu privire la cele mai mari </w:t>
            </w:r>
            <w:r w:rsidRPr="00A13829">
              <w:rPr>
                <w:rFonts w:ascii="Times New Roman" w:hAnsi="Times New Roman"/>
                <w:bCs/>
              </w:rPr>
              <w:t>cinci expuneri incluse în portofoliul de tranzacționare, dacă sunt disponibile.</w:t>
            </w:r>
          </w:p>
        </w:tc>
      </w:tr>
      <w:tr w:rsidR="00053C3B" w:rsidRPr="00A13829" w14:paraId="3E387D52" w14:textId="77777777">
        <w:tc>
          <w:tcPr>
            <w:tcW w:w="1389" w:type="dxa"/>
          </w:tcPr>
          <w:p w14:paraId="345F1B9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Pr>
          <w:p w14:paraId="3FB28796"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Cod</w:t>
            </w:r>
          </w:p>
          <w:p w14:paraId="3F08588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Style w:val="FormatvorlageInstructionsTabelleText"/>
                <w:rFonts w:ascii="Times New Roman" w:hAnsi="Times New Roman"/>
                <w:sz w:val="22"/>
              </w:rPr>
              <w:t>Codul care face parte din numărul de identificare a rândului trebuie să fie unic pentru fiecare entitate care face obiectul raportării. În cazul firmelor de investiți</w:t>
            </w:r>
            <w:r w:rsidRPr="00A13829">
              <w:rPr>
                <w:rStyle w:val="FormatvorlageInstructionsTabelleText"/>
                <w:rFonts w:ascii="Times New Roman" w:hAnsi="Times New Roman"/>
                <w:sz w:val="22"/>
              </w:rPr>
              <w:t>i și al întreprinderilor de asigurare, codul este codul LEI. În cazul altor entități, codul este codul LEI sau, dacă acesta nu este disponibil, un cod național. Codul trebuie să fie unic și trebuie să fie utilizat în mod consecvent în toate modelele și de-</w:t>
            </w:r>
            <w:r w:rsidRPr="00A13829">
              <w:rPr>
                <w:rStyle w:val="FormatvorlageInstructionsTabelleText"/>
                <w:rFonts w:ascii="Times New Roman" w:hAnsi="Times New Roman"/>
                <w:sz w:val="22"/>
              </w:rPr>
              <w:t>a lungul timpului. Valoarea codului nu poate fi nulă.</w:t>
            </w:r>
          </w:p>
        </w:tc>
      </w:tr>
      <w:tr w:rsidR="00053C3B" w:rsidRPr="00A13829" w14:paraId="028ADA37" w14:textId="77777777">
        <w:tc>
          <w:tcPr>
            <w:tcW w:w="1389" w:type="dxa"/>
          </w:tcPr>
          <w:p w14:paraId="182C839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Pr>
          <w:p w14:paraId="7EBFFDCE"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Tipul de cod</w:t>
            </w:r>
          </w:p>
          <w:p w14:paraId="2678C784"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Firmele de investiții identifică tipul de cod raportat în coloana 0010 drept „cod de tip LEI” sau „cod de tip național”.</w:t>
            </w:r>
          </w:p>
        </w:tc>
      </w:tr>
      <w:tr w:rsidR="00053C3B" w:rsidRPr="00A13829" w14:paraId="37872237" w14:textId="77777777">
        <w:tc>
          <w:tcPr>
            <w:tcW w:w="1389" w:type="dxa"/>
          </w:tcPr>
          <w:p w14:paraId="23E2197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Pr>
          <w:p w14:paraId="33F8C26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Denumire</w:t>
            </w:r>
          </w:p>
          <w:p w14:paraId="6945D84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 xml:space="preserve">Denumirea corespunde denumirii </w:t>
            </w:r>
            <w:r w:rsidRPr="00A13829">
              <w:rPr>
                <w:rFonts w:ascii="Times New Roman" w:hAnsi="Times New Roman"/>
              </w:rPr>
              <w:t>întreprinderii-mamă ori de câte ori se raportează un grup de contrapărți aflate în legătură. În orice alt caz, denumirea corespunde contrapărții individuale.</w:t>
            </w:r>
          </w:p>
        </w:tc>
      </w:tr>
      <w:tr w:rsidR="00053C3B" w:rsidRPr="00A13829" w14:paraId="5F6B9682" w14:textId="77777777">
        <w:tc>
          <w:tcPr>
            <w:tcW w:w="1389" w:type="dxa"/>
          </w:tcPr>
          <w:p w14:paraId="56386C93"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Pr>
          <w:p w14:paraId="4DAA200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Grup/individual</w:t>
            </w:r>
          </w:p>
          <w:p w14:paraId="129B006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rPr>
              <w:t>Firma completează „1” pentru raportarea expunerilor față de clienți individu</w:t>
            </w:r>
            <w:r w:rsidRPr="00A13829">
              <w:rPr>
                <w:rFonts w:ascii="Times New Roman" w:hAnsi="Times New Roman"/>
              </w:rPr>
              <w:t>ali sau „2” pentru raportarea expunerilor față de grupuri de clienți aflați în legătură.</w:t>
            </w:r>
          </w:p>
        </w:tc>
      </w:tr>
      <w:tr w:rsidR="00053C3B" w:rsidRPr="00A13829" w14:paraId="5C680904" w14:textId="77777777">
        <w:tc>
          <w:tcPr>
            <w:tcW w:w="1389" w:type="dxa"/>
          </w:tcPr>
          <w:p w14:paraId="3D79D55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0050</w:t>
            </w:r>
          </w:p>
        </w:tc>
        <w:tc>
          <w:tcPr>
            <w:tcW w:w="7620" w:type="dxa"/>
          </w:tcPr>
          <w:p w14:paraId="05F940F9"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Procentajul expunerii față de această contraparte în raport cu fondurile proprii ale firmei (numai pozițiile din portofoliul de tranzacționare)</w:t>
            </w:r>
          </w:p>
          <w:p w14:paraId="463E3AF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Firma raportează </w:t>
            </w:r>
            <w:r w:rsidRPr="00A13829">
              <w:rPr>
                <w:rFonts w:ascii="Times New Roman" w:hAnsi="Times New Roman"/>
                <w:bCs/>
              </w:rPr>
              <w:t>cuantumul expunerilor din portofoliul de tranzacționare, de la data raportării, față de fiecare dintre contrapărțile sau grupurile de contrapărți aflate în legătură pentru care se efectuează raportarea, exprimat ca procentaj din fondurile proprii.</w:t>
            </w:r>
          </w:p>
        </w:tc>
      </w:tr>
    </w:tbl>
    <w:p w14:paraId="1E2EB3A6" w14:textId="77777777" w:rsidR="00053C3B" w:rsidRPr="00A13829" w:rsidRDefault="00053C3B">
      <w:pPr>
        <w:spacing w:after="0"/>
        <w:rPr>
          <w:rFonts w:ascii="Times New Roman" w:hAnsi="Times New Roman" w:cs="Times New Roman"/>
          <w:u w:val="single"/>
        </w:rPr>
      </w:pPr>
    </w:p>
    <w:p w14:paraId="00AEAEF1" w14:textId="77777777" w:rsidR="00053C3B" w:rsidRPr="00A13829" w:rsidRDefault="00A13829">
      <w:pPr>
        <w:pStyle w:val="Instructionsberschrift2"/>
        <w:ind w:left="357" w:hanging="357"/>
        <w:rPr>
          <w:rFonts w:ascii="Times New Roman" w:hAnsi="Times New Roman" w:cs="Times New Roman"/>
          <w:sz w:val="24"/>
        </w:rPr>
      </w:pPr>
      <w:bookmarkStart w:id="96" w:name="_Toc88220917"/>
      <w:r w:rsidRPr="00A13829">
        <w:rPr>
          <w:rFonts w:ascii="Times New Roman" w:hAnsi="Times New Roman"/>
          <w:sz w:val="24"/>
        </w:rPr>
        <w:t>4.8. I 08.06 – ELEMENTE DIN AFARA PORTOFOLIULUI DE TRANZACȚIONARE ȘI EXTRABILANȚIERE (I 8.6)</w:t>
      </w:r>
      <w:bookmarkEnd w:id="96"/>
    </w:p>
    <w:p w14:paraId="4879F98A" w14:textId="77777777" w:rsidR="00053C3B" w:rsidRPr="00A13829" w:rsidRDefault="00A13829">
      <w:pPr>
        <w:pStyle w:val="Instructionsberschrift2"/>
        <w:ind w:left="357" w:hanging="357"/>
        <w:rPr>
          <w:rFonts w:ascii="Times New Roman" w:hAnsi="Times New Roman" w:cs="Times New Roman"/>
        </w:rPr>
      </w:pPr>
      <w:bookmarkStart w:id="97" w:name="_Toc88220918"/>
      <w:r w:rsidRPr="00A13829">
        <w:rPr>
          <w:rFonts w:ascii="Times New Roman" w:hAnsi="Times New Roman"/>
          <w:sz w:val="24"/>
          <w:u w:val="none"/>
        </w:rPr>
        <w:t>4.8.1.</w:t>
      </w:r>
      <w:r w:rsidRPr="00A13829">
        <w:rPr>
          <w:rFonts w:ascii="Times New Roman" w:hAnsi="Times New Roman"/>
          <w:sz w:val="24"/>
          <w:u w:val="none"/>
        </w:rPr>
        <w:tab/>
      </w:r>
      <w:r w:rsidRPr="00A13829">
        <w:rPr>
          <w:rFonts w:ascii="Times New Roman" w:hAnsi="Times New Roman"/>
          <w:sz w:val="24"/>
        </w:rPr>
        <w:t>Instrucțiuni privind anumite coloane</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53C3B" w:rsidRPr="00A13829" w14:paraId="64E13E73" w14:textId="77777777">
        <w:tc>
          <w:tcPr>
            <w:tcW w:w="1389" w:type="dxa"/>
            <w:shd w:val="clear" w:color="auto" w:fill="D9D9D9"/>
          </w:tcPr>
          <w:p w14:paraId="0A670080"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szCs w:val="24"/>
              </w:rPr>
              <w:t>Coloane</w:t>
            </w:r>
          </w:p>
        </w:tc>
        <w:tc>
          <w:tcPr>
            <w:tcW w:w="7620" w:type="dxa"/>
            <w:shd w:val="clear" w:color="auto" w:fill="D9D9D9"/>
          </w:tcPr>
          <w:p w14:paraId="2C8AD384"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szCs w:val="24"/>
              </w:rPr>
              <w:t>Referințe juridice și instrucțiuni</w:t>
            </w:r>
          </w:p>
        </w:tc>
      </w:tr>
      <w:tr w:rsidR="00053C3B" w:rsidRPr="00A13829" w14:paraId="313B5BDA" w14:textId="77777777">
        <w:tc>
          <w:tcPr>
            <w:tcW w:w="1389" w:type="dxa"/>
          </w:tcPr>
          <w:p w14:paraId="3025B744"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0010-0050</w:t>
            </w:r>
          </w:p>
        </w:tc>
        <w:tc>
          <w:tcPr>
            <w:tcW w:w="7620" w:type="dxa"/>
          </w:tcPr>
          <w:p w14:paraId="31F47E5A"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 xml:space="preserve">Elemente din afara portofoliului de tranzacționare și </w:t>
            </w:r>
            <w:r w:rsidRPr="00A13829">
              <w:rPr>
                <w:rFonts w:ascii="Times New Roman" w:hAnsi="Times New Roman"/>
                <w:b/>
                <w:bCs/>
                <w:szCs w:val="24"/>
                <w:u w:val="single"/>
              </w:rPr>
              <w:t>extrabilanțiere</w:t>
            </w:r>
          </w:p>
          <w:p w14:paraId="0BA00396"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rPr>
              <w:t>Articolul 54 alineatul (2) litera (f) din Regulamentul (UE) 2019/2033.</w:t>
            </w:r>
          </w:p>
          <w:p w14:paraId="14B65083"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Cs/>
                <w:szCs w:val="24"/>
              </w:rPr>
              <w:t>Firma raportează informații cu privire la cele mai mari cinci expuneri, dacă sunt disponibile, inclusiv expunerile calculate incluzând activele care nu sunt înregistrate</w:t>
            </w:r>
            <w:r w:rsidRPr="00A13829">
              <w:rPr>
                <w:rFonts w:ascii="Times New Roman" w:hAnsi="Times New Roman"/>
                <w:bCs/>
                <w:szCs w:val="24"/>
              </w:rPr>
              <w:t xml:space="preserve"> în portofoliul de tranzacționare.</w:t>
            </w:r>
          </w:p>
        </w:tc>
      </w:tr>
      <w:tr w:rsidR="00053C3B" w:rsidRPr="00A13829" w14:paraId="4AD42E31" w14:textId="77777777">
        <w:tc>
          <w:tcPr>
            <w:tcW w:w="1389" w:type="dxa"/>
          </w:tcPr>
          <w:p w14:paraId="4D3F7EC1"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0010</w:t>
            </w:r>
          </w:p>
        </w:tc>
        <w:tc>
          <w:tcPr>
            <w:tcW w:w="7620" w:type="dxa"/>
          </w:tcPr>
          <w:p w14:paraId="17EE93AC"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Cod</w:t>
            </w:r>
          </w:p>
          <w:p w14:paraId="36A3F3FE"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Style w:val="FormatvorlageInstructionsTabelleText"/>
                <w:rFonts w:ascii="Times New Roman" w:hAnsi="Times New Roman"/>
                <w:sz w:val="22"/>
                <w:szCs w:val="24"/>
              </w:rPr>
              <w:lastRenderedPageBreak/>
              <w:t xml:space="preserve">Codul care face parte din numărul de identificare a rândului trebuie să fie unic pentru fiecare entitate care face obiectul raportării. În cazul firmelor de investiții și al întreprinderilor de </w:t>
            </w:r>
            <w:r w:rsidRPr="00A13829">
              <w:rPr>
                <w:rStyle w:val="FormatvorlageInstructionsTabelleText"/>
                <w:rFonts w:ascii="Times New Roman" w:hAnsi="Times New Roman"/>
                <w:sz w:val="22"/>
                <w:szCs w:val="24"/>
              </w:rPr>
              <w:t xml:space="preserve">asigurare, codul este codul LEI. În cazul altor entități, codul este codul LEI sau, dacă acesta nu este disponibil, un cod național. Codul trebuie să fie unic și trebuie să fie utilizat în mod consecvent în toate modelele și de-a lungul timpului. Valoarea </w:t>
            </w:r>
            <w:r w:rsidRPr="00A13829">
              <w:rPr>
                <w:rStyle w:val="FormatvorlageInstructionsTabelleText"/>
                <w:rFonts w:ascii="Times New Roman" w:hAnsi="Times New Roman"/>
                <w:sz w:val="22"/>
                <w:szCs w:val="24"/>
              </w:rPr>
              <w:t>codului nu poate fi nulă.</w:t>
            </w:r>
          </w:p>
        </w:tc>
      </w:tr>
      <w:tr w:rsidR="00053C3B" w:rsidRPr="00A13829" w14:paraId="7EF242FB" w14:textId="77777777">
        <w:tc>
          <w:tcPr>
            <w:tcW w:w="1389" w:type="dxa"/>
          </w:tcPr>
          <w:p w14:paraId="48FCDC40"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lastRenderedPageBreak/>
              <w:t>0020</w:t>
            </w:r>
          </w:p>
        </w:tc>
        <w:tc>
          <w:tcPr>
            <w:tcW w:w="7620" w:type="dxa"/>
          </w:tcPr>
          <w:p w14:paraId="279A63E9" w14:textId="77777777" w:rsidR="00053C3B" w:rsidRPr="00A13829" w:rsidRDefault="00A13829">
            <w:pPr>
              <w:pStyle w:val="InstructionsText"/>
              <w:rPr>
                <w:rStyle w:val="InstructionsTabelleberschrift"/>
                <w:rFonts w:ascii="Times New Roman" w:hAnsi="Times New Roman"/>
                <w:sz w:val="22"/>
              </w:rPr>
            </w:pPr>
            <w:r w:rsidRPr="00A13829">
              <w:rPr>
                <w:rStyle w:val="InstructionsTabelleberschrift"/>
                <w:rFonts w:ascii="Times New Roman" w:hAnsi="Times New Roman"/>
                <w:sz w:val="22"/>
              </w:rPr>
              <w:t>Tipul de cod</w:t>
            </w:r>
          </w:p>
          <w:p w14:paraId="68F7A142"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Cs/>
                <w:szCs w:val="24"/>
              </w:rPr>
              <w:t>Firmele de investiții identifică tipul de cod raportat în coloana 0010 drept „cod de tip LEI” sau „cod de tip național”.</w:t>
            </w:r>
          </w:p>
        </w:tc>
      </w:tr>
      <w:tr w:rsidR="00053C3B" w:rsidRPr="00A13829" w14:paraId="55228770" w14:textId="77777777">
        <w:tc>
          <w:tcPr>
            <w:tcW w:w="1389" w:type="dxa"/>
          </w:tcPr>
          <w:p w14:paraId="2F008781"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0030</w:t>
            </w:r>
          </w:p>
        </w:tc>
        <w:tc>
          <w:tcPr>
            <w:tcW w:w="7620" w:type="dxa"/>
          </w:tcPr>
          <w:p w14:paraId="425B1E21"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Denumire</w:t>
            </w:r>
          </w:p>
          <w:p w14:paraId="3C9FAFA8"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szCs w:val="23"/>
              </w:rPr>
              <w:t>Denumirea corespunde denumirii întreprinderii-mamă ori de câte ori se rapor</w:t>
            </w:r>
            <w:r w:rsidRPr="00A13829">
              <w:rPr>
                <w:rFonts w:ascii="Times New Roman" w:hAnsi="Times New Roman"/>
                <w:szCs w:val="23"/>
              </w:rPr>
              <w:t>tează un grup de contrapărți aflate în legătură. În orice alt caz, denumirea corespunde contrapărții individuale.</w:t>
            </w:r>
          </w:p>
        </w:tc>
      </w:tr>
      <w:tr w:rsidR="00053C3B" w:rsidRPr="00A13829" w14:paraId="424DB1FC" w14:textId="77777777">
        <w:tc>
          <w:tcPr>
            <w:tcW w:w="1389" w:type="dxa"/>
          </w:tcPr>
          <w:p w14:paraId="28B2B180"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0040</w:t>
            </w:r>
          </w:p>
        </w:tc>
        <w:tc>
          <w:tcPr>
            <w:tcW w:w="7620" w:type="dxa"/>
          </w:tcPr>
          <w:p w14:paraId="6A503EDC"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Grup/individual</w:t>
            </w:r>
          </w:p>
          <w:p w14:paraId="23886314"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szCs w:val="24"/>
              </w:rPr>
              <w:t>Firma completează „1” pentru raportarea expunerilor față de clienți individuali sau „2” pentru raportarea expunerilor fa</w:t>
            </w:r>
            <w:r w:rsidRPr="00A13829">
              <w:rPr>
                <w:rFonts w:ascii="Times New Roman" w:hAnsi="Times New Roman"/>
                <w:szCs w:val="24"/>
              </w:rPr>
              <w:t>ț</w:t>
            </w:r>
            <w:r w:rsidRPr="00A13829">
              <w:rPr>
                <w:rFonts w:ascii="Times New Roman" w:hAnsi="Times New Roman"/>
                <w:szCs w:val="24"/>
              </w:rPr>
              <w:t>ă de grupuri de clienți aflați în legătură.</w:t>
            </w:r>
          </w:p>
        </w:tc>
      </w:tr>
      <w:tr w:rsidR="00053C3B" w:rsidRPr="00A13829" w14:paraId="40E3DF8E" w14:textId="77777777">
        <w:tc>
          <w:tcPr>
            <w:tcW w:w="1389" w:type="dxa"/>
          </w:tcPr>
          <w:p w14:paraId="39B1E178" w14:textId="77777777" w:rsidR="00053C3B" w:rsidRPr="00A13829" w:rsidRDefault="00A13829">
            <w:pPr>
              <w:spacing w:after="120" w:line="240" w:lineRule="auto"/>
              <w:jc w:val="both"/>
              <w:rPr>
                <w:rFonts w:ascii="Times New Roman" w:eastAsia="Times New Roman" w:hAnsi="Times New Roman" w:cs="Times New Roman"/>
                <w:bCs/>
                <w:szCs w:val="24"/>
              </w:rPr>
            </w:pPr>
            <w:r w:rsidRPr="00A13829">
              <w:rPr>
                <w:rFonts w:ascii="Times New Roman" w:hAnsi="Times New Roman"/>
                <w:bCs/>
                <w:szCs w:val="24"/>
              </w:rPr>
              <w:t>0050</w:t>
            </w:r>
          </w:p>
        </w:tc>
        <w:tc>
          <w:tcPr>
            <w:tcW w:w="7620" w:type="dxa"/>
          </w:tcPr>
          <w:p w14:paraId="78239906"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
                <w:bCs/>
                <w:szCs w:val="24"/>
                <w:u w:val="single"/>
              </w:rPr>
              <w:t>Procentul expunerii raportat la fondurile proprii ale firmei (inclusiv activele extrabilanțiere și elementele din afara portofoliului de tranzacționare)</w:t>
            </w:r>
          </w:p>
          <w:p w14:paraId="08B2729E" w14:textId="77777777" w:rsidR="00053C3B" w:rsidRPr="00A13829" w:rsidRDefault="00A13829">
            <w:pPr>
              <w:spacing w:after="120" w:line="240" w:lineRule="auto"/>
              <w:jc w:val="both"/>
              <w:rPr>
                <w:rFonts w:ascii="Times New Roman" w:eastAsia="Times New Roman" w:hAnsi="Times New Roman" w:cs="Times New Roman"/>
                <w:b/>
                <w:bCs/>
                <w:szCs w:val="24"/>
                <w:u w:val="single"/>
              </w:rPr>
            </w:pPr>
            <w:r w:rsidRPr="00A13829">
              <w:rPr>
                <w:rFonts w:ascii="Times New Roman" w:hAnsi="Times New Roman"/>
                <w:bCs/>
                <w:szCs w:val="24"/>
              </w:rPr>
              <w:t xml:space="preserve">Firma raportează expunerile, calculate ținând </w:t>
            </w:r>
            <w:r w:rsidRPr="00A13829">
              <w:rPr>
                <w:rFonts w:ascii="Times New Roman" w:hAnsi="Times New Roman"/>
                <w:bCs/>
                <w:szCs w:val="24"/>
              </w:rPr>
              <w:t>seama de activele și elementele extrabilanțiere care nu sunt înregistrate în portofoliul de tranzacționare, în plus față de pozițiile din portofoliul de tranzacționare, la data raportării, față de fiecare dintre contrapărțile sau grupurile de contrapărți a</w:t>
            </w:r>
            <w:r w:rsidRPr="00A13829">
              <w:rPr>
                <w:rFonts w:ascii="Times New Roman" w:hAnsi="Times New Roman"/>
                <w:bCs/>
                <w:szCs w:val="24"/>
              </w:rPr>
              <w:t>flate în legătură pentru care se efectuează raportarea, exprimate ca procentaj din capitalul eligibil.</w:t>
            </w:r>
          </w:p>
        </w:tc>
      </w:tr>
    </w:tbl>
    <w:p w14:paraId="0104215B" w14:textId="77777777" w:rsidR="00053C3B" w:rsidRPr="00A13829" w:rsidRDefault="00053C3B">
      <w:pPr>
        <w:spacing w:after="0"/>
        <w:rPr>
          <w:rFonts w:ascii="Times New Roman" w:hAnsi="Times New Roman" w:cs="Times New Roman"/>
          <w:u w:val="single"/>
        </w:rPr>
      </w:pPr>
    </w:p>
    <w:p w14:paraId="16806093" w14:textId="77777777" w:rsidR="00053C3B" w:rsidRPr="00A13829" w:rsidRDefault="00A13829">
      <w:pPr>
        <w:pStyle w:val="Instructionsberschrift2"/>
        <w:ind w:left="357" w:hanging="357"/>
        <w:rPr>
          <w:rFonts w:ascii="Times New Roman" w:hAnsi="Times New Roman" w:cs="Times New Roman"/>
          <w:b/>
          <w:sz w:val="24"/>
        </w:rPr>
      </w:pPr>
      <w:bookmarkStart w:id="98" w:name="_Toc88220919"/>
      <w:r w:rsidRPr="00A13829">
        <w:rPr>
          <w:rFonts w:ascii="Times New Roman" w:hAnsi="Times New Roman"/>
          <w:b/>
          <w:sz w:val="24"/>
        </w:rPr>
        <w:t>5. CERINȚE DE LICHIDITATE</w:t>
      </w:r>
      <w:bookmarkEnd w:id="98"/>
    </w:p>
    <w:p w14:paraId="5605A9F0"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220920"/>
      <w:r w:rsidRPr="00A13829">
        <w:rPr>
          <w:rFonts w:ascii="Times New Roman" w:hAnsi="Times New Roman"/>
          <w:sz w:val="24"/>
          <w:szCs w:val="24"/>
          <w:u w:val="single"/>
        </w:rPr>
        <w:t>5.1 I 09.00 – CERINȚE DE LICHIDITATE (I 9)</w:t>
      </w:r>
      <w:bookmarkEnd w:id="99"/>
    </w:p>
    <w:p w14:paraId="32554CEB" w14:textId="77777777" w:rsidR="00053C3B" w:rsidRPr="00A13829" w:rsidRDefault="00A138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220921"/>
      <w:r w:rsidRPr="00A13829">
        <w:rPr>
          <w:rFonts w:ascii="Times New Roman" w:hAnsi="Times New Roman"/>
          <w:sz w:val="24"/>
          <w:szCs w:val="24"/>
        </w:rPr>
        <w:t>5.1.1.</w:t>
      </w:r>
      <w:r w:rsidRPr="00A13829">
        <w:rPr>
          <w:rFonts w:ascii="Times New Roman" w:hAnsi="Times New Roman"/>
          <w:sz w:val="24"/>
          <w:szCs w:val="24"/>
        </w:rPr>
        <w:tab/>
      </w:r>
      <w:r w:rsidRPr="00A13829">
        <w:rPr>
          <w:rFonts w:ascii="Times New Roman" w:hAnsi="Times New Roman"/>
          <w:sz w:val="24"/>
          <w:szCs w:val="24"/>
          <w:u w:val="single"/>
        </w:rPr>
        <w:t>Instrucțiuni privind anumite poziții</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53C3B" w:rsidRPr="00A13829" w14:paraId="2686ACA1" w14:textId="77777777">
        <w:tc>
          <w:tcPr>
            <w:tcW w:w="1129" w:type="dxa"/>
            <w:shd w:val="clear" w:color="auto" w:fill="D9D9D9"/>
          </w:tcPr>
          <w:p w14:paraId="0D74A4B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Rând</w:t>
            </w:r>
          </w:p>
        </w:tc>
        <w:tc>
          <w:tcPr>
            <w:tcW w:w="7620" w:type="dxa"/>
            <w:shd w:val="clear" w:color="auto" w:fill="D9D9D9"/>
          </w:tcPr>
          <w:p w14:paraId="4EE0F0E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rPr>
              <w:t xml:space="preserve">Referințe juridice și </w:t>
            </w:r>
            <w:r w:rsidRPr="00A13829">
              <w:rPr>
                <w:rFonts w:ascii="Times New Roman" w:hAnsi="Times New Roman"/>
              </w:rPr>
              <w:t>instrucțiuni</w:t>
            </w:r>
          </w:p>
        </w:tc>
      </w:tr>
      <w:tr w:rsidR="00053C3B" w:rsidRPr="00A13829" w14:paraId="79D90123" w14:textId="77777777">
        <w:tc>
          <w:tcPr>
            <w:tcW w:w="1129" w:type="dxa"/>
          </w:tcPr>
          <w:p w14:paraId="179966B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0010</w:t>
            </w:r>
          </w:p>
        </w:tc>
        <w:tc>
          <w:tcPr>
            <w:tcW w:w="7620" w:type="dxa"/>
          </w:tcPr>
          <w:p w14:paraId="7307611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Cerința de lichiditate</w:t>
            </w:r>
          </w:p>
          <w:p w14:paraId="7D246F9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43 alineatul (1) din Regulamentul (UE) 2019/2033.</w:t>
            </w:r>
          </w:p>
        </w:tc>
      </w:tr>
      <w:tr w:rsidR="00053C3B" w:rsidRPr="00A13829" w14:paraId="1771C3C9" w14:textId="77777777">
        <w:tc>
          <w:tcPr>
            <w:tcW w:w="1129" w:type="dxa"/>
          </w:tcPr>
          <w:p w14:paraId="150D987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0020</w:t>
            </w:r>
          </w:p>
        </w:tc>
        <w:tc>
          <w:tcPr>
            <w:tcW w:w="7620" w:type="dxa"/>
          </w:tcPr>
          <w:p w14:paraId="459F1E1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Garanții acordate clienților</w:t>
            </w:r>
          </w:p>
          <w:p w14:paraId="0451504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45 din Regulamentul (UE) 2019/2033.</w:t>
            </w:r>
          </w:p>
          <w:p w14:paraId="3E81DFC1" w14:textId="77777777" w:rsidR="00053C3B" w:rsidRPr="00A13829" w:rsidRDefault="00A13829">
            <w:pPr>
              <w:pStyle w:val="CommentText"/>
              <w:rPr>
                <w:rFonts w:ascii="Times New Roman" w:eastAsia="Times New Roman" w:hAnsi="Times New Roman" w:cs="Times New Roman"/>
                <w:bCs/>
                <w:sz w:val="22"/>
                <w:szCs w:val="22"/>
              </w:rPr>
            </w:pPr>
            <w:r w:rsidRPr="00A13829">
              <w:rPr>
                <w:rFonts w:ascii="Times New Roman" w:hAnsi="Times New Roman"/>
                <w:bCs/>
                <w:sz w:val="22"/>
                <w:szCs w:val="22"/>
              </w:rPr>
              <w:t xml:space="preserve">Valoarea raportată este de 1,6 % din cuantumul total al </w:t>
            </w:r>
            <w:r w:rsidRPr="00A13829">
              <w:rPr>
                <w:rFonts w:ascii="Times New Roman" w:hAnsi="Times New Roman"/>
                <w:bCs/>
                <w:sz w:val="22"/>
                <w:szCs w:val="22"/>
              </w:rPr>
              <w:t>garanțiilor acordate clienților în conformitate cu articolul 45 din Regulamentul (UE) 2019/2033.</w:t>
            </w:r>
          </w:p>
        </w:tc>
      </w:tr>
      <w:tr w:rsidR="00053C3B" w:rsidRPr="00A13829" w14:paraId="51D319D9" w14:textId="77777777">
        <w:tc>
          <w:tcPr>
            <w:tcW w:w="1129" w:type="dxa"/>
          </w:tcPr>
          <w:p w14:paraId="0270B33D"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0030</w:t>
            </w:r>
          </w:p>
        </w:tc>
        <w:tc>
          <w:tcPr>
            <w:tcW w:w="7620" w:type="dxa"/>
          </w:tcPr>
          <w:p w14:paraId="3898EDF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Total active lichide</w:t>
            </w:r>
          </w:p>
          <w:p w14:paraId="5DEF2A6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43 alineatul (1) litera (a) și articolul 43 alineatul (2) din Regulamentul (UE) nr. 2019/2033.</w:t>
            </w:r>
          </w:p>
          <w:p w14:paraId="3B399472" w14:textId="77777777" w:rsidR="00053C3B" w:rsidRPr="00A13829" w:rsidRDefault="00A13829">
            <w:pPr>
              <w:pStyle w:val="CommentText"/>
              <w:rPr>
                <w:rFonts w:ascii="Times New Roman" w:eastAsia="Times New Roman" w:hAnsi="Times New Roman" w:cs="Times New Roman"/>
                <w:bCs/>
                <w:sz w:val="22"/>
                <w:szCs w:val="22"/>
              </w:rPr>
            </w:pPr>
            <w:r w:rsidRPr="00A13829">
              <w:rPr>
                <w:rFonts w:ascii="Times New Roman" w:hAnsi="Times New Roman"/>
                <w:bCs/>
                <w:sz w:val="22"/>
                <w:szCs w:val="22"/>
              </w:rPr>
              <w:t xml:space="preserve">Totalul activelor </w:t>
            </w:r>
            <w:r w:rsidRPr="00A13829">
              <w:rPr>
                <w:rFonts w:ascii="Times New Roman" w:hAnsi="Times New Roman"/>
                <w:bCs/>
                <w:sz w:val="22"/>
                <w:szCs w:val="22"/>
              </w:rPr>
              <w:t>lichide se raportează după aplicarea marjelor de ajustare relevante.</w:t>
            </w:r>
          </w:p>
          <w:p w14:paraId="2B009EA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Acest rând este suma rândurilor 0040, 0050, 0060, 0170, 0230, 0290 și 0300.</w:t>
            </w:r>
          </w:p>
        </w:tc>
      </w:tr>
      <w:tr w:rsidR="00053C3B" w:rsidRPr="00A13829" w14:paraId="41F9C4E9" w14:textId="77777777">
        <w:tc>
          <w:tcPr>
            <w:tcW w:w="1129" w:type="dxa"/>
          </w:tcPr>
          <w:p w14:paraId="2A9387F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0040</w:t>
            </w:r>
          </w:p>
        </w:tc>
        <w:tc>
          <w:tcPr>
            <w:tcW w:w="7620" w:type="dxa"/>
          </w:tcPr>
          <w:p w14:paraId="78D45C1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Depozite negrevate de sarcini pe termen scurt</w:t>
            </w:r>
          </w:p>
          <w:p w14:paraId="05DE734B"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lastRenderedPageBreak/>
              <w:t>Articolul 43 alineatul (1) litera (d) și articolul 43 aline</w:t>
            </w:r>
            <w:r w:rsidRPr="00A13829">
              <w:rPr>
                <w:rFonts w:ascii="Times New Roman" w:hAnsi="Times New Roman"/>
                <w:bCs/>
              </w:rPr>
              <w:t>atul (2) din Regulamentul (UE) nr. 2019/2033.</w:t>
            </w:r>
          </w:p>
        </w:tc>
      </w:tr>
      <w:tr w:rsidR="00053C3B" w:rsidRPr="00A13829" w14:paraId="3052CCAD" w14:textId="77777777">
        <w:tc>
          <w:tcPr>
            <w:tcW w:w="1129" w:type="dxa"/>
          </w:tcPr>
          <w:p w14:paraId="2603EF1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0050</w:t>
            </w:r>
          </w:p>
        </w:tc>
        <w:tc>
          <w:tcPr>
            <w:tcW w:w="7620" w:type="dxa"/>
          </w:tcPr>
          <w:p w14:paraId="7FF92EE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Total creanțe eligibile exigibile în termen de 30 de zile</w:t>
            </w:r>
          </w:p>
          <w:p w14:paraId="15887DE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43 alineatul (3) din Regulamentul (UE) 2019/2033 și articolul 43 alineatul (2) din Regulamentul (UE) 2019/2033.</w:t>
            </w:r>
          </w:p>
        </w:tc>
      </w:tr>
      <w:tr w:rsidR="00053C3B" w:rsidRPr="00A13829" w14:paraId="2F2F0BC3" w14:textId="77777777">
        <w:tc>
          <w:tcPr>
            <w:tcW w:w="1129" w:type="dxa"/>
          </w:tcPr>
          <w:p w14:paraId="7382E6CE"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0060</w:t>
            </w:r>
          </w:p>
        </w:tc>
        <w:tc>
          <w:tcPr>
            <w:tcW w:w="7620" w:type="dxa"/>
          </w:tcPr>
          <w:p w14:paraId="7FDD647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Active de </w:t>
            </w:r>
            <w:r w:rsidRPr="00A13829">
              <w:rPr>
                <w:rFonts w:ascii="Times New Roman" w:hAnsi="Times New Roman"/>
                <w:b/>
                <w:bCs/>
                <w:u w:val="single"/>
              </w:rPr>
              <w:t>nivel 1</w:t>
            </w:r>
          </w:p>
          <w:p w14:paraId="6B65391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10 din Regulamentul delegat (UE) 2015/61 și articolul 43 alineatul (2) din Regulamentul (UE) 2019/2033.</w:t>
            </w:r>
          </w:p>
          <w:p w14:paraId="254D4423" w14:textId="77777777" w:rsidR="00053C3B" w:rsidRPr="00A13829" w:rsidRDefault="00A13829">
            <w:pPr>
              <w:pStyle w:val="CommentText"/>
              <w:rPr>
                <w:rFonts w:ascii="Times New Roman" w:eastAsia="Times New Roman" w:hAnsi="Times New Roman" w:cs="Times New Roman"/>
                <w:bCs/>
                <w:sz w:val="22"/>
                <w:szCs w:val="22"/>
              </w:rPr>
            </w:pPr>
            <w:r w:rsidRPr="00A13829">
              <w:rPr>
                <w:rFonts w:ascii="Times New Roman" w:hAnsi="Times New Roman"/>
                <w:bCs/>
                <w:sz w:val="22"/>
                <w:szCs w:val="22"/>
              </w:rPr>
              <w:t>Totalul activelor lichide se raportează după aplicarea marjelor de ajustare relevante.</w:t>
            </w:r>
          </w:p>
          <w:p w14:paraId="203BBF8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Suma rândurilor 0070-0160</w:t>
            </w:r>
          </w:p>
        </w:tc>
      </w:tr>
      <w:tr w:rsidR="00053C3B" w:rsidRPr="00A13829" w14:paraId="2D88C73D" w14:textId="77777777">
        <w:tc>
          <w:tcPr>
            <w:tcW w:w="1129" w:type="dxa"/>
          </w:tcPr>
          <w:p w14:paraId="3AE30564"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0070</w:t>
            </w:r>
          </w:p>
        </w:tc>
        <w:tc>
          <w:tcPr>
            <w:tcW w:w="7620" w:type="dxa"/>
          </w:tcPr>
          <w:p w14:paraId="3252A71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Monede și </w:t>
            </w:r>
            <w:r w:rsidRPr="00A13829">
              <w:rPr>
                <w:rFonts w:ascii="Times New Roman" w:hAnsi="Times New Roman"/>
                <w:b/>
                <w:bCs/>
                <w:u w:val="single"/>
              </w:rPr>
              <w:t>bancnote</w:t>
            </w:r>
          </w:p>
          <w:p w14:paraId="27E10E6D" w14:textId="77777777" w:rsidR="00053C3B" w:rsidRPr="00A13829" w:rsidRDefault="00A13829">
            <w:pPr>
              <w:pStyle w:val="InstructionsText"/>
              <w:rPr>
                <w:rFonts w:cs="Times New Roman"/>
              </w:rPr>
            </w:pPr>
            <w:r w:rsidRPr="00A13829">
              <w:t>Articolul 10 alineatul (1) litera (a) din Regulamentul delegat (UE) 2015/61.</w:t>
            </w:r>
          </w:p>
          <w:p w14:paraId="7FF322BE" w14:textId="77777777" w:rsidR="00053C3B" w:rsidRPr="00A13829" w:rsidRDefault="00A13829">
            <w:pPr>
              <w:pStyle w:val="InstructionsText"/>
              <w:rPr>
                <w:rFonts w:cs="Times New Roman"/>
              </w:rPr>
            </w:pPr>
            <w:r w:rsidRPr="00A13829">
              <w:t>Valoarea totală a numerarului sub formă de monede și bancnote.</w:t>
            </w:r>
          </w:p>
        </w:tc>
      </w:tr>
      <w:tr w:rsidR="00053C3B" w:rsidRPr="00A13829" w14:paraId="2D108BF5" w14:textId="77777777">
        <w:tc>
          <w:tcPr>
            <w:tcW w:w="1129" w:type="dxa"/>
          </w:tcPr>
          <w:p w14:paraId="73503E8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0080</w:t>
            </w:r>
          </w:p>
        </w:tc>
        <w:tc>
          <w:tcPr>
            <w:tcW w:w="7620" w:type="dxa"/>
          </w:tcPr>
          <w:p w14:paraId="687AE8C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Rezerve la bănci centrale care pot fi retrase</w:t>
            </w:r>
          </w:p>
          <w:p w14:paraId="4E40F555" w14:textId="77777777" w:rsidR="00053C3B" w:rsidRPr="00A13829" w:rsidRDefault="00A13829">
            <w:pPr>
              <w:pStyle w:val="InstructionsText"/>
              <w:rPr>
                <w:rFonts w:cs="Times New Roman"/>
              </w:rPr>
            </w:pPr>
            <w:r w:rsidRPr="00A13829">
              <w:t xml:space="preserve">Articolul 10 alineatul (1) litera (b) subpunctul (iii) </w:t>
            </w:r>
            <w:r w:rsidRPr="00A13829">
              <w:t>din Regulamentul delegat (UE) 2015/61.</w:t>
            </w:r>
          </w:p>
        </w:tc>
      </w:tr>
      <w:tr w:rsidR="00053C3B" w:rsidRPr="00A13829" w14:paraId="1A471EFD" w14:textId="77777777">
        <w:tc>
          <w:tcPr>
            <w:tcW w:w="1129" w:type="dxa"/>
          </w:tcPr>
          <w:p w14:paraId="6ED5F3D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0090</w:t>
            </w:r>
          </w:p>
        </w:tc>
        <w:tc>
          <w:tcPr>
            <w:tcW w:w="7620" w:type="dxa"/>
          </w:tcPr>
          <w:p w14:paraId="20F7938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Active de la bănci centrale</w:t>
            </w:r>
          </w:p>
          <w:p w14:paraId="54E2C25C" w14:textId="77777777" w:rsidR="00053C3B" w:rsidRPr="00A13829" w:rsidRDefault="00A13829">
            <w:pPr>
              <w:pStyle w:val="InstructionsText"/>
              <w:rPr>
                <w:rFonts w:cs="Times New Roman"/>
              </w:rPr>
            </w:pPr>
            <w:r w:rsidRPr="00A13829">
              <w:t>Articolul 10 alineatul (1) litera (b) subpunctele (i) și (ii) din Regulamentul delegat (UE) 2015/61.</w:t>
            </w:r>
          </w:p>
        </w:tc>
      </w:tr>
      <w:tr w:rsidR="00053C3B" w:rsidRPr="00A13829" w14:paraId="5B7C80E2" w14:textId="77777777">
        <w:tc>
          <w:tcPr>
            <w:tcW w:w="1129" w:type="dxa"/>
          </w:tcPr>
          <w:p w14:paraId="357C820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0100</w:t>
            </w:r>
          </w:p>
        </w:tc>
        <w:tc>
          <w:tcPr>
            <w:tcW w:w="7620" w:type="dxa"/>
          </w:tcPr>
          <w:p w14:paraId="049580F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Active de la administrații centrale</w:t>
            </w:r>
          </w:p>
          <w:p w14:paraId="76815A9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10 alineatul (1) litera (c) </w:t>
            </w:r>
            <w:r w:rsidRPr="00A13829">
              <w:rPr>
                <w:rFonts w:ascii="Times New Roman" w:hAnsi="Times New Roman"/>
                <w:bCs/>
              </w:rPr>
              <w:t>subpunctele (i) și (ii) din Regulamentul delegat (UE) 2015/61.</w:t>
            </w:r>
          </w:p>
        </w:tc>
      </w:tr>
      <w:tr w:rsidR="00053C3B" w:rsidRPr="00A13829" w14:paraId="75B0F950" w14:textId="77777777">
        <w:tc>
          <w:tcPr>
            <w:tcW w:w="1129" w:type="dxa"/>
          </w:tcPr>
          <w:p w14:paraId="5269430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0110</w:t>
            </w:r>
          </w:p>
        </w:tc>
        <w:tc>
          <w:tcPr>
            <w:tcW w:w="7620" w:type="dxa"/>
          </w:tcPr>
          <w:p w14:paraId="2B3D571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Active de la administrații regionale/autorități locale</w:t>
            </w:r>
          </w:p>
          <w:p w14:paraId="6B429DE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10 alineatul (1) litera (c) subpunctele (iii) și (iv) din Regulamentul delegat (UE) 2015/61.</w:t>
            </w:r>
          </w:p>
        </w:tc>
      </w:tr>
      <w:tr w:rsidR="00053C3B" w:rsidRPr="00A13829" w14:paraId="79AB85D5" w14:textId="77777777">
        <w:tc>
          <w:tcPr>
            <w:tcW w:w="1129" w:type="dxa"/>
          </w:tcPr>
          <w:p w14:paraId="2159741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0120</w:t>
            </w:r>
          </w:p>
        </w:tc>
        <w:tc>
          <w:tcPr>
            <w:tcW w:w="7620" w:type="dxa"/>
          </w:tcPr>
          <w:p w14:paraId="7FC6695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Active de la entități d</w:t>
            </w:r>
            <w:r w:rsidRPr="00A13829">
              <w:rPr>
                <w:rFonts w:ascii="Times New Roman" w:hAnsi="Times New Roman"/>
                <w:b/>
                <w:bCs/>
                <w:u w:val="single"/>
              </w:rPr>
              <w:t>in sectorul public</w:t>
            </w:r>
          </w:p>
          <w:p w14:paraId="79C4458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10 alineatul (1) litera (c) subpunctul (v) din Regulamentul delegat (UE) 2015/61.</w:t>
            </w:r>
          </w:p>
        </w:tc>
      </w:tr>
      <w:tr w:rsidR="00053C3B" w:rsidRPr="00A13829" w14:paraId="39EAE820" w14:textId="77777777">
        <w:tc>
          <w:tcPr>
            <w:tcW w:w="1129" w:type="dxa"/>
          </w:tcPr>
          <w:p w14:paraId="443A3517"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0130</w:t>
            </w:r>
          </w:p>
        </w:tc>
        <w:tc>
          <w:tcPr>
            <w:tcW w:w="7620" w:type="dxa"/>
          </w:tcPr>
          <w:p w14:paraId="08137ED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Active de la administrații centrale și de la bănci centrale care pot fi recunoscute și care sunt denominate în moneda națională sau într-o </w:t>
            </w:r>
            <w:r w:rsidRPr="00A13829">
              <w:rPr>
                <w:rFonts w:ascii="Times New Roman" w:hAnsi="Times New Roman"/>
                <w:b/>
                <w:bCs/>
                <w:u w:val="single"/>
              </w:rPr>
              <w:t>monedă străină</w:t>
            </w:r>
          </w:p>
          <w:p w14:paraId="6EF4A1A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10 alineatul (1) litera (d) din Regulamentul delegat (UE) 2015/61.</w:t>
            </w:r>
          </w:p>
        </w:tc>
      </w:tr>
      <w:tr w:rsidR="00053C3B" w:rsidRPr="00A13829" w14:paraId="3F2AA4AD" w14:textId="77777777">
        <w:tc>
          <w:tcPr>
            <w:tcW w:w="1129" w:type="dxa"/>
          </w:tcPr>
          <w:p w14:paraId="03D7E6B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0140</w:t>
            </w:r>
          </w:p>
        </w:tc>
        <w:tc>
          <w:tcPr>
            <w:tcW w:w="7620" w:type="dxa"/>
          </w:tcPr>
          <w:p w14:paraId="0CBB0B8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Active emise de instituții de credit (protejate de administrația centrală a unui stat membru, creditor promoțional)</w:t>
            </w:r>
          </w:p>
          <w:p w14:paraId="7EB6A025" w14:textId="77777777" w:rsidR="00053C3B" w:rsidRPr="00A13829" w:rsidRDefault="00A13829">
            <w:pPr>
              <w:pStyle w:val="InstructionsText"/>
              <w:rPr>
                <w:rFonts w:cs="Times New Roman"/>
                <w:b/>
                <w:u w:val="single"/>
              </w:rPr>
            </w:pPr>
            <w:r w:rsidRPr="00A13829">
              <w:t xml:space="preserve">Articolul 10 alineatul (1) litera (e) </w:t>
            </w:r>
            <w:r w:rsidRPr="00A13829">
              <w:t>subpunctele (i) și (ii) din Regulamentul delegat (UE) 2015/61.</w:t>
            </w:r>
          </w:p>
        </w:tc>
      </w:tr>
      <w:tr w:rsidR="00053C3B" w:rsidRPr="00A13829" w14:paraId="3A84367F" w14:textId="77777777">
        <w:tc>
          <w:tcPr>
            <w:tcW w:w="1129" w:type="dxa"/>
          </w:tcPr>
          <w:p w14:paraId="61FC56C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0150</w:t>
            </w:r>
          </w:p>
        </w:tc>
        <w:tc>
          <w:tcPr>
            <w:tcW w:w="7620" w:type="dxa"/>
          </w:tcPr>
          <w:p w14:paraId="289A6A56"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Active de la bănci multilaterale de dezvoltare și organizații internaționale</w:t>
            </w:r>
          </w:p>
          <w:p w14:paraId="46EE2EBF" w14:textId="77777777" w:rsidR="00053C3B" w:rsidRPr="00A13829" w:rsidRDefault="00A13829">
            <w:pPr>
              <w:pStyle w:val="InstructionsText"/>
              <w:rPr>
                <w:rFonts w:cs="Times New Roman"/>
              </w:rPr>
            </w:pPr>
            <w:r w:rsidRPr="00A13829">
              <w:t>Articolul 10 alineatul (1) litera (g) din Regulamentul delegat (UE) 2015/61.</w:t>
            </w:r>
          </w:p>
        </w:tc>
      </w:tr>
      <w:tr w:rsidR="00053C3B" w:rsidRPr="00A13829" w14:paraId="0C768D96" w14:textId="77777777">
        <w:tc>
          <w:tcPr>
            <w:tcW w:w="1129" w:type="dxa"/>
          </w:tcPr>
          <w:p w14:paraId="7D2B693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0160</w:t>
            </w:r>
          </w:p>
        </w:tc>
        <w:tc>
          <w:tcPr>
            <w:tcW w:w="7620" w:type="dxa"/>
            <w:vAlign w:val="center"/>
          </w:tcPr>
          <w:p w14:paraId="056F92D0"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Obligațiuni </w:t>
            </w:r>
            <w:r w:rsidRPr="00A13829">
              <w:rPr>
                <w:rFonts w:ascii="Times New Roman" w:hAnsi="Times New Roman"/>
                <w:b/>
                <w:bCs/>
                <w:u w:val="single"/>
              </w:rPr>
              <w:t>garantate cu un nivel extrem de ridicat de calitate</w:t>
            </w:r>
          </w:p>
          <w:p w14:paraId="245FDB8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10 alineatul (1) litera (f) din Regulamentul delegat (UE) 2015/61.</w:t>
            </w:r>
          </w:p>
        </w:tc>
      </w:tr>
      <w:tr w:rsidR="00053C3B" w:rsidRPr="00A13829" w14:paraId="002F001B" w14:textId="77777777">
        <w:trPr>
          <w:trHeight w:val="885"/>
        </w:trPr>
        <w:tc>
          <w:tcPr>
            <w:tcW w:w="1129" w:type="dxa"/>
          </w:tcPr>
          <w:p w14:paraId="3B22736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0170</w:t>
            </w:r>
          </w:p>
        </w:tc>
        <w:tc>
          <w:tcPr>
            <w:tcW w:w="7620" w:type="dxa"/>
            <w:vAlign w:val="center"/>
          </w:tcPr>
          <w:p w14:paraId="33B2344C"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Active de nivel 2A</w:t>
            </w:r>
          </w:p>
          <w:p w14:paraId="568D277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 xml:space="preserve">Articolul 11 din Regulamentul delegat (UE) 2015/61 și articolul 43 alineatul (2) din </w:t>
            </w:r>
            <w:r w:rsidRPr="00A13829">
              <w:rPr>
                <w:rFonts w:ascii="Times New Roman" w:hAnsi="Times New Roman"/>
                <w:bCs/>
              </w:rPr>
              <w:t>Regulamentul (UE) 2019/2033.</w:t>
            </w:r>
          </w:p>
        </w:tc>
      </w:tr>
      <w:tr w:rsidR="00053C3B" w:rsidRPr="00A13829" w14:paraId="33DB3028" w14:textId="77777777">
        <w:tc>
          <w:tcPr>
            <w:tcW w:w="1129" w:type="dxa"/>
          </w:tcPr>
          <w:p w14:paraId="2623CE6C"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lastRenderedPageBreak/>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6B2CB12"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Active de la administrații regionale/autorități locale sau entități din sectorul public (state membre, ponderea de risc 20 %)</w:t>
            </w:r>
          </w:p>
          <w:p w14:paraId="54253E7D" w14:textId="77777777" w:rsidR="00053C3B" w:rsidRPr="00A13829" w:rsidRDefault="00A13829">
            <w:pPr>
              <w:spacing w:after="0"/>
              <w:ind w:left="33"/>
              <w:rPr>
                <w:rFonts w:ascii="Times New Roman" w:eastAsia="Times New Roman" w:hAnsi="Times New Roman" w:cs="Times New Roman"/>
                <w:bCs/>
              </w:rPr>
            </w:pPr>
            <w:r w:rsidRPr="00A13829">
              <w:rPr>
                <w:rFonts w:ascii="Times New Roman" w:hAnsi="Times New Roman"/>
                <w:bCs/>
              </w:rPr>
              <w:t>Articolul 11 alineatul (1) litera (a) din Regulamentul delegat (UE) 2015/61.</w:t>
            </w:r>
          </w:p>
        </w:tc>
      </w:tr>
      <w:tr w:rsidR="00053C3B" w:rsidRPr="00A13829" w14:paraId="5F7705E5" w14:textId="77777777">
        <w:tc>
          <w:tcPr>
            <w:tcW w:w="1129" w:type="dxa"/>
          </w:tcPr>
          <w:p w14:paraId="7AD333D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378999F"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 xml:space="preserve">Active de </w:t>
            </w:r>
            <w:r w:rsidRPr="00A13829">
              <w:rPr>
                <w:rFonts w:ascii="Times New Roman" w:hAnsi="Times New Roman"/>
                <w:b/>
                <w:bCs/>
                <w:u w:val="single"/>
              </w:rPr>
              <w:t>la bănci centrale, de la administrații centrale/regionale, de la autorități locale sau de la entități din sectorul public (țări terțe, ponderea de risc 20 %)</w:t>
            </w:r>
          </w:p>
          <w:p w14:paraId="14AA2C6D" w14:textId="77777777" w:rsidR="00053C3B" w:rsidRPr="00A13829" w:rsidRDefault="00A13829">
            <w:pPr>
              <w:spacing w:after="0"/>
              <w:ind w:left="33"/>
              <w:rPr>
                <w:rFonts w:ascii="Times New Roman" w:eastAsia="Times New Roman" w:hAnsi="Times New Roman" w:cs="Times New Roman"/>
                <w:bCs/>
              </w:rPr>
            </w:pPr>
            <w:r w:rsidRPr="00A13829">
              <w:rPr>
                <w:rFonts w:ascii="Times New Roman" w:hAnsi="Times New Roman"/>
                <w:bCs/>
              </w:rPr>
              <w:t>Articolul 11 alineatul (1) litera (b) din Regulamentul delegat (UE) 2015/61.</w:t>
            </w:r>
          </w:p>
        </w:tc>
      </w:tr>
      <w:tr w:rsidR="00053C3B" w:rsidRPr="00A13829" w14:paraId="30535945" w14:textId="77777777">
        <w:tc>
          <w:tcPr>
            <w:tcW w:w="1129" w:type="dxa"/>
          </w:tcPr>
          <w:p w14:paraId="742A1A26"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3A1C9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Obligațiuni gar</w:t>
            </w:r>
            <w:r w:rsidRPr="00A13829">
              <w:rPr>
                <w:rFonts w:ascii="Times New Roman" w:hAnsi="Times New Roman"/>
                <w:b/>
                <w:bCs/>
                <w:u w:val="single"/>
              </w:rPr>
              <w:t>antate cu un nivel ridicat de calitate (nivel de calitate a creditului 2)</w:t>
            </w:r>
          </w:p>
          <w:p w14:paraId="66679F33" w14:textId="77777777" w:rsidR="00053C3B" w:rsidRPr="00A13829" w:rsidRDefault="00A13829">
            <w:pPr>
              <w:spacing w:after="0"/>
              <w:ind w:left="33"/>
              <w:rPr>
                <w:rFonts w:ascii="Times New Roman" w:eastAsia="Times New Roman" w:hAnsi="Times New Roman" w:cs="Times New Roman"/>
                <w:b/>
                <w:bCs/>
                <w:u w:val="single"/>
              </w:rPr>
            </w:pPr>
            <w:r w:rsidRPr="00A13829">
              <w:rPr>
                <w:rFonts w:ascii="Times New Roman" w:hAnsi="Times New Roman"/>
                <w:bCs/>
              </w:rPr>
              <w:t>Articolul 11 alineatul (1) litera (c) din Regulamentul delegat (UE) 2015/61.</w:t>
            </w:r>
          </w:p>
        </w:tc>
      </w:tr>
      <w:tr w:rsidR="00053C3B" w:rsidRPr="00A13829" w14:paraId="00C5DD27" w14:textId="77777777">
        <w:tc>
          <w:tcPr>
            <w:tcW w:w="1129" w:type="dxa"/>
          </w:tcPr>
          <w:p w14:paraId="08947B92"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35538CD"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Obligațiuni garantate cu un nivel ridicat de calitate (țări terțe, nivel de calitate a creditului 1</w:t>
            </w:r>
            <w:r w:rsidRPr="00A13829">
              <w:rPr>
                <w:rFonts w:ascii="Times New Roman" w:hAnsi="Times New Roman"/>
                <w:b/>
                <w:bCs/>
                <w:u w:val="single"/>
              </w:rPr>
              <w:t>)</w:t>
            </w:r>
          </w:p>
          <w:p w14:paraId="3770E31F" w14:textId="77777777" w:rsidR="00053C3B" w:rsidRPr="00A13829" w:rsidRDefault="00A13829">
            <w:pPr>
              <w:spacing w:after="0"/>
              <w:ind w:left="33"/>
              <w:rPr>
                <w:rFonts w:ascii="Times New Roman" w:eastAsia="Times New Roman" w:hAnsi="Times New Roman" w:cs="Times New Roman"/>
                <w:b/>
                <w:bCs/>
                <w:u w:val="single"/>
              </w:rPr>
            </w:pPr>
            <w:r w:rsidRPr="00A13829">
              <w:rPr>
                <w:rFonts w:ascii="Times New Roman" w:hAnsi="Times New Roman"/>
                <w:bCs/>
              </w:rPr>
              <w:t>Articolul 11 alineatul (1) litera (d) din Regulamentul delegat (UE) 2015/61.</w:t>
            </w:r>
          </w:p>
        </w:tc>
      </w:tr>
      <w:tr w:rsidR="00053C3B" w:rsidRPr="00A13829" w14:paraId="0AB65644" w14:textId="77777777">
        <w:tc>
          <w:tcPr>
            <w:tcW w:w="1129" w:type="dxa"/>
          </w:tcPr>
          <w:p w14:paraId="41C1E02F"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C23BB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Titluri de creanță emise de societățile comerciale (nivel de calitate a creditului 1)</w:t>
            </w:r>
          </w:p>
          <w:p w14:paraId="4779120D" w14:textId="77777777" w:rsidR="00053C3B" w:rsidRPr="00A13829" w:rsidRDefault="00A13829">
            <w:pPr>
              <w:spacing w:after="0"/>
              <w:ind w:left="33"/>
              <w:rPr>
                <w:rFonts w:ascii="Times New Roman" w:eastAsia="Times New Roman" w:hAnsi="Times New Roman" w:cs="Times New Roman"/>
                <w:b/>
                <w:bCs/>
                <w:u w:val="single"/>
              </w:rPr>
            </w:pPr>
            <w:r w:rsidRPr="00A13829">
              <w:rPr>
                <w:rFonts w:ascii="Times New Roman" w:hAnsi="Times New Roman"/>
                <w:bCs/>
              </w:rPr>
              <w:t>Articolul 11 alineatul (1) litera (e) din Regulamentul delegat (UE) 2015/61.</w:t>
            </w:r>
          </w:p>
        </w:tc>
      </w:tr>
      <w:tr w:rsidR="00053C3B" w:rsidRPr="00A13829" w14:paraId="3B818CC9" w14:textId="77777777">
        <w:trPr>
          <w:trHeight w:val="1001"/>
        </w:trPr>
        <w:tc>
          <w:tcPr>
            <w:tcW w:w="1129" w:type="dxa"/>
          </w:tcPr>
          <w:p w14:paraId="10182481"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93D2C6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Active de nivel 2B</w:t>
            </w:r>
          </w:p>
          <w:p w14:paraId="0ADC2B9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12 din Regulamentul delegat (UE) 2015/61 și articolul 43 alineatul (2) din Regulamentul (UE) 2019/2033.</w:t>
            </w:r>
          </w:p>
        </w:tc>
      </w:tr>
      <w:tr w:rsidR="00053C3B" w:rsidRPr="00A13829" w14:paraId="2A5FFDAB" w14:textId="77777777">
        <w:tc>
          <w:tcPr>
            <w:tcW w:w="1129" w:type="dxa"/>
          </w:tcPr>
          <w:p w14:paraId="7402CCB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A737BB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Titluri garantate cu active</w:t>
            </w:r>
          </w:p>
          <w:p w14:paraId="2B5D039A"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Articolul 12 alineatul (1) litera (a) și articolul 13 alineatul (2) litera (g) </w:t>
            </w:r>
            <w:r w:rsidRPr="00A13829">
              <w:rPr>
                <w:rFonts w:ascii="Times New Roman" w:hAnsi="Times New Roman"/>
                <w:bCs/>
              </w:rPr>
              <w:t>din Regulamentul delegat (UE) nr. 2015/61.</w:t>
            </w:r>
          </w:p>
        </w:tc>
      </w:tr>
      <w:tr w:rsidR="00053C3B" w:rsidRPr="00A13829" w14:paraId="3A9529BE" w14:textId="77777777">
        <w:tc>
          <w:tcPr>
            <w:tcW w:w="1129" w:type="dxa"/>
          </w:tcPr>
          <w:p w14:paraId="3F9350FA"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1966815"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
                <w:bCs/>
                <w:u w:val="single"/>
              </w:rPr>
              <w:t>Titluri de creanță emise de societăți comerciale</w:t>
            </w:r>
          </w:p>
          <w:p w14:paraId="52239843" w14:textId="77777777" w:rsidR="00053C3B" w:rsidRPr="00A13829" w:rsidRDefault="00A13829">
            <w:pPr>
              <w:spacing w:after="0"/>
              <w:ind w:left="33"/>
              <w:rPr>
                <w:rFonts w:ascii="Times New Roman" w:hAnsi="Times New Roman" w:cs="Times New Roman"/>
                <w:bCs/>
              </w:rPr>
            </w:pPr>
            <w:r w:rsidRPr="00A13829">
              <w:rPr>
                <w:rFonts w:ascii="Times New Roman" w:hAnsi="Times New Roman"/>
                <w:bCs/>
              </w:rPr>
              <w:t>Articolul 12 alineatul (1) litera (b) din Regulamentul delegat (UE) 2015/61.</w:t>
            </w:r>
          </w:p>
        </w:tc>
      </w:tr>
      <w:tr w:rsidR="00053C3B" w:rsidRPr="00A13829" w14:paraId="0EDF180B" w14:textId="77777777">
        <w:tc>
          <w:tcPr>
            <w:tcW w:w="1129" w:type="dxa"/>
          </w:tcPr>
          <w:p w14:paraId="076F2AF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ED0813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Acțiuni (indice pe acțiuni principal)</w:t>
            </w:r>
          </w:p>
          <w:p w14:paraId="2FF96D33" w14:textId="77777777" w:rsidR="00053C3B" w:rsidRPr="00A13829" w:rsidRDefault="00A13829">
            <w:pPr>
              <w:spacing w:after="0"/>
              <w:ind w:left="33"/>
              <w:rPr>
                <w:rFonts w:ascii="Times New Roman" w:eastAsia="Times New Roman" w:hAnsi="Times New Roman" w:cs="Times New Roman"/>
                <w:b/>
                <w:bCs/>
                <w:u w:val="single"/>
              </w:rPr>
            </w:pPr>
            <w:r w:rsidRPr="00A13829">
              <w:rPr>
                <w:rFonts w:ascii="Times New Roman" w:hAnsi="Times New Roman"/>
                <w:bCs/>
              </w:rPr>
              <w:t xml:space="preserve">Articolul 12 alineatul (1) </w:t>
            </w:r>
            <w:r w:rsidRPr="00A13829">
              <w:rPr>
                <w:rFonts w:ascii="Times New Roman" w:hAnsi="Times New Roman"/>
                <w:bCs/>
              </w:rPr>
              <w:t>litera (c) din Regulamentul delegat (UE) 2015/61.</w:t>
            </w:r>
          </w:p>
        </w:tc>
      </w:tr>
      <w:tr w:rsidR="00053C3B" w:rsidRPr="00A13829" w14:paraId="2D44C6C3" w14:textId="77777777">
        <w:tc>
          <w:tcPr>
            <w:tcW w:w="1129" w:type="dxa"/>
          </w:tcPr>
          <w:p w14:paraId="1FAA21A9"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CDA04B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Facilități de lichiditate angajate cu utilizare restrânsă furnizate de bănci centrale</w:t>
            </w:r>
          </w:p>
          <w:p w14:paraId="32F2F24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12 alineatul (1) litera (d) din Regulamentul delegat (UE) 2015/61.</w:t>
            </w:r>
          </w:p>
        </w:tc>
      </w:tr>
      <w:tr w:rsidR="00053C3B" w:rsidRPr="00A13829" w14:paraId="6101DAB8" w14:textId="77777777">
        <w:tc>
          <w:tcPr>
            <w:tcW w:w="1129" w:type="dxa"/>
          </w:tcPr>
          <w:p w14:paraId="4289F930"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22971D1"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Obligațiuni garantate cu un niv</w:t>
            </w:r>
            <w:r w:rsidRPr="00A13829">
              <w:rPr>
                <w:rFonts w:ascii="Times New Roman" w:hAnsi="Times New Roman"/>
                <w:b/>
                <w:bCs/>
                <w:u w:val="single"/>
              </w:rPr>
              <w:t>el ridicat de calitate (ponderea de risc 35 %)</w:t>
            </w:r>
          </w:p>
          <w:p w14:paraId="4B002E6D" w14:textId="77777777" w:rsidR="00053C3B" w:rsidRPr="00A13829" w:rsidRDefault="00A13829">
            <w:pPr>
              <w:spacing w:after="0"/>
              <w:ind w:left="33"/>
              <w:rPr>
                <w:rFonts w:ascii="Times New Roman" w:eastAsia="Times New Roman" w:hAnsi="Times New Roman" w:cs="Times New Roman"/>
                <w:b/>
                <w:bCs/>
                <w:u w:val="single"/>
              </w:rPr>
            </w:pPr>
            <w:r w:rsidRPr="00A13829">
              <w:rPr>
                <w:rFonts w:ascii="Times New Roman" w:hAnsi="Times New Roman"/>
                <w:bCs/>
              </w:rPr>
              <w:t>Articolul 15 alineatul (2) litera (f) din Regulamentul delegat (UE) 2015/61.</w:t>
            </w:r>
          </w:p>
        </w:tc>
      </w:tr>
      <w:tr w:rsidR="00053C3B" w:rsidRPr="00A13829" w14:paraId="019C3E13" w14:textId="77777777">
        <w:trPr>
          <w:trHeight w:val="1061"/>
        </w:trPr>
        <w:tc>
          <w:tcPr>
            <w:tcW w:w="1129" w:type="dxa"/>
          </w:tcPr>
          <w:p w14:paraId="1F30BDD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F03B73"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Acțiuni/unități deținute în OPC-uri calificate</w:t>
            </w:r>
          </w:p>
          <w:p w14:paraId="3A2569CB"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Articolul 15 din Regulamentul delegat (UE) 2015/61.</w:t>
            </w:r>
          </w:p>
          <w:p w14:paraId="4858615E"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 xml:space="preserve">Articolul 43 </w:t>
            </w:r>
            <w:r w:rsidRPr="00A13829">
              <w:rPr>
                <w:rFonts w:ascii="Times New Roman" w:hAnsi="Times New Roman"/>
                <w:bCs/>
              </w:rPr>
              <w:t>alineatul (1) litera (b) din Regulamentul (UE) 2019/2033.</w:t>
            </w:r>
          </w:p>
        </w:tc>
      </w:tr>
      <w:tr w:rsidR="00053C3B" w14:paraId="06067099" w14:textId="77777777">
        <w:trPr>
          <w:trHeight w:val="568"/>
        </w:trPr>
        <w:tc>
          <w:tcPr>
            <w:tcW w:w="1129" w:type="dxa"/>
          </w:tcPr>
          <w:p w14:paraId="62061A18" w14:textId="77777777" w:rsidR="00053C3B" w:rsidRPr="00A13829" w:rsidRDefault="00A13829">
            <w:pPr>
              <w:spacing w:after="120" w:line="240" w:lineRule="auto"/>
              <w:jc w:val="both"/>
              <w:rPr>
                <w:rFonts w:ascii="Times New Roman" w:eastAsia="Times New Roman" w:hAnsi="Times New Roman" w:cs="Times New Roman"/>
                <w:bCs/>
              </w:rPr>
            </w:pPr>
            <w:r w:rsidRPr="00A13829">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23F798" w14:textId="77777777" w:rsidR="00053C3B" w:rsidRPr="00A13829"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
                <w:bCs/>
                <w:u w:val="single"/>
              </w:rPr>
              <w:t>Total alte instrumente financiare eligibile</w:t>
            </w:r>
          </w:p>
          <w:p w14:paraId="41DE3E3D" w14:textId="77777777" w:rsidR="00053C3B" w:rsidRDefault="00A13829">
            <w:pPr>
              <w:spacing w:after="120" w:line="240" w:lineRule="auto"/>
              <w:jc w:val="both"/>
              <w:rPr>
                <w:rFonts w:ascii="Times New Roman" w:eastAsia="Times New Roman" w:hAnsi="Times New Roman" w:cs="Times New Roman"/>
                <w:b/>
                <w:bCs/>
                <w:u w:val="single"/>
              </w:rPr>
            </w:pPr>
            <w:r w:rsidRPr="00A13829">
              <w:rPr>
                <w:rFonts w:ascii="Times New Roman" w:hAnsi="Times New Roman"/>
                <w:bCs/>
              </w:rPr>
              <w:t>Articolul 43 alineatul (1) litera (c) din Regulamentul (UE) 2019/2033.</w:t>
            </w:r>
          </w:p>
        </w:tc>
      </w:tr>
    </w:tbl>
    <w:p w14:paraId="401A472B" w14:textId="77777777" w:rsidR="00053C3B" w:rsidRDefault="00053C3B">
      <w:pPr>
        <w:keepNext/>
        <w:spacing w:before="240" w:after="240" w:line="240" w:lineRule="auto"/>
        <w:jc w:val="both"/>
        <w:outlineLvl w:val="1"/>
        <w:rPr>
          <w:lang w:val="en-IE"/>
        </w:rPr>
      </w:pPr>
    </w:p>
    <w:sectPr w:rsidR="00053C3B">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78FDC" w14:textId="77777777" w:rsidR="00053C3B" w:rsidRDefault="00053C3B">
      <w:pPr>
        <w:pStyle w:val="Footer"/>
      </w:pPr>
    </w:p>
  </w:endnote>
  <w:endnote w:type="continuationSeparator" w:id="0">
    <w:p w14:paraId="3A2967D7" w14:textId="77777777" w:rsidR="00053C3B" w:rsidRDefault="00053C3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EFB41" w14:textId="77777777" w:rsidR="00053C3B" w:rsidRDefault="00A13829">
    <w:pPr>
      <w:pStyle w:val="Footer"/>
      <w:tabs>
        <w:tab w:val="clear" w:pos="4513"/>
        <w:tab w:val="clear" w:pos="9026"/>
        <w:tab w:val="right" w:pos="9071"/>
      </w:tabs>
    </w:pPr>
    <w:r>
      <w:t>RO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90F31" w14:textId="77777777" w:rsidR="00053C3B" w:rsidRDefault="00053C3B">
      <w:pPr>
        <w:pStyle w:val="Footer"/>
      </w:pPr>
    </w:p>
  </w:footnote>
  <w:footnote w:type="continuationSeparator" w:id="0">
    <w:p w14:paraId="76082E20" w14:textId="77777777" w:rsidR="00053C3B" w:rsidRDefault="00053C3B">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DA850" w14:textId="77777777" w:rsidR="00053C3B" w:rsidRDefault="00A13829">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771C9" w14:textId="026DBE2F" w:rsidR="00053C3B" w:rsidRDefault="00A13829">
    <w:pPr>
      <w:pStyle w:val="Header"/>
    </w:pPr>
    <w:r>
      <w:rPr>
        <w:noProof/>
      </w:rPr>
      <mc:AlternateContent>
        <mc:Choice Requires="wps">
          <w:drawing>
            <wp:anchor distT="0" distB="0" distL="114300" distR="114300" simplePos="0" relativeHeight="251659264" behindDoc="0" locked="0" layoutInCell="0" allowOverlap="1" wp14:anchorId="4725BA5C" wp14:editId="54716917">
              <wp:simplePos x="0" y="0"/>
              <wp:positionH relativeFrom="page">
                <wp:posOffset>0</wp:posOffset>
              </wp:positionH>
              <wp:positionV relativeFrom="page">
                <wp:posOffset>190500</wp:posOffset>
              </wp:positionV>
              <wp:extent cx="7560310" cy="273050"/>
              <wp:effectExtent l="0" t="0" r="0" b="12700"/>
              <wp:wrapNone/>
              <wp:docPr id="1" name="MSIPCM811e48cd888e032112a8cc50"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5D1310" w14:textId="3C28E588" w:rsidR="00A13829" w:rsidRPr="00A13829" w:rsidRDefault="00A13829" w:rsidP="00A13829">
                          <w:pPr>
                            <w:spacing w:after="0"/>
                            <w:rPr>
                              <w:rFonts w:ascii="Calibri" w:hAnsi="Calibri" w:cs="Calibri"/>
                              <w:color w:val="000000"/>
                              <w:sz w:val="24"/>
                            </w:rPr>
                          </w:pPr>
                          <w:r w:rsidRPr="00A13829">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725BA5C" id="_x0000_t202" coordsize="21600,21600" o:spt="202" path="m,l,21600r21600,l21600,xe">
              <v:stroke joinstyle="miter"/>
              <v:path gradientshapeok="t" o:connecttype="rect"/>
            </v:shapetype>
            <v:shape id="MSIPCM811e48cd888e032112a8cc50"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" o:allowincell="f" filled="f" stroked="f" strokeweight=".5pt">
              <v:fill o:detectmouseclick="t"/>
              <v:textbox inset="20pt,0,,0">
                <w:txbxContent>
                  <w:p w14:paraId="315D1310" w14:textId="3C28E588" w:rsidR="00A13829" w:rsidRPr="00A13829" w:rsidRDefault="00A13829" w:rsidP="00A13829">
                    <w:pPr>
                      <w:spacing w:after="0"/>
                      <w:rPr>
                        <w:rFonts w:ascii="Calibri" w:hAnsi="Calibri" w:cs="Calibri"/>
                        <w:color w:val="000000"/>
                        <w:sz w:val="24"/>
                      </w:rPr>
                    </w:pPr>
                    <w:r w:rsidRPr="00A13829">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87E1E" w14:textId="77777777" w:rsidR="00053C3B" w:rsidRDefault="00A13829">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53C3B"/>
    <w:rsid w:val="00053C3B"/>
    <w:rsid w:val="00A138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4D87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lang w:eastAsia="de-DE"/>
    </w:rPr>
  </w:style>
  <w:style w:type="character" w:customStyle="1" w:styleId="InstructionsTextChar">
    <w:name w:val="Instructions Text Char"/>
    <w:link w:val="InstructionsText"/>
    <w:locked/>
    <w:rPr>
      <w:rFonts w:ascii="Times New Roman" w:eastAsia="Times New Roman" w:hAnsi="Times New Roman" w:cs="Arial"/>
      <w:bCs/>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AFD46DF1-433B-4401-9A43-9563FEDD0E72}">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16609</Words>
  <Characters>94674</Characters>
  <Application>Microsoft Office Word</Application>
  <DocSecurity>0</DocSecurity>
  <Lines>788</Lines>
  <Paragraphs>222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2021-11-25T14:59:00Z</dcterms:created>
  <dcterms:modified xsi:type="dcterms:W3CDTF">2022-01-14T17:12:00Z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2022-01-14T17:12:05Z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7aa58ddb-454a-4912-b750-d9c186eaf5ad</vt:lpwstr>
  </property>
  <property fmtid="{D5CDD505-2E9C-101B-9397-08002B2CF9AE}" pid="8" name="MSIP_Label_5c7eb9de-735b-4a68-8fe4-c9c62709b012_ContentBits">
    <vt:lpwstr>1</vt:lpwstr>
  </property>
</Properties>
</file>