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35C05E" w14:textId="77777777" w:rsidR="00083BD6" w:rsidRPr="00846B2C" w:rsidRDefault="00846B2C">
      <w:pPr>
        <w:pStyle w:val="Annexetitre"/>
        <w:rPr>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846B2C">
        <w:t>BILAG VII — Instrukser til skemaerne til offentliggørelse af kapitalgrundlag</w:t>
      </w:r>
    </w:p>
    <w:p w14:paraId="4821AF76" w14:textId="77777777" w:rsidR="00083BD6" w:rsidRPr="00846B2C" w:rsidRDefault="00846B2C">
      <w:pPr>
        <w:rPr>
          <w:rFonts w:ascii="Times New Roman" w:hAnsi="Times New Roman" w:cs="Times New Roman"/>
          <w:b/>
          <w:bCs/>
          <w:sz w:val="24"/>
        </w:rPr>
      </w:pPr>
      <w:r w:rsidRPr="00846B2C">
        <w:rPr>
          <w:rFonts w:ascii="Times New Roman" w:hAnsi="Times New Roman"/>
          <w:b/>
          <w:bCs/>
          <w:sz w:val="24"/>
        </w:rPr>
        <w:t>Skema EU I CC1.01, EU I CC1.02 og EU I CC1.03 — Sammensætning af lovpligtigt kapitalgrundlag</w:t>
      </w:r>
    </w:p>
    <w:p w14:paraId="4F552F7D" w14:textId="77777777" w:rsidR="00083BD6" w:rsidRPr="00846B2C" w:rsidRDefault="00846B2C">
      <w:pPr>
        <w:tabs>
          <w:tab w:val="left" w:pos="360"/>
        </w:tabs>
        <w:spacing w:before="120" w:after="120"/>
        <w:ind w:left="360" w:hanging="360"/>
        <w:jc w:val="both"/>
        <w:rPr>
          <w:rFonts w:ascii="Times New Roman" w:hAnsi="Times New Roman" w:cs="Times New Roman"/>
          <w:bCs/>
          <w:sz w:val="24"/>
        </w:rPr>
      </w:pPr>
      <w:r w:rsidRPr="00846B2C">
        <w:rPr>
          <w:rFonts w:ascii="Times New Roman" w:hAnsi="Times New Roman" w:cs="Times New Roman"/>
          <w:bCs/>
          <w:sz w:val="24"/>
        </w:rPr>
        <w:t>1.</w:t>
      </w:r>
      <w:r w:rsidRPr="00846B2C">
        <w:rPr>
          <w:rFonts w:ascii="Times New Roman" w:hAnsi="Times New Roman" w:cs="Times New Roman"/>
          <w:bCs/>
          <w:sz w:val="24"/>
        </w:rPr>
        <w:tab/>
      </w:r>
      <w:r w:rsidRPr="00846B2C">
        <w:rPr>
          <w:rFonts w:ascii="Times New Roman" w:hAnsi="Times New Roman"/>
          <w:bCs/>
          <w:sz w:val="24"/>
        </w:rPr>
        <w:t xml:space="preserve">Investeringsselskaberne skal anvende instrukserne i dette </w:t>
      </w:r>
      <w:r w:rsidRPr="00846B2C">
        <w:rPr>
          <w:rFonts w:ascii="Times New Roman" w:hAnsi="Times New Roman"/>
          <w:bCs/>
          <w:sz w:val="24"/>
        </w:rPr>
        <w:t>bilag med henblik på at udfylde skema EU I CC1 som vist i bilag VI i henhold til artikel 49, stk. 1, litra a) og c), i forordning (EU) 2019/2033.</w:t>
      </w:r>
    </w:p>
    <w:p w14:paraId="120B9E49" w14:textId="77777777" w:rsidR="00083BD6" w:rsidRPr="00846B2C" w:rsidRDefault="00846B2C">
      <w:pPr>
        <w:tabs>
          <w:tab w:val="left" w:pos="360"/>
        </w:tabs>
        <w:spacing w:before="120" w:after="120"/>
        <w:ind w:left="357" w:hanging="357"/>
        <w:jc w:val="both"/>
        <w:rPr>
          <w:rFonts w:ascii="Times New Roman" w:hAnsi="Times New Roman" w:cs="Times New Roman"/>
          <w:bCs/>
          <w:sz w:val="24"/>
        </w:rPr>
      </w:pPr>
      <w:r w:rsidRPr="00846B2C">
        <w:rPr>
          <w:rFonts w:ascii="Times New Roman" w:hAnsi="Times New Roman" w:cs="Times New Roman"/>
          <w:bCs/>
          <w:sz w:val="24"/>
        </w:rPr>
        <w:t>2.</w:t>
      </w:r>
      <w:r w:rsidRPr="00846B2C">
        <w:rPr>
          <w:rFonts w:ascii="Times New Roman" w:hAnsi="Times New Roman" w:cs="Times New Roman"/>
          <w:bCs/>
          <w:sz w:val="24"/>
        </w:rPr>
        <w:tab/>
      </w:r>
      <w:r w:rsidRPr="00846B2C">
        <w:rPr>
          <w:rFonts w:ascii="Times New Roman" w:hAnsi="Times New Roman"/>
          <w:bCs/>
          <w:sz w:val="24"/>
        </w:rPr>
        <w:t>Investeringsselskaberne skal udfylde kolonne b) for at redegøre for kilden til alle vigtige input, og den s</w:t>
      </w:r>
      <w:r w:rsidRPr="00846B2C">
        <w:rPr>
          <w:rFonts w:ascii="Times New Roman" w:hAnsi="Times New Roman"/>
          <w:bCs/>
          <w:sz w:val="24"/>
        </w:rPr>
        <w:t>kal have krydshenvisninger til de tilsvarende rækker i skema EU I CC2.</w:t>
      </w:r>
    </w:p>
    <w:p w14:paraId="62C4221F" w14:textId="77777777" w:rsidR="00083BD6" w:rsidRPr="00846B2C" w:rsidRDefault="00846B2C">
      <w:pPr>
        <w:tabs>
          <w:tab w:val="left" w:pos="360"/>
        </w:tabs>
        <w:spacing w:before="120" w:after="120"/>
        <w:ind w:left="360" w:hanging="360"/>
        <w:jc w:val="both"/>
        <w:rPr>
          <w:rFonts w:ascii="Times New Roman" w:hAnsi="Times New Roman" w:cs="Times New Roman"/>
          <w:bCs/>
          <w:sz w:val="24"/>
        </w:rPr>
      </w:pPr>
      <w:r w:rsidRPr="00846B2C">
        <w:rPr>
          <w:rFonts w:ascii="Times New Roman" w:hAnsi="Times New Roman" w:cs="Times New Roman"/>
          <w:bCs/>
          <w:sz w:val="24"/>
        </w:rPr>
        <w:t>3.</w:t>
      </w:r>
      <w:r w:rsidRPr="00846B2C">
        <w:rPr>
          <w:rFonts w:ascii="Times New Roman" w:hAnsi="Times New Roman" w:cs="Times New Roman"/>
          <w:bCs/>
          <w:sz w:val="24"/>
        </w:rPr>
        <w:tab/>
      </w:r>
      <w:r w:rsidRPr="00846B2C">
        <w:rPr>
          <w:rFonts w:ascii="Times New Roman" w:hAnsi="Times New Roman"/>
          <w:bCs/>
          <w:sz w:val="24"/>
        </w:rPr>
        <w:t>I den forklaring, der ledsager skemaet, skal investeringsselskaberne medtage en beskrivelse af alle begrænsninger, der anvendes ved beregningen af kapitalgrundlaget i henhold til art</w:t>
      </w:r>
      <w:r w:rsidRPr="00846B2C">
        <w:rPr>
          <w:rFonts w:ascii="Times New Roman" w:hAnsi="Times New Roman"/>
          <w:bCs/>
          <w:sz w:val="24"/>
        </w:rPr>
        <w:t>ikel 49, stk. 1, litra c), i forordning (EU) 2019/2033, og de instrumenter og fradrag, som disse begrænsninger finder anvendelse på. De skal også redegøre for de vigtigste ændringer i de offentliggjorte beløb i forhold til tidligere offentliggørelsesperiod</w:t>
      </w:r>
      <w:r w:rsidRPr="00846B2C">
        <w:rPr>
          <w:rFonts w:ascii="Times New Roman" w:hAnsi="Times New Roman"/>
          <w:bCs/>
          <w:sz w:val="24"/>
        </w:rPr>
        <w:t>er.</w:t>
      </w:r>
    </w:p>
    <w:p w14:paraId="195DE3AB" w14:textId="77777777" w:rsidR="00083BD6" w:rsidRPr="00846B2C" w:rsidRDefault="00846B2C">
      <w:pPr>
        <w:tabs>
          <w:tab w:val="left" w:pos="360"/>
        </w:tabs>
        <w:spacing w:before="120" w:after="120"/>
        <w:ind w:left="360" w:hanging="360"/>
        <w:jc w:val="both"/>
        <w:rPr>
          <w:rFonts w:ascii="Times New Roman" w:hAnsi="Times New Roman" w:cs="Times New Roman"/>
          <w:bCs/>
          <w:sz w:val="24"/>
        </w:rPr>
      </w:pPr>
      <w:r w:rsidRPr="00846B2C">
        <w:rPr>
          <w:rFonts w:ascii="Times New Roman" w:hAnsi="Times New Roman" w:cs="Times New Roman"/>
          <w:bCs/>
          <w:sz w:val="24"/>
        </w:rPr>
        <w:t>4.</w:t>
      </w:r>
      <w:r w:rsidRPr="00846B2C">
        <w:rPr>
          <w:rFonts w:ascii="Times New Roman" w:hAnsi="Times New Roman" w:cs="Times New Roman"/>
          <w:bCs/>
          <w:sz w:val="24"/>
        </w:rPr>
        <w:tab/>
      </w:r>
      <w:r w:rsidRPr="00846B2C">
        <w:rPr>
          <w:rFonts w:ascii="Times New Roman" w:hAnsi="Times New Roman"/>
          <w:bCs/>
          <w:sz w:val="24"/>
        </w:rPr>
        <w:t>Dette skema har et fast format, og investeringsselskaberne skal offentliggøre det i nøjagtig samme format som i bilag VI.</w:t>
      </w:r>
    </w:p>
    <w:p w14:paraId="41F3D9E2" w14:textId="77777777" w:rsidR="00083BD6" w:rsidRPr="00846B2C" w:rsidRDefault="00846B2C">
      <w:pPr>
        <w:tabs>
          <w:tab w:val="left" w:pos="360"/>
        </w:tabs>
        <w:spacing w:before="120" w:after="120"/>
        <w:ind w:left="360" w:hanging="360"/>
        <w:jc w:val="both"/>
        <w:rPr>
          <w:rFonts w:ascii="Times New Roman" w:hAnsi="Times New Roman" w:cs="Times New Roman"/>
          <w:bCs/>
          <w:sz w:val="24"/>
        </w:rPr>
      </w:pPr>
      <w:r w:rsidRPr="00846B2C">
        <w:rPr>
          <w:rFonts w:ascii="Times New Roman" w:hAnsi="Times New Roman" w:cs="Times New Roman"/>
          <w:bCs/>
          <w:sz w:val="24"/>
        </w:rPr>
        <w:t>5.</w:t>
      </w:r>
      <w:r w:rsidRPr="00846B2C">
        <w:rPr>
          <w:rFonts w:ascii="Times New Roman" w:hAnsi="Times New Roman" w:cs="Times New Roman"/>
          <w:bCs/>
          <w:sz w:val="24"/>
        </w:rPr>
        <w:tab/>
      </w:r>
      <w:r w:rsidRPr="00846B2C">
        <w:rPr>
          <w:rFonts w:ascii="Times New Roman" w:hAnsi="Times New Roman"/>
          <w:bCs/>
          <w:sz w:val="24"/>
        </w:rPr>
        <w:t>Andre investeringsselskaber end små og ikke indbyrdes forbundne investeringsselskaber skal offentliggøre oplysningerne om sa</w:t>
      </w:r>
      <w:r w:rsidRPr="00846B2C">
        <w:rPr>
          <w:rFonts w:ascii="Times New Roman" w:hAnsi="Times New Roman"/>
          <w:bCs/>
          <w:sz w:val="24"/>
        </w:rPr>
        <w:t>mmensætningen af kapitalgrundlaget i overensstemmelse med skema EU I CC1.01 i bilag VI. Små og ikke indbyrdes forbundne investeringsselskaber med hybride kernekapitalinstrumenter skal også offentliggøre oplysningerne om sammensætningen af kapitalgrundlaget</w:t>
      </w:r>
      <w:r w:rsidRPr="00846B2C">
        <w:rPr>
          <w:rFonts w:ascii="Times New Roman" w:hAnsi="Times New Roman"/>
          <w:bCs/>
          <w:sz w:val="24"/>
        </w:rPr>
        <w:t xml:space="preserve"> i overensstemmelse med skema EU I CC1.02 i bilag VI.</w:t>
      </w:r>
    </w:p>
    <w:p w14:paraId="42FA86DF" w14:textId="77777777" w:rsidR="00083BD6" w:rsidRPr="00846B2C" w:rsidRDefault="00846B2C">
      <w:pPr>
        <w:rPr>
          <w:rFonts w:ascii="Times New Roman" w:hAnsi="Times New Roman" w:cs="Times New Roman"/>
          <w:b/>
          <w:bCs/>
          <w:sz w:val="24"/>
        </w:rPr>
      </w:pPr>
      <w:r w:rsidRPr="00846B2C">
        <w:rPr>
          <w:rFonts w:ascii="Times New Roman" w:hAnsi="Times New Roman"/>
          <w:b/>
          <w:bCs/>
          <w:sz w:val="24"/>
        </w:rPr>
        <w:t>Skema EU I CC1.01 — Sammensætning af lovpligtigt kapitalgrundlag (andre investeringsselskaber end små og ikke indbyrdes forbundne investeringsselskaber)</w:t>
      </w:r>
    </w:p>
    <w:tbl>
      <w:tblPr>
        <w:tblW w:w="881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7683"/>
      </w:tblGrid>
      <w:tr w:rsidR="00083BD6" w:rsidRPr="00846B2C" w14:paraId="5F22A1F4" w14:textId="77777777">
        <w:trPr>
          <w:trHeight w:val="395"/>
        </w:trPr>
        <w:tc>
          <w:tcPr>
            <w:tcW w:w="8812" w:type="dxa"/>
            <w:gridSpan w:val="2"/>
            <w:shd w:val="clear" w:color="auto" w:fill="D9D9D9" w:themeFill="background1" w:themeFillShade="D9"/>
          </w:tcPr>
          <w:p w14:paraId="2014F5B3" w14:textId="77777777" w:rsidR="00083BD6" w:rsidRPr="00846B2C" w:rsidRDefault="00846B2C">
            <w:pPr>
              <w:pStyle w:val="TableTitle"/>
              <w:spacing w:before="0" w:after="0"/>
              <w:jc w:val="left"/>
              <w:rPr>
                <w:rFonts w:ascii="Times New Roman" w:hAnsi="Times New Roman"/>
                <w:szCs w:val="22"/>
              </w:rPr>
            </w:pPr>
            <w:r w:rsidRPr="00846B2C">
              <w:rPr>
                <w:rFonts w:ascii="Times New Roman" w:hAnsi="Times New Roman"/>
                <w:szCs w:val="22"/>
              </w:rPr>
              <w:t>Henvisninger til retsakter og instrukser</w:t>
            </w:r>
          </w:p>
        </w:tc>
      </w:tr>
      <w:tr w:rsidR="00083BD6" w:rsidRPr="00846B2C" w14:paraId="734440B2" w14:textId="77777777">
        <w:tblPrEx>
          <w:tblLook w:val="00A0" w:firstRow="1" w:lastRow="0" w:firstColumn="1" w:lastColumn="0" w:noHBand="0" w:noVBand="0"/>
        </w:tblPrEx>
        <w:tc>
          <w:tcPr>
            <w:tcW w:w="1129" w:type="dxa"/>
            <w:tcBorders>
              <w:bottom w:val="single" w:sz="4" w:space="0" w:color="auto"/>
            </w:tcBorders>
            <w:shd w:val="clear" w:color="auto" w:fill="D9D9D9"/>
          </w:tcPr>
          <w:p w14:paraId="4EABE3E2"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szCs w:val="22"/>
              </w:rPr>
              <w:t>Række</w:t>
            </w:r>
          </w:p>
        </w:tc>
        <w:tc>
          <w:tcPr>
            <w:tcW w:w="7683" w:type="dxa"/>
            <w:tcBorders>
              <w:bottom w:val="single" w:sz="4" w:space="0" w:color="auto"/>
            </w:tcBorders>
            <w:shd w:val="clear" w:color="auto" w:fill="D9D9D9"/>
          </w:tcPr>
          <w:p w14:paraId="33523190"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szCs w:val="22"/>
              </w:rPr>
              <w:t>Henvisninger til retsakter og instrukser</w:t>
            </w:r>
          </w:p>
        </w:tc>
      </w:tr>
      <w:tr w:rsidR="00083BD6" w:rsidRPr="00846B2C" w14:paraId="1D5EBE23" w14:textId="77777777">
        <w:tblPrEx>
          <w:tblLook w:val="00A0" w:firstRow="1" w:lastRow="0" w:firstColumn="1" w:lastColumn="0" w:noHBand="0" w:noVBand="0"/>
        </w:tblPrEx>
        <w:tc>
          <w:tcPr>
            <w:tcW w:w="1129" w:type="dxa"/>
            <w:shd w:val="clear" w:color="auto" w:fill="auto"/>
            <w:vAlign w:val="center"/>
          </w:tcPr>
          <w:p w14:paraId="1C72CF46"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
                <w:bCs/>
                <w:color w:val="000000"/>
                <w:szCs w:val="22"/>
              </w:rPr>
              <w:t>1</w:t>
            </w:r>
          </w:p>
        </w:tc>
        <w:tc>
          <w:tcPr>
            <w:tcW w:w="7683" w:type="dxa"/>
            <w:shd w:val="clear" w:color="auto" w:fill="auto"/>
          </w:tcPr>
          <w:p w14:paraId="7B866567"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Kapitalgrundlag</w:t>
            </w:r>
          </w:p>
          <w:p w14:paraId="6DED0A5D"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Artikel 9, stk. 1, i forordning (EU) 2019/2033.</w:t>
            </w:r>
          </w:p>
          <w:p w14:paraId="39B38BFE" w14:textId="77777777" w:rsidR="00083BD6" w:rsidRPr="00846B2C" w:rsidRDefault="00846B2C">
            <w:pPr>
              <w:spacing w:after="120"/>
              <w:jc w:val="both"/>
              <w:rPr>
                <w:rStyle w:val="FormatvorlageInstructionsTabelleText"/>
                <w:rFonts w:ascii="Times New Roman" w:hAnsi="Times New Roman"/>
                <w:sz w:val="22"/>
                <w:szCs w:val="22"/>
              </w:rPr>
            </w:pPr>
            <w:r w:rsidRPr="00846B2C">
              <w:rPr>
                <w:rStyle w:val="FormatvorlageInstructionsTabelleText"/>
                <w:rFonts w:ascii="Times New Roman" w:hAnsi="Times New Roman"/>
                <w:sz w:val="22"/>
                <w:szCs w:val="22"/>
              </w:rPr>
              <w:t>Et investeringsselskabs kapitalgrundlag består af summen af dets egentlige kernekapital, hybride kernekapital og supplerende kapital.</w:t>
            </w:r>
          </w:p>
          <w:p w14:paraId="380E7301"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Denne række er summen af række 2 og række 40.</w:t>
            </w:r>
          </w:p>
        </w:tc>
      </w:tr>
      <w:tr w:rsidR="00083BD6" w:rsidRPr="00846B2C" w14:paraId="0966F078" w14:textId="77777777">
        <w:tblPrEx>
          <w:tblLook w:val="00A0" w:firstRow="1" w:lastRow="0" w:firstColumn="1" w:lastColumn="0" w:noHBand="0" w:noVBand="0"/>
        </w:tblPrEx>
        <w:tc>
          <w:tcPr>
            <w:tcW w:w="1129" w:type="dxa"/>
            <w:shd w:val="clear" w:color="auto" w:fill="auto"/>
            <w:vAlign w:val="center"/>
          </w:tcPr>
          <w:p w14:paraId="56B11736"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
                <w:bCs/>
                <w:color w:val="000000"/>
                <w:szCs w:val="22"/>
              </w:rPr>
              <w:t>2</w:t>
            </w:r>
          </w:p>
        </w:tc>
        <w:tc>
          <w:tcPr>
            <w:tcW w:w="7683" w:type="dxa"/>
            <w:shd w:val="clear" w:color="auto" w:fill="auto"/>
          </w:tcPr>
          <w:p w14:paraId="62D44BEE"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Kernekapital</w:t>
            </w:r>
          </w:p>
          <w:p w14:paraId="0571D716" w14:textId="77777777" w:rsidR="00083BD6" w:rsidRPr="00846B2C" w:rsidRDefault="00846B2C">
            <w:pPr>
              <w:spacing w:after="120"/>
              <w:jc w:val="both"/>
              <w:rPr>
                <w:rStyle w:val="FormatvorlageInstructionsTabelleText"/>
                <w:rFonts w:ascii="Times New Roman" w:hAnsi="Times New Roman"/>
                <w:sz w:val="22"/>
                <w:szCs w:val="22"/>
              </w:rPr>
            </w:pPr>
            <w:r w:rsidRPr="00846B2C">
              <w:rPr>
                <w:rStyle w:val="FormatvorlageInstructionsTabelleText"/>
                <w:rFonts w:ascii="Times New Roman" w:hAnsi="Times New Roman"/>
                <w:sz w:val="22"/>
                <w:szCs w:val="22"/>
              </w:rPr>
              <w:t>Kernekapitalen er summen af egentlig kernekapital og hybrid kernekapital.</w:t>
            </w:r>
          </w:p>
          <w:p w14:paraId="7B551080" w14:textId="77777777" w:rsidR="00083BD6" w:rsidRPr="00846B2C" w:rsidRDefault="00846B2C">
            <w:pPr>
              <w:spacing w:after="120"/>
              <w:jc w:val="both"/>
              <w:rPr>
                <w:rFonts w:ascii="Times New Roman" w:eastAsia="Times New Roman" w:hAnsi="Times New Roman" w:cs="Times New Roman"/>
                <w:b/>
                <w:bCs/>
                <w:szCs w:val="22"/>
              </w:rPr>
            </w:pPr>
            <w:r w:rsidRPr="00846B2C">
              <w:rPr>
                <w:rFonts w:ascii="Times New Roman" w:hAnsi="Times New Roman"/>
                <w:bCs/>
                <w:szCs w:val="22"/>
              </w:rPr>
              <w:t>Denne række er summen af række 3 og række 28.</w:t>
            </w:r>
          </w:p>
        </w:tc>
      </w:tr>
      <w:tr w:rsidR="00083BD6" w:rsidRPr="00846B2C" w14:paraId="669E3746" w14:textId="77777777">
        <w:tblPrEx>
          <w:tblLook w:val="00A0" w:firstRow="1" w:lastRow="0" w:firstColumn="1" w:lastColumn="0" w:noHBand="0" w:noVBand="0"/>
        </w:tblPrEx>
        <w:tc>
          <w:tcPr>
            <w:tcW w:w="1129" w:type="dxa"/>
            <w:shd w:val="clear" w:color="auto" w:fill="auto"/>
            <w:vAlign w:val="center"/>
          </w:tcPr>
          <w:p w14:paraId="4D23E9B5"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
                <w:bCs/>
                <w:color w:val="000000"/>
                <w:szCs w:val="22"/>
              </w:rPr>
              <w:t>3</w:t>
            </w:r>
          </w:p>
        </w:tc>
        <w:tc>
          <w:tcPr>
            <w:tcW w:w="7683" w:type="dxa"/>
            <w:shd w:val="clear" w:color="auto" w:fill="auto"/>
          </w:tcPr>
          <w:p w14:paraId="75C9B4D8"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Style w:val="InstructionsTabelleberschrift"/>
                <w:rFonts w:ascii="Times New Roman" w:hAnsi="Times New Roman"/>
                <w:sz w:val="22"/>
                <w:szCs w:val="22"/>
              </w:rPr>
              <w:t>Egentlig kernekapital</w:t>
            </w:r>
          </w:p>
          <w:p w14:paraId="562BB87B"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 xml:space="preserve">Artikel 9, stk. 1, i forordning (EU) </w:t>
            </w:r>
            <w:r w:rsidRPr="00846B2C">
              <w:rPr>
                <w:rFonts w:ascii="Times New Roman" w:hAnsi="Times New Roman"/>
                <w:bCs/>
                <w:szCs w:val="22"/>
              </w:rPr>
              <w:t>2019/2033.</w:t>
            </w:r>
          </w:p>
          <w:p w14:paraId="665123D1" w14:textId="77777777" w:rsidR="00083BD6" w:rsidRPr="00846B2C" w:rsidRDefault="00846B2C">
            <w:pPr>
              <w:spacing w:after="120"/>
              <w:jc w:val="both"/>
              <w:rPr>
                <w:rStyle w:val="FormatvorlageInstructionsTabelleText"/>
                <w:rFonts w:ascii="Times New Roman" w:hAnsi="Times New Roman"/>
                <w:sz w:val="22"/>
                <w:szCs w:val="22"/>
              </w:rPr>
            </w:pPr>
            <w:r w:rsidRPr="00846B2C">
              <w:rPr>
                <w:rFonts w:ascii="Times New Roman" w:hAnsi="Times New Roman"/>
                <w:szCs w:val="22"/>
              </w:rPr>
              <w:t>Artikel 50 i forordning (EU) nr. 575/2013.</w:t>
            </w:r>
          </w:p>
          <w:p w14:paraId="51D800A9"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Den samlede sum af række 4-12 og række 27 skal offentliggøres</w:t>
            </w:r>
          </w:p>
        </w:tc>
      </w:tr>
      <w:tr w:rsidR="00083BD6" w:rsidRPr="00846B2C" w14:paraId="33DCD26C" w14:textId="77777777">
        <w:tblPrEx>
          <w:tblLook w:val="00A0" w:firstRow="1" w:lastRow="0" w:firstColumn="1" w:lastColumn="0" w:noHBand="0" w:noVBand="0"/>
        </w:tblPrEx>
        <w:tc>
          <w:tcPr>
            <w:tcW w:w="1129" w:type="dxa"/>
            <w:shd w:val="clear" w:color="auto" w:fill="auto"/>
            <w:vAlign w:val="center"/>
          </w:tcPr>
          <w:p w14:paraId="5EBB5723"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4</w:t>
            </w:r>
          </w:p>
        </w:tc>
        <w:tc>
          <w:tcPr>
            <w:tcW w:w="7683" w:type="dxa"/>
            <w:shd w:val="clear" w:color="auto" w:fill="auto"/>
          </w:tcPr>
          <w:p w14:paraId="540ACA55"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Fuldt indbetalte kapitalinstrumenter</w:t>
            </w:r>
          </w:p>
          <w:p w14:paraId="3D00F8F1"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lastRenderedPageBreak/>
              <w:t>Artikel 9, stk. 1, litra i), i forordning (EU) 2019/2033.</w:t>
            </w:r>
          </w:p>
          <w:p w14:paraId="695B1C20" w14:textId="77777777" w:rsidR="00083BD6" w:rsidRPr="00846B2C" w:rsidRDefault="00846B2C">
            <w:pPr>
              <w:pStyle w:val="InstructionsText"/>
              <w:rPr>
                <w:rStyle w:val="FormatvorlageInstructionsTabelleText"/>
                <w:rFonts w:ascii="Times New Roman" w:hAnsi="Times New Roman"/>
                <w:sz w:val="22"/>
              </w:rPr>
            </w:pPr>
            <w:r w:rsidRPr="00846B2C">
              <w:t>Artikel 26, stk. 1, litra a), og artikel 2</w:t>
            </w:r>
            <w:r w:rsidRPr="00846B2C">
              <w:t>7-31 i forordning (EU) nr. 575/2013.</w:t>
            </w:r>
          </w:p>
          <w:p w14:paraId="6752EB03" w14:textId="77777777" w:rsidR="00083BD6" w:rsidRPr="00846B2C" w:rsidRDefault="00083BD6">
            <w:pPr>
              <w:pStyle w:val="InstructionsText"/>
              <w:rPr>
                <w:rStyle w:val="FormatvorlageInstructionsTabelleText"/>
                <w:rFonts w:ascii="Times New Roman" w:hAnsi="Times New Roman"/>
                <w:sz w:val="22"/>
                <w:lang w:val="en-IE"/>
              </w:rPr>
            </w:pPr>
          </w:p>
          <w:p w14:paraId="730EC7CD" w14:textId="77777777" w:rsidR="00083BD6" w:rsidRPr="00846B2C" w:rsidRDefault="00846B2C">
            <w:pPr>
              <w:pStyle w:val="InstructionsText"/>
              <w:rPr>
                <w:rStyle w:val="FormatvorlageInstructionsTabelleText"/>
                <w:rFonts w:ascii="Times New Roman" w:hAnsi="Times New Roman"/>
                <w:sz w:val="22"/>
              </w:rPr>
            </w:pPr>
            <w:r w:rsidRPr="00846B2C">
              <w:t>Indberetningen skal indbefatte gensidige selskabers, andelsselskabers og lignende institutters kapitalinstrumenter (artikel 27 og 29 i forordning (EU) nr. 575/2013).</w:t>
            </w:r>
          </w:p>
          <w:p w14:paraId="1913EB07" w14:textId="77777777" w:rsidR="00083BD6" w:rsidRPr="00846B2C" w:rsidRDefault="00846B2C">
            <w:pPr>
              <w:pStyle w:val="InstructionsText"/>
              <w:rPr>
                <w:rStyle w:val="FormatvorlageInstructionsTabelleText"/>
                <w:rFonts w:ascii="Times New Roman" w:hAnsi="Times New Roman"/>
                <w:sz w:val="22"/>
              </w:rPr>
            </w:pPr>
            <w:r w:rsidRPr="00846B2C">
              <w:rPr>
                <w:rStyle w:val="FormatvorlageInstructionsTabelleText"/>
                <w:rFonts w:ascii="Times New Roman" w:hAnsi="Times New Roman"/>
                <w:sz w:val="22"/>
              </w:rPr>
              <w:t xml:space="preserve">Overkurs ved emission i forbindelse med </w:t>
            </w:r>
            <w:r w:rsidRPr="00846B2C">
              <w:rPr>
                <w:rStyle w:val="FormatvorlageInstructionsTabelleText"/>
                <w:rFonts w:ascii="Times New Roman" w:hAnsi="Times New Roman"/>
                <w:sz w:val="22"/>
              </w:rPr>
              <w:t>instrumenterne indberettes ikke.</w:t>
            </w:r>
          </w:p>
          <w:p w14:paraId="2C2C2038" w14:textId="77777777" w:rsidR="00083BD6" w:rsidRPr="00846B2C" w:rsidRDefault="00846B2C">
            <w:pPr>
              <w:pStyle w:val="InstructionsText"/>
            </w:pPr>
            <w:r w:rsidRPr="00846B2C">
              <w:t>Kapitalinstrumenter, som offentlige myndigheder har tegnet i nødsituationer, indberettes, hvis samtlige betingelser i artikel 31 i forordning (EU) nr. 575/2013 er opfyldt.</w:t>
            </w:r>
          </w:p>
        </w:tc>
      </w:tr>
      <w:tr w:rsidR="00083BD6" w:rsidRPr="00846B2C" w14:paraId="5981DB55" w14:textId="77777777">
        <w:tblPrEx>
          <w:tblLook w:val="00A0" w:firstRow="1" w:lastRow="0" w:firstColumn="1" w:lastColumn="0" w:noHBand="0" w:noVBand="0"/>
        </w:tblPrEx>
        <w:tc>
          <w:tcPr>
            <w:tcW w:w="1129" w:type="dxa"/>
            <w:shd w:val="clear" w:color="auto" w:fill="auto"/>
            <w:vAlign w:val="center"/>
          </w:tcPr>
          <w:p w14:paraId="3981370D"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lastRenderedPageBreak/>
              <w:t>5</w:t>
            </w:r>
          </w:p>
        </w:tc>
        <w:tc>
          <w:tcPr>
            <w:tcW w:w="7683" w:type="dxa"/>
            <w:shd w:val="clear" w:color="auto" w:fill="auto"/>
          </w:tcPr>
          <w:p w14:paraId="2D29C1F2"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Overkurs ved emission</w:t>
            </w:r>
          </w:p>
          <w:p w14:paraId="36021AAF"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Artikel 9, stk. 1, litra i</w:t>
            </w:r>
            <w:r w:rsidRPr="00846B2C">
              <w:rPr>
                <w:rFonts w:ascii="Times New Roman" w:hAnsi="Times New Roman"/>
                <w:bCs/>
                <w:szCs w:val="22"/>
              </w:rPr>
              <w:t>), i forordning (EU) 2019/2033.</w:t>
            </w:r>
          </w:p>
          <w:p w14:paraId="09C68724" w14:textId="77777777" w:rsidR="00083BD6" w:rsidRPr="00846B2C" w:rsidRDefault="00846B2C">
            <w:pPr>
              <w:spacing w:after="120"/>
              <w:jc w:val="both"/>
              <w:rPr>
                <w:rStyle w:val="FormatvorlageInstructionsTabelleText"/>
                <w:rFonts w:ascii="Times New Roman" w:hAnsi="Times New Roman"/>
                <w:sz w:val="22"/>
                <w:szCs w:val="22"/>
              </w:rPr>
            </w:pPr>
            <w:r w:rsidRPr="00846B2C">
              <w:rPr>
                <w:rFonts w:ascii="Times New Roman" w:hAnsi="Times New Roman"/>
                <w:szCs w:val="22"/>
              </w:rPr>
              <w:t>Artikel 26, stk. 1, litra b), i forordning (EU) nr. 575/2013.</w:t>
            </w:r>
          </w:p>
          <w:p w14:paraId="203B2235" w14:textId="77777777" w:rsidR="00083BD6" w:rsidRPr="00846B2C" w:rsidRDefault="00846B2C">
            <w:pPr>
              <w:pStyle w:val="InstructionsText"/>
              <w:rPr>
                <w:rStyle w:val="FormatvorlageInstructionsTabelleText"/>
                <w:rFonts w:ascii="Times New Roman" w:hAnsi="Times New Roman"/>
                <w:sz w:val="22"/>
              </w:rPr>
            </w:pPr>
            <w:r w:rsidRPr="00846B2C">
              <w:rPr>
                <w:rStyle w:val="FormatvorlageInstructionsTabelleText"/>
                <w:rFonts w:ascii="Times New Roman" w:hAnsi="Times New Roman"/>
                <w:sz w:val="22"/>
              </w:rPr>
              <w:t>Overkurs ved emission har samme betydning som i den gældende regnskabsstandard.</w:t>
            </w:r>
          </w:p>
          <w:p w14:paraId="179C1297"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Style w:val="FormatvorlageInstructionsTabelleText"/>
                <w:rFonts w:ascii="Times New Roman" w:hAnsi="Times New Roman"/>
                <w:sz w:val="22"/>
                <w:szCs w:val="22"/>
              </w:rPr>
              <w:t>Det beløb, der skal offentliggøres i denne post, skal være den andel, der vedrører</w:t>
            </w:r>
            <w:r w:rsidRPr="00846B2C">
              <w:rPr>
                <w:rStyle w:val="FormatvorlageInstructionsTabelleText"/>
                <w:rFonts w:ascii="Times New Roman" w:hAnsi="Times New Roman"/>
                <w:sz w:val="22"/>
                <w:szCs w:val="22"/>
              </w:rPr>
              <w:t xml:space="preserve"> de »indbetalte kapitalinstrumenter«.</w:t>
            </w:r>
          </w:p>
        </w:tc>
      </w:tr>
      <w:tr w:rsidR="00083BD6" w:rsidRPr="00846B2C" w14:paraId="7111C85E" w14:textId="77777777">
        <w:tblPrEx>
          <w:tblLook w:val="00A0" w:firstRow="1" w:lastRow="0" w:firstColumn="1" w:lastColumn="0" w:noHBand="0" w:noVBand="0"/>
        </w:tblPrEx>
        <w:tc>
          <w:tcPr>
            <w:tcW w:w="1129" w:type="dxa"/>
            <w:shd w:val="clear" w:color="auto" w:fill="auto"/>
            <w:vAlign w:val="center"/>
          </w:tcPr>
          <w:p w14:paraId="65C839B9"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6</w:t>
            </w:r>
          </w:p>
        </w:tc>
        <w:tc>
          <w:tcPr>
            <w:tcW w:w="7683" w:type="dxa"/>
            <w:shd w:val="clear" w:color="auto" w:fill="auto"/>
          </w:tcPr>
          <w:p w14:paraId="4D5B52FC"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Overført resultat</w:t>
            </w:r>
          </w:p>
          <w:p w14:paraId="438B7326"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Artikel 9, stk. 1, litra i), i forordning (EU) 2019/2033.</w:t>
            </w:r>
          </w:p>
          <w:p w14:paraId="57CD5E55" w14:textId="77777777" w:rsidR="00083BD6" w:rsidRPr="00846B2C" w:rsidRDefault="00846B2C">
            <w:pPr>
              <w:spacing w:after="120"/>
              <w:jc w:val="both"/>
              <w:rPr>
                <w:rStyle w:val="FormatvorlageInstructionsTabelleText"/>
                <w:rFonts w:ascii="Times New Roman" w:hAnsi="Times New Roman"/>
                <w:sz w:val="22"/>
                <w:szCs w:val="22"/>
              </w:rPr>
            </w:pPr>
            <w:r w:rsidRPr="00846B2C">
              <w:rPr>
                <w:rFonts w:ascii="Times New Roman" w:hAnsi="Times New Roman"/>
                <w:szCs w:val="22"/>
              </w:rPr>
              <w:t>Artikel 26, stk. 1, litra c), i forordning (EU) nr. 575/2013.</w:t>
            </w:r>
          </w:p>
          <w:p w14:paraId="7CA8C16F"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Style w:val="FormatvorlageInstructionsTabelleText"/>
                <w:rFonts w:ascii="Times New Roman" w:hAnsi="Times New Roman"/>
                <w:sz w:val="22"/>
                <w:szCs w:val="22"/>
              </w:rPr>
              <w:t>Overført resultat omfatter overført resultat for det foregående år samt kvali</w:t>
            </w:r>
            <w:r w:rsidRPr="00846B2C">
              <w:rPr>
                <w:rStyle w:val="FormatvorlageInstructionsTabelleText"/>
                <w:rFonts w:ascii="Times New Roman" w:hAnsi="Times New Roman"/>
                <w:sz w:val="22"/>
                <w:szCs w:val="22"/>
              </w:rPr>
              <w:t>ficerede foreløbige overskud og overskud ved årets udgang.</w:t>
            </w:r>
          </w:p>
        </w:tc>
      </w:tr>
      <w:tr w:rsidR="00083BD6" w:rsidRPr="00846B2C" w14:paraId="71436784" w14:textId="77777777">
        <w:tblPrEx>
          <w:tblLook w:val="00A0" w:firstRow="1" w:lastRow="0" w:firstColumn="1" w:lastColumn="0" w:noHBand="0" w:noVBand="0"/>
        </w:tblPrEx>
        <w:tc>
          <w:tcPr>
            <w:tcW w:w="1129" w:type="dxa"/>
            <w:shd w:val="clear" w:color="auto" w:fill="auto"/>
            <w:vAlign w:val="center"/>
          </w:tcPr>
          <w:p w14:paraId="5240A087"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7</w:t>
            </w:r>
          </w:p>
        </w:tc>
        <w:tc>
          <w:tcPr>
            <w:tcW w:w="7683" w:type="dxa"/>
            <w:shd w:val="clear" w:color="auto" w:fill="auto"/>
          </w:tcPr>
          <w:p w14:paraId="145B47EB"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Akkumuleret anden totalindkomst</w:t>
            </w:r>
          </w:p>
          <w:p w14:paraId="0CE2B2EE"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Artikel 9, stk. 1, litra i), i forordning (EU) 2019/2033.</w:t>
            </w:r>
          </w:p>
          <w:p w14:paraId="6FF6FC8C" w14:textId="77777777" w:rsidR="00083BD6" w:rsidRPr="00846B2C" w:rsidRDefault="00846B2C">
            <w:pPr>
              <w:spacing w:after="120"/>
              <w:jc w:val="both"/>
              <w:rPr>
                <w:rFonts w:ascii="Times New Roman" w:hAnsi="Times New Roman" w:cs="Times New Roman"/>
                <w:bCs/>
                <w:szCs w:val="22"/>
              </w:rPr>
            </w:pPr>
            <w:r w:rsidRPr="00846B2C">
              <w:rPr>
                <w:rFonts w:ascii="Times New Roman" w:hAnsi="Times New Roman"/>
                <w:szCs w:val="22"/>
              </w:rPr>
              <w:t>Artikel 26, stk. 1, litra d), i forordning (EU) nr. 575/2013.</w:t>
            </w:r>
          </w:p>
        </w:tc>
      </w:tr>
      <w:tr w:rsidR="00083BD6" w:rsidRPr="00846B2C" w14:paraId="32C594F7" w14:textId="77777777">
        <w:tblPrEx>
          <w:tblLook w:val="00A0" w:firstRow="1" w:lastRow="0" w:firstColumn="1" w:lastColumn="0" w:noHBand="0" w:noVBand="0"/>
        </w:tblPrEx>
        <w:tc>
          <w:tcPr>
            <w:tcW w:w="1129" w:type="dxa"/>
            <w:shd w:val="clear" w:color="auto" w:fill="auto"/>
            <w:vAlign w:val="center"/>
          </w:tcPr>
          <w:p w14:paraId="41E71915"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8</w:t>
            </w:r>
          </w:p>
        </w:tc>
        <w:tc>
          <w:tcPr>
            <w:tcW w:w="7683" w:type="dxa"/>
            <w:tcBorders>
              <w:bottom w:val="single" w:sz="4" w:space="0" w:color="auto"/>
            </w:tcBorders>
            <w:shd w:val="clear" w:color="auto" w:fill="auto"/>
          </w:tcPr>
          <w:p w14:paraId="59BA0448"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Andre reserver</w:t>
            </w:r>
          </w:p>
          <w:p w14:paraId="50432D33"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 xml:space="preserve">Artikel 9, stk. 1, </w:t>
            </w:r>
            <w:r w:rsidRPr="00846B2C">
              <w:rPr>
                <w:rFonts w:ascii="Times New Roman" w:hAnsi="Times New Roman"/>
                <w:bCs/>
                <w:szCs w:val="22"/>
              </w:rPr>
              <w:t>litra i), i forordning (EU) 2019/2033.</w:t>
            </w:r>
          </w:p>
          <w:p w14:paraId="3C29DEB6" w14:textId="77777777" w:rsidR="00083BD6" w:rsidRPr="00846B2C" w:rsidRDefault="00846B2C">
            <w:pPr>
              <w:spacing w:after="120"/>
              <w:jc w:val="both"/>
              <w:rPr>
                <w:rStyle w:val="FormatvorlageInstructionsTabelleText"/>
                <w:rFonts w:ascii="Times New Roman" w:hAnsi="Times New Roman"/>
                <w:sz w:val="22"/>
                <w:szCs w:val="22"/>
              </w:rPr>
            </w:pPr>
            <w:r w:rsidRPr="00846B2C">
              <w:rPr>
                <w:rFonts w:ascii="Times New Roman" w:hAnsi="Times New Roman"/>
                <w:szCs w:val="22"/>
              </w:rPr>
              <w:t>Artikel 4, stk. 1, nr. 117), og artikel 26, stk. 1, litra e), i forordning (EU) nr. 575/2013.</w:t>
            </w:r>
          </w:p>
          <w:p w14:paraId="2D51B626"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Style w:val="FormatvorlageInstructionsTabelleText"/>
                <w:rFonts w:ascii="Times New Roman" w:hAnsi="Times New Roman"/>
                <w:sz w:val="22"/>
                <w:szCs w:val="22"/>
              </w:rPr>
              <w:t>Det offentliggjorte beløb skal være fratrukket enhver form for skat, der kan forudses på beregningstidspunktet.</w:t>
            </w:r>
          </w:p>
        </w:tc>
      </w:tr>
      <w:tr w:rsidR="00083BD6" w:rsidRPr="00846B2C" w14:paraId="74ACFF8F" w14:textId="77777777">
        <w:tblPrEx>
          <w:tblLook w:val="00A0" w:firstRow="1" w:lastRow="0" w:firstColumn="1" w:lastColumn="0" w:noHBand="0" w:noVBand="0"/>
        </w:tblPrEx>
        <w:tc>
          <w:tcPr>
            <w:tcW w:w="1129" w:type="dxa"/>
            <w:shd w:val="clear" w:color="auto" w:fill="auto"/>
            <w:vAlign w:val="center"/>
          </w:tcPr>
          <w:p w14:paraId="60F0944E"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9</w:t>
            </w:r>
          </w:p>
        </w:tc>
        <w:tc>
          <w:tcPr>
            <w:tcW w:w="7683" w:type="dxa"/>
            <w:shd w:val="clear" w:color="auto" w:fill="auto"/>
          </w:tcPr>
          <w:p w14:paraId="0876669B"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Minoritetsinteresser, der indgår i den egentlige kernekapital</w:t>
            </w:r>
          </w:p>
          <w:p w14:paraId="414AFBDC"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Style w:val="FormatvorlageInstructionsTabelleText"/>
                <w:rFonts w:ascii="Times New Roman" w:hAnsi="Times New Roman"/>
                <w:sz w:val="22"/>
                <w:szCs w:val="22"/>
              </w:rPr>
              <w:t>Summen af beløbene for alle minoritetsinteresser, der indgår i den konsoliderede egentlige kernekapital.</w:t>
            </w:r>
          </w:p>
        </w:tc>
      </w:tr>
      <w:tr w:rsidR="00083BD6" w:rsidRPr="00846B2C" w14:paraId="75D34F6E" w14:textId="77777777">
        <w:tblPrEx>
          <w:tblLook w:val="00A0" w:firstRow="1" w:lastRow="0" w:firstColumn="1" w:lastColumn="0" w:noHBand="0" w:noVBand="0"/>
        </w:tblPrEx>
        <w:tc>
          <w:tcPr>
            <w:tcW w:w="1129" w:type="dxa"/>
            <w:shd w:val="clear" w:color="auto" w:fill="auto"/>
            <w:vAlign w:val="center"/>
          </w:tcPr>
          <w:p w14:paraId="2BD50C95" w14:textId="77777777" w:rsidR="00083BD6" w:rsidRPr="00846B2C" w:rsidRDefault="00846B2C">
            <w:pPr>
              <w:spacing w:after="120"/>
              <w:jc w:val="both"/>
              <w:rPr>
                <w:rFonts w:ascii="Times New Roman" w:hAnsi="Times New Roman" w:cs="Times New Roman"/>
                <w:color w:val="000000"/>
                <w:szCs w:val="22"/>
              </w:rPr>
            </w:pPr>
            <w:r w:rsidRPr="00846B2C">
              <w:rPr>
                <w:rFonts w:ascii="Times New Roman" w:hAnsi="Times New Roman"/>
                <w:color w:val="000000"/>
                <w:szCs w:val="22"/>
              </w:rPr>
              <w:t>10</w:t>
            </w:r>
          </w:p>
        </w:tc>
        <w:tc>
          <w:tcPr>
            <w:tcW w:w="7683" w:type="dxa"/>
            <w:shd w:val="clear" w:color="auto" w:fill="auto"/>
          </w:tcPr>
          <w:p w14:paraId="27507EE1"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Justeringer af egentlig kernekapital som følge af filtre</w:t>
            </w:r>
          </w:p>
          <w:p w14:paraId="562053E8" w14:textId="77777777" w:rsidR="00083BD6" w:rsidRPr="00846B2C" w:rsidRDefault="00846B2C">
            <w:pPr>
              <w:spacing w:after="120"/>
              <w:jc w:val="both"/>
              <w:rPr>
                <w:rStyle w:val="FormatvorlageInstructionsTabelleText"/>
                <w:rFonts w:ascii="Times New Roman" w:hAnsi="Times New Roman"/>
                <w:sz w:val="22"/>
                <w:szCs w:val="22"/>
              </w:rPr>
            </w:pPr>
            <w:r w:rsidRPr="00846B2C">
              <w:rPr>
                <w:rFonts w:ascii="Times New Roman" w:hAnsi="Times New Roman"/>
                <w:szCs w:val="22"/>
              </w:rPr>
              <w:t>Artikel 9, stk. 1, litra i),</w:t>
            </w:r>
            <w:r w:rsidRPr="00846B2C">
              <w:rPr>
                <w:rFonts w:ascii="Times New Roman" w:hAnsi="Times New Roman"/>
                <w:szCs w:val="22"/>
              </w:rPr>
              <w:t xml:space="preserve"> i forordning (EU) 2019/2033.</w:t>
            </w:r>
          </w:p>
          <w:p w14:paraId="313FC0C7"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szCs w:val="22"/>
              </w:rPr>
              <w:t>Artikel 32-35 i forordning (EU) nr. 575/2013.</w:t>
            </w:r>
          </w:p>
        </w:tc>
      </w:tr>
      <w:tr w:rsidR="00083BD6" w:rsidRPr="00846B2C" w14:paraId="2B557806" w14:textId="77777777">
        <w:tblPrEx>
          <w:tblLook w:val="00A0" w:firstRow="1" w:lastRow="0" w:firstColumn="1" w:lastColumn="0" w:noHBand="0" w:noVBand="0"/>
        </w:tblPrEx>
        <w:tc>
          <w:tcPr>
            <w:tcW w:w="1129" w:type="dxa"/>
            <w:shd w:val="clear" w:color="auto" w:fill="auto"/>
            <w:vAlign w:val="center"/>
          </w:tcPr>
          <w:p w14:paraId="469B378E" w14:textId="77777777" w:rsidR="00083BD6" w:rsidRPr="00846B2C" w:rsidRDefault="00846B2C">
            <w:pPr>
              <w:spacing w:after="120"/>
              <w:jc w:val="both"/>
              <w:rPr>
                <w:rFonts w:ascii="Times New Roman" w:hAnsi="Times New Roman" w:cs="Times New Roman"/>
                <w:color w:val="000000"/>
                <w:szCs w:val="22"/>
              </w:rPr>
            </w:pPr>
            <w:r w:rsidRPr="00846B2C">
              <w:rPr>
                <w:rFonts w:ascii="Times New Roman" w:hAnsi="Times New Roman"/>
                <w:color w:val="000000"/>
                <w:szCs w:val="22"/>
              </w:rPr>
              <w:t>11</w:t>
            </w:r>
          </w:p>
        </w:tc>
        <w:tc>
          <w:tcPr>
            <w:tcW w:w="7683" w:type="dxa"/>
            <w:shd w:val="clear" w:color="auto" w:fill="auto"/>
          </w:tcPr>
          <w:p w14:paraId="4BAF2185"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Andre midler</w:t>
            </w:r>
          </w:p>
          <w:p w14:paraId="18A5CA7A"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Cs/>
              </w:rPr>
              <w:t>Artikel 9, stk. 4, i forordning (EU) 2019/2033.</w:t>
            </w:r>
          </w:p>
        </w:tc>
      </w:tr>
      <w:tr w:rsidR="00083BD6" w:rsidRPr="00846B2C" w14:paraId="29296965" w14:textId="77777777">
        <w:tblPrEx>
          <w:tblLook w:val="00A0" w:firstRow="1" w:lastRow="0" w:firstColumn="1" w:lastColumn="0" w:noHBand="0" w:noVBand="0"/>
        </w:tblPrEx>
        <w:tc>
          <w:tcPr>
            <w:tcW w:w="1129" w:type="dxa"/>
            <w:shd w:val="clear" w:color="auto" w:fill="auto"/>
            <w:vAlign w:val="center"/>
          </w:tcPr>
          <w:p w14:paraId="08EA3F85"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12</w:t>
            </w:r>
          </w:p>
        </w:tc>
        <w:tc>
          <w:tcPr>
            <w:tcW w:w="7683" w:type="dxa"/>
            <w:shd w:val="clear" w:color="auto" w:fill="auto"/>
          </w:tcPr>
          <w:p w14:paraId="1D9393C8"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FRADRAG I ALT I DEN EGENTLIGE KERNEKAPITAL</w:t>
            </w:r>
          </w:p>
          <w:p w14:paraId="4199178E"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 xml:space="preserve">Den samlede sum af række 13 og række 17-26 skal </w:t>
            </w:r>
            <w:r w:rsidRPr="00846B2C">
              <w:rPr>
                <w:rFonts w:ascii="Times New Roman" w:hAnsi="Times New Roman"/>
                <w:bCs/>
                <w:szCs w:val="22"/>
              </w:rPr>
              <w:t>offentliggøres</w:t>
            </w:r>
          </w:p>
        </w:tc>
      </w:tr>
      <w:tr w:rsidR="00083BD6" w:rsidRPr="00846B2C" w14:paraId="1E234C88" w14:textId="77777777">
        <w:tblPrEx>
          <w:tblLook w:val="00A0" w:firstRow="1" w:lastRow="0" w:firstColumn="1" w:lastColumn="0" w:noHBand="0" w:noVBand="0"/>
        </w:tblPrEx>
        <w:tc>
          <w:tcPr>
            <w:tcW w:w="1129" w:type="dxa"/>
            <w:shd w:val="clear" w:color="auto" w:fill="auto"/>
            <w:vAlign w:val="center"/>
          </w:tcPr>
          <w:p w14:paraId="34BD141F"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13</w:t>
            </w:r>
          </w:p>
        </w:tc>
        <w:tc>
          <w:tcPr>
            <w:tcW w:w="7683" w:type="dxa"/>
            <w:shd w:val="clear" w:color="auto" w:fill="auto"/>
          </w:tcPr>
          <w:p w14:paraId="54B9A73A"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Egne egentlige kernekapitalinstrumenter</w:t>
            </w:r>
          </w:p>
          <w:p w14:paraId="71513E39"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rPr>
              <w:lastRenderedPageBreak/>
              <w:t>Artikel 9, stk. 1, litra i), i forordning (EU) 2019/2033.</w:t>
            </w:r>
          </w:p>
          <w:p w14:paraId="54CD0EF6" w14:textId="77777777" w:rsidR="00083BD6" w:rsidRPr="00846B2C" w:rsidRDefault="00846B2C">
            <w:pPr>
              <w:pStyle w:val="InstructionsText"/>
              <w:rPr>
                <w:rStyle w:val="FormatvorlageInstructionsTabelleText"/>
                <w:rFonts w:ascii="Times New Roman" w:hAnsi="Times New Roman"/>
                <w:sz w:val="22"/>
              </w:rPr>
            </w:pPr>
            <w:r w:rsidRPr="00846B2C">
              <w:t>Artikel 36, stk. 1, litra f), og artikel 42 i forordning (EU) nr. 575/2013.</w:t>
            </w:r>
          </w:p>
          <w:p w14:paraId="59C3CFC1" w14:textId="77777777" w:rsidR="00083BD6" w:rsidRPr="00846B2C" w:rsidRDefault="00846B2C">
            <w:pPr>
              <w:pStyle w:val="InstructionsText"/>
              <w:rPr>
                <w:rStyle w:val="FormatvorlageInstructionsTabelleText"/>
                <w:rFonts w:ascii="Times New Roman" w:hAnsi="Times New Roman"/>
                <w:sz w:val="22"/>
              </w:rPr>
            </w:pPr>
            <w:r w:rsidRPr="00846B2C">
              <w:rPr>
                <w:rStyle w:val="FormatvorlageInstructionsTabelleText"/>
                <w:rFonts w:ascii="Times New Roman" w:hAnsi="Times New Roman"/>
                <w:sz w:val="22"/>
              </w:rPr>
              <w:t xml:space="preserve">Egne kernekapitalinstrumenter, som det indberettende institut eller den indberettende koncern er i besiddelse af på indberetningsdatoen. </w:t>
            </w:r>
            <w:r w:rsidRPr="00846B2C">
              <w:t>Med forbehold af undtagelser omhandlet i artikel 42 i forordning (EU) nr. 575/2013.</w:t>
            </w:r>
          </w:p>
          <w:p w14:paraId="4805F787" w14:textId="77777777" w:rsidR="00083BD6" w:rsidRPr="00846B2C" w:rsidRDefault="00846B2C">
            <w:pPr>
              <w:pStyle w:val="InstructionsText"/>
              <w:rPr>
                <w:rStyle w:val="FormatvorlageInstructionsTabelleText"/>
                <w:rFonts w:ascii="Times New Roman" w:hAnsi="Times New Roman"/>
                <w:sz w:val="22"/>
              </w:rPr>
            </w:pPr>
            <w:r w:rsidRPr="00846B2C">
              <w:rPr>
                <w:rStyle w:val="FormatvorlageInstructionsTabelleText"/>
                <w:rFonts w:ascii="Times New Roman" w:hAnsi="Times New Roman"/>
                <w:sz w:val="22"/>
              </w:rPr>
              <w:t>Besiddelser af aktier, der er anfør</w:t>
            </w:r>
            <w:r w:rsidRPr="00846B2C">
              <w:rPr>
                <w:rStyle w:val="FormatvorlageInstructionsTabelleText"/>
                <w:rFonts w:ascii="Times New Roman" w:hAnsi="Times New Roman"/>
                <w:sz w:val="22"/>
              </w:rPr>
              <w:t>t som »Ikkekvalificerede kapitalinstrumenter«, offentliggøres ikke i denne række.</w:t>
            </w:r>
          </w:p>
          <w:p w14:paraId="27F5DCC5" w14:textId="77777777" w:rsidR="00083BD6" w:rsidRPr="00846B2C" w:rsidRDefault="00846B2C">
            <w:pPr>
              <w:pStyle w:val="InstructionsText"/>
            </w:pPr>
            <w:r w:rsidRPr="00846B2C">
              <w:rPr>
                <w:rStyle w:val="FormatvorlageInstructionsTabelleText"/>
                <w:rFonts w:ascii="Times New Roman" w:hAnsi="Times New Roman"/>
                <w:sz w:val="22"/>
              </w:rPr>
              <w:t>Det offentliggjorte beløb skal indbefatte overkurs ved emission i forbindelse med egne aktier.</w:t>
            </w:r>
          </w:p>
        </w:tc>
      </w:tr>
      <w:tr w:rsidR="00083BD6" w:rsidRPr="00846B2C" w14:paraId="0DC927B9" w14:textId="77777777">
        <w:tblPrEx>
          <w:tblLook w:val="00A0" w:firstRow="1" w:lastRow="0" w:firstColumn="1" w:lastColumn="0" w:noHBand="0" w:noVBand="0"/>
        </w:tblPrEx>
        <w:tc>
          <w:tcPr>
            <w:tcW w:w="1129" w:type="dxa"/>
            <w:shd w:val="clear" w:color="auto" w:fill="auto"/>
            <w:vAlign w:val="center"/>
          </w:tcPr>
          <w:p w14:paraId="4B3BC483"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lastRenderedPageBreak/>
              <w:t>14</w:t>
            </w:r>
          </w:p>
        </w:tc>
        <w:tc>
          <w:tcPr>
            <w:tcW w:w="7683" w:type="dxa"/>
            <w:shd w:val="clear" w:color="auto" w:fill="auto"/>
          </w:tcPr>
          <w:p w14:paraId="4EEEBDE4"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xml:space="preserve">(-) Direkte besiddelser af egentlige </w:t>
            </w:r>
            <w:r w:rsidRPr="00846B2C">
              <w:rPr>
                <w:rFonts w:ascii="Times New Roman" w:hAnsi="Times New Roman"/>
                <w:b/>
                <w:bCs/>
                <w:szCs w:val="22"/>
                <w:u w:val="single"/>
              </w:rPr>
              <w:t>kernekapitalinstrumenter</w:t>
            </w:r>
          </w:p>
          <w:p w14:paraId="37F7A7AC"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rPr>
              <w:t>Artikel 9, stk. 1, litra i), i forordning (EU) 2019/2033.</w:t>
            </w:r>
          </w:p>
          <w:p w14:paraId="32E85524" w14:textId="77777777" w:rsidR="00083BD6" w:rsidRPr="00846B2C" w:rsidRDefault="00846B2C">
            <w:pPr>
              <w:pStyle w:val="InstructionsText"/>
              <w:rPr>
                <w:rStyle w:val="FormatvorlageInstructionsTabelleText"/>
                <w:rFonts w:ascii="Times New Roman" w:hAnsi="Times New Roman"/>
                <w:sz w:val="22"/>
              </w:rPr>
            </w:pPr>
            <w:r w:rsidRPr="00846B2C">
              <w:t>Artikel 36, stk. 1, litra f), og artikel 42 i forordning (EU) nr. 575/2013.</w:t>
            </w:r>
          </w:p>
          <w:p w14:paraId="16170FE3" w14:textId="77777777" w:rsidR="00083BD6" w:rsidRPr="00846B2C" w:rsidRDefault="00846B2C">
            <w:pPr>
              <w:pStyle w:val="InstructionsText"/>
            </w:pPr>
            <w:r w:rsidRPr="00846B2C">
              <w:rPr>
                <w:rStyle w:val="FormatvorlageInstructionsTabelleText"/>
                <w:rFonts w:ascii="Times New Roman" w:hAnsi="Times New Roman"/>
                <w:sz w:val="22"/>
              </w:rPr>
              <w:t xml:space="preserve">Egentlige kernekapitalinstrumenter, som investeringsselskabet besidder. </w:t>
            </w:r>
          </w:p>
        </w:tc>
      </w:tr>
      <w:tr w:rsidR="00083BD6" w:rsidRPr="00846B2C" w14:paraId="2CAD638C" w14:textId="77777777">
        <w:tblPrEx>
          <w:tblLook w:val="00A0" w:firstRow="1" w:lastRow="0" w:firstColumn="1" w:lastColumn="0" w:noHBand="0" w:noVBand="0"/>
        </w:tblPrEx>
        <w:tc>
          <w:tcPr>
            <w:tcW w:w="1129" w:type="dxa"/>
            <w:shd w:val="clear" w:color="auto" w:fill="auto"/>
            <w:vAlign w:val="center"/>
          </w:tcPr>
          <w:p w14:paraId="790596C8"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15</w:t>
            </w:r>
          </w:p>
        </w:tc>
        <w:tc>
          <w:tcPr>
            <w:tcW w:w="7683" w:type="dxa"/>
            <w:shd w:val="clear" w:color="auto" w:fill="auto"/>
          </w:tcPr>
          <w:p w14:paraId="667667CC"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Indirekte besidd</w:t>
            </w:r>
            <w:r w:rsidRPr="00846B2C">
              <w:rPr>
                <w:rFonts w:ascii="Times New Roman" w:hAnsi="Times New Roman"/>
                <w:b/>
                <w:bCs/>
                <w:szCs w:val="22"/>
                <w:u w:val="single"/>
              </w:rPr>
              <w:t>elser af egentlige kernekapitalinstrumenter</w:t>
            </w:r>
          </w:p>
          <w:p w14:paraId="6778E1BC"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rPr>
              <w:t>Artikel 9, stk. 1, litra i), i forordning (EU) 2019/2033.</w:t>
            </w:r>
          </w:p>
          <w:p w14:paraId="2378E754" w14:textId="77777777" w:rsidR="00083BD6" w:rsidRPr="00846B2C" w:rsidRDefault="00846B2C">
            <w:pPr>
              <w:pStyle w:val="InstructionsText"/>
              <w:rPr>
                <w:rStyle w:val="FormatvorlageInstructionsTabelleText"/>
                <w:rFonts w:ascii="Times New Roman" w:hAnsi="Times New Roman"/>
                <w:sz w:val="22"/>
              </w:rPr>
            </w:pPr>
            <w:r w:rsidRPr="00846B2C">
              <w:t>Artikel 36, stk. 1, litra f), og artikel 42 i forordning (EU) nr. 575/2013.</w:t>
            </w:r>
          </w:p>
          <w:p w14:paraId="704F48EB" w14:textId="77777777" w:rsidR="00083BD6" w:rsidRPr="00846B2C" w:rsidRDefault="00846B2C">
            <w:pPr>
              <w:pStyle w:val="InstructionsText"/>
            </w:pPr>
            <w:r w:rsidRPr="00846B2C">
              <w:t>Egentlige kernekapitalinstrumenter, som investeringsselskabet besidder.</w:t>
            </w:r>
          </w:p>
        </w:tc>
      </w:tr>
      <w:tr w:rsidR="00083BD6" w:rsidRPr="00846B2C" w14:paraId="52261E02" w14:textId="77777777">
        <w:tblPrEx>
          <w:tblLook w:val="00A0" w:firstRow="1" w:lastRow="0" w:firstColumn="1" w:lastColumn="0" w:noHBand="0" w:noVBand="0"/>
        </w:tblPrEx>
        <w:tc>
          <w:tcPr>
            <w:tcW w:w="1129" w:type="dxa"/>
            <w:shd w:val="clear" w:color="auto" w:fill="auto"/>
            <w:vAlign w:val="center"/>
          </w:tcPr>
          <w:p w14:paraId="12D0B539"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16</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6BC50A7F"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w:t>
            </w:r>
            <w:r w:rsidRPr="00846B2C">
              <w:rPr>
                <w:rFonts w:ascii="Times New Roman" w:hAnsi="Times New Roman"/>
                <w:b/>
                <w:bCs/>
                <w:szCs w:val="22"/>
                <w:u w:val="single"/>
              </w:rPr>
              <w:t>) Syntetiske besiddelser af egentlige kernekapitalinstrumenter</w:t>
            </w:r>
          </w:p>
          <w:p w14:paraId="01308C39"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rPr>
              <w:t>Artikel 9, stk. 1, litra i), i forordning (EU) 2019/2033.</w:t>
            </w:r>
          </w:p>
          <w:p w14:paraId="3E801157"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rPr>
              <w:t>Artikel 4, stk. 1, nr. 114), artikel 36, stk. 1, litra f), og artikel 42 i forordning (EU) nr. 575/2013</w:t>
            </w:r>
          </w:p>
        </w:tc>
      </w:tr>
      <w:tr w:rsidR="00083BD6" w:rsidRPr="00846B2C" w14:paraId="2199CE95"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1B5A0B25"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17</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686A4ACD"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xml:space="preserve">(-) Tab i det </w:t>
            </w:r>
            <w:r w:rsidRPr="00846B2C">
              <w:rPr>
                <w:rFonts w:ascii="Times New Roman" w:hAnsi="Times New Roman"/>
                <w:b/>
                <w:bCs/>
                <w:szCs w:val="22"/>
                <w:u w:val="single"/>
              </w:rPr>
              <w:t>løbende regnskabsår</w:t>
            </w:r>
          </w:p>
          <w:p w14:paraId="50C49BCC"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Cs/>
              </w:rPr>
              <w:t>Artikel 36, stk. 1, litra a), i forordning (EU) nr. 575/2013.</w:t>
            </w:r>
          </w:p>
        </w:tc>
      </w:tr>
      <w:tr w:rsidR="00083BD6" w:rsidRPr="00846B2C" w14:paraId="3ACAF588"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2496EC11"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18</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4CEB1C05"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Goodwill</w:t>
            </w:r>
          </w:p>
          <w:p w14:paraId="729ECF78"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rPr>
              <w:t>Artikel 9, stk. 1, litra i), i forordning (EU) 2019/2033.</w:t>
            </w:r>
          </w:p>
          <w:p w14:paraId="518A1EC3"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rPr>
              <w:t xml:space="preserve">Artikel 4, stk. 1, nr. 113), artikel 36, stk. 1, litra b), og artikel 37 i forordning (EU) nr. </w:t>
            </w:r>
            <w:r w:rsidRPr="00846B2C">
              <w:rPr>
                <w:rFonts w:ascii="Times New Roman" w:hAnsi="Times New Roman"/>
              </w:rPr>
              <w:t>575/2013.</w:t>
            </w:r>
          </w:p>
        </w:tc>
      </w:tr>
      <w:tr w:rsidR="00083BD6" w:rsidRPr="00846B2C" w14:paraId="7CB12ABF"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173A4251"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19</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310EE416"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Andre immaterielle aktiver</w:t>
            </w:r>
          </w:p>
          <w:p w14:paraId="2350DE7C"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rPr>
              <w:t>Artikel 9, stk. 1, litra i), i forordning (EU) 2019/2033.</w:t>
            </w:r>
          </w:p>
          <w:p w14:paraId="70740141" w14:textId="77777777" w:rsidR="00083BD6" w:rsidRPr="00846B2C" w:rsidRDefault="00846B2C">
            <w:pPr>
              <w:pStyle w:val="InstructionsText"/>
              <w:rPr>
                <w:rStyle w:val="FormatvorlageInstructionsTabelleText"/>
                <w:rFonts w:ascii="Times New Roman" w:eastAsiaTheme="minorHAnsi" w:hAnsi="Times New Roman"/>
                <w:bCs/>
                <w:sz w:val="22"/>
              </w:rPr>
            </w:pPr>
            <w:r w:rsidRPr="00846B2C">
              <w:t>Artikel 4, stk. 1, nr. 115), artikel 36, stk. 1, litra b), og artikel 37, litra a), i forordning (EU) nr. 575/2013.</w:t>
            </w:r>
          </w:p>
          <w:p w14:paraId="2D60FC06"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Style w:val="FormatvorlageInstructionsTabelleText"/>
                <w:rFonts w:ascii="Times New Roman" w:hAnsi="Times New Roman"/>
                <w:sz w:val="22"/>
                <w:szCs w:val="22"/>
              </w:rPr>
              <w:t xml:space="preserve">Andre immaterielle aktiver </w:t>
            </w:r>
            <w:r w:rsidRPr="00846B2C">
              <w:rPr>
                <w:rStyle w:val="FormatvorlageInstructionsTabelleText"/>
                <w:rFonts w:ascii="Times New Roman" w:hAnsi="Times New Roman"/>
                <w:sz w:val="22"/>
                <w:szCs w:val="22"/>
              </w:rPr>
              <w:t>omfatter immaterielle aktiver som i den gældende regnskabsstandard minus goodwill, også i henhold til den gældende regnskabsstandard.</w:t>
            </w:r>
          </w:p>
        </w:tc>
      </w:tr>
      <w:tr w:rsidR="00083BD6" w:rsidRPr="00846B2C" w14:paraId="66F597A7"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33C1E6E9"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20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30C4467F"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xml:space="preserve">(-) Udskudte skatteaktiver, som afhænger af fremtidig rentabilitet og ikke skyldes midlertidige forskelle, fratrukket </w:t>
            </w:r>
            <w:r w:rsidRPr="00846B2C">
              <w:rPr>
                <w:rFonts w:ascii="Times New Roman" w:hAnsi="Times New Roman"/>
                <w:b/>
                <w:bCs/>
                <w:szCs w:val="22"/>
                <w:u w:val="single"/>
              </w:rPr>
              <w:t>instituttets tilhørende udskudte skatteforpligtelser</w:t>
            </w:r>
          </w:p>
          <w:p w14:paraId="74D14568"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rPr>
              <w:t>Artikel 9, stk. 2, litra a), i forordning (EU) 2019/2033.</w:t>
            </w:r>
          </w:p>
          <w:p w14:paraId="1B60ADBB"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Cs/>
              </w:rPr>
              <w:t>Artikel 36, stk. 1, litra c), i forordning (EU) nr. 575/2013.</w:t>
            </w:r>
          </w:p>
        </w:tc>
      </w:tr>
      <w:tr w:rsidR="00083BD6" w:rsidRPr="00846B2C" w14:paraId="2656D91F"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76C7CEC3"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21</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6A53FAA9"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xml:space="preserve">(−) Kvalificeret deltagelse uden for den finansielle sektor, som udgør over </w:t>
            </w:r>
            <w:r w:rsidRPr="00846B2C">
              <w:rPr>
                <w:rFonts w:ascii="Times New Roman" w:hAnsi="Times New Roman"/>
                <w:b/>
                <w:bCs/>
                <w:szCs w:val="22"/>
                <w:u w:val="single"/>
              </w:rPr>
              <w:t>15 % af kapitalgrundlaget</w:t>
            </w:r>
          </w:p>
          <w:p w14:paraId="32C40DEC"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Cs/>
              </w:rPr>
              <w:t>Artikel 10, stk. 1, litra a), i forordning (EU) 2019/2033.</w:t>
            </w:r>
          </w:p>
        </w:tc>
      </w:tr>
      <w:tr w:rsidR="00083BD6" w:rsidRPr="00846B2C" w14:paraId="71528936"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6CD4518D"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lastRenderedPageBreak/>
              <w:t>22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28497F84"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Samlet kvalificeret deltagelse i andre virksomheder end enheder i den finansielle sektor, som overstiger 60 % af dets kapitalgrundlag</w:t>
            </w:r>
          </w:p>
          <w:p w14:paraId="26ADB702"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Cs/>
              </w:rPr>
              <w:t>Artikel 10, stk. 1, litra b),</w:t>
            </w:r>
            <w:r w:rsidRPr="00846B2C">
              <w:rPr>
                <w:rFonts w:ascii="Times New Roman" w:hAnsi="Times New Roman"/>
                <w:bCs/>
              </w:rPr>
              <w:t xml:space="preserve"> i forordning (EU) 2019/2033.</w:t>
            </w:r>
          </w:p>
        </w:tc>
      </w:tr>
      <w:tr w:rsidR="00083BD6" w:rsidRPr="00846B2C" w14:paraId="308963DB"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0666D362"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23</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31C80655"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Egentlige kernekapitalinstrumenter i enheder i den finansielle sektor, hvori instituttet ikke har væsentlige investeringer</w:t>
            </w:r>
          </w:p>
          <w:p w14:paraId="61A7B967"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Artikel 9, stk. 2, litra c), i forordning (EU) 2019/2033.</w:t>
            </w:r>
          </w:p>
          <w:p w14:paraId="7A808C0A"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Cs/>
                <w:szCs w:val="22"/>
              </w:rPr>
              <w:t>Artikel 36, stk. 1, litra h), i foror</w:t>
            </w:r>
            <w:r w:rsidRPr="00846B2C">
              <w:rPr>
                <w:rFonts w:ascii="Times New Roman" w:hAnsi="Times New Roman"/>
                <w:bCs/>
                <w:szCs w:val="22"/>
              </w:rPr>
              <w:t>dning (EU) nr. 575/2013.</w:t>
            </w:r>
          </w:p>
        </w:tc>
      </w:tr>
      <w:tr w:rsidR="00083BD6" w:rsidRPr="00846B2C" w14:paraId="3D6AC7D9"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21C884BA"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24</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2498A7F1"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Egentlige kernekapitalinstrumenter i enheder i den finansielle sektor, hvori instituttet har væsentlige investeringer</w:t>
            </w:r>
          </w:p>
          <w:p w14:paraId="0F6F9043"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Artikel 9, stk. 2, litra d), i forordning (EU) 2019/2033.</w:t>
            </w:r>
          </w:p>
          <w:p w14:paraId="45FE074C"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Cs/>
                <w:szCs w:val="22"/>
              </w:rPr>
              <w:t xml:space="preserve">Artikel 36, stk. 1, litra i), i </w:t>
            </w:r>
            <w:r w:rsidRPr="00846B2C">
              <w:rPr>
                <w:rFonts w:ascii="Times New Roman" w:hAnsi="Times New Roman"/>
                <w:bCs/>
                <w:szCs w:val="22"/>
              </w:rPr>
              <w:t>forordning (EU) nr. 575/2013.</w:t>
            </w:r>
          </w:p>
        </w:tc>
      </w:tr>
      <w:tr w:rsidR="00083BD6" w:rsidRPr="00846B2C" w14:paraId="5263E44B"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4481B67C"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25</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3F42870B"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Aktiver i ydelsesbaseret pensionskasse</w:t>
            </w:r>
          </w:p>
          <w:p w14:paraId="76437C39"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Artikel 9, stk. 2, litra b), i forordning (EU) 2019/2033.</w:t>
            </w:r>
          </w:p>
          <w:p w14:paraId="16017EA3"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Cs/>
                <w:szCs w:val="22"/>
              </w:rPr>
              <w:t>Artikel 36, stk. 1, litra e), i forordning (EU) nr. 575/2013.</w:t>
            </w:r>
          </w:p>
        </w:tc>
      </w:tr>
      <w:tr w:rsidR="00083BD6" w:rsidRPr="00846B2C" w14:paraId="0839F066" w14:textId="77777777">
        <w:tblPrEx>
          <w:tblLook w:val="00A0" w:firstRow="1" w:lastRow="0" w:firstColumn="1" w:lastColumn="0" w:noHBand="0" w:noVBand="0"/>
        </w:tblPrEx>
        <w:tc>
          <w:tcPr>
            <w:tcW w:w="1129" w:type="dxa"/>
            <w:vAlign w:val="center"/>
          </w:tcPr>
          <w:p w14:paraId="5D39EA1C"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26</w:t>
            </w:r>
          </w:p>
        </w:tc>
        <w:tc>
          <w:tcPr>
            <w:tcW w:w="7683" w:type="dxa"/>
            <w:tcBorders>
              <w:top w:val="nil"/>
              <w:left w:val="single" w:sz="4" w:space="0" w:color="auto"/>
              <w:bottom w:val="single" w:sz="4" w:space="0" w:color="auto"/>
              <w:right w:val="single" w:sz="4" w:space="0" w:color="auto"/>
            </w:tcBorders>
            <w:shd w:val="clear" w:color="auto" w:fill="auto"/>
            <w:vAlign w:val="bottom"/>
          </w:tcPr>
          <w:p w14:paraId="11D71E59"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Andre fradrag</w:t>
            </w:r>
          </w:p>
          <w:p w14:paraId="04B3FE93"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Cs/>
                <w:szCs w:val="22"/>
              </w:rPr>
              <w:t>Summen af andre fradrag, der er opfør</w:t>
            </w:r>
            <w:r w:rsidRPr="00846B2C">
              <w:rPr>
                <w:rFonts w:ascii="Times New Roman" w:hAnsi="Times New Roman"/>
                <w:bCs/>
                <w:szCs w:val="22"/>
              </w:rPr>
              <w:t>t i artikel 36, stk. 1, i forordning (EU) nr. 575/2013.</w:t>
            </w:r>
          </w:p>
        </w:tc>
      </w:tr>
      <w:tr w:rsidR="00083BD6" w:rsidRPr="00846B2C" w14:paraId="1D7DA1F4" w14:textId="77777777">
        <w:tblPrEx>
          <w:tblLook w:val="00A0" w:firstRow="1" w:lastRow="0" w:firstColumn="1" w:lastColumn="0" w:noHBand="0" w:noVBand="0"/>
        </w:tblPrEx>
        <w:tc>
          <w:tcPr>
            <w:tcW w:w="1129" w:type="dxa"/>
            <w:vAlign w:val="center"/>
          </w:tcPr>
          <w:p w14:paraId="31C825DD" w14:textId="77777777" w:rsidR="00083BD6" w:rsidRPr="00846B2C" w:rsidRDefault="00846B2C">
            <w:pPr>
              <w:spacing w:after="120"/>
              <w:jc w:val="both"/>
              <w:rPr>
                <w:rFonts w:ascii="Times New Roman" w:hAnsi="Times New Roman" w:cs="Times New Roman"/>
                <w:color w:val="000000"/>
                <w:szCs w:val="22"/>
              </w:rPr>
            </w:pPr>
            <w:r w:rsidRPr="00846B2C">
              <w:rPr>
                <w:rFonts w:ascii="Times New Roman" w:hAnsi="Times New Roman"/>
                <w:color w:val="000000"/>
                <w:szCs w:val="22"/>
              </w:rPr>
              <w:t>27</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66615A96"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Egentlig kernekapital: Andre kapitalelementer, fradrag og justeringer</w:t>
            </w:r>
          </w:p>
          <w:p w14:paraId="3FDD1B63"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Denne række omfatter summen af følgende poster, hvis de foreligger:</w:t>
            </w:r>
          </w:p>
          <w:p w14:paraId="20707836" w14:textId="77777777" w:rsidR="00083BD6" w:rsidRPr="00846B2C" w:rsidRDefault="00846B2C">
            <w:pPr>
              <w:spacing w:after="120"/>
              <w:ind w:left="360" w:hanging="360"/>
              <w:contextualSpacing/>
              <w:jc w:val="both"/>
              <w:rPr>
                <w:rFonts w:ascii="Times New Roman" w:eastAsia="Times New Roman" w:hAnsi="Times New Roman"/>
                <w:bCs/>
              </w:rPr>
            </w:pPr>
            <w:r w:rsidRPr="00846B2C">
              <w:rPr>
                <w:rFonts w:ascii="Times New Roman" w:eastAsia="Times New Roman" w:hAnsi="Times New Roman" w:cs="Times New Roman"/>
                <w:bCs/>
                <w:szCs w:val="22"/>
              </w:rPr>
              <w:t>—</w:t>
            </w:r>
            <w:r w:rsidRPr="00846B2C">
              <w:rPr>
                <w:rFonts w:ascii="Times New Roman" w:eastAsia="Times New Roman" w:hAnsi="Times New Roman" w:cs="Times New Roman"/>
                <w:bCs/>
                <w:szCs w:val="22"/>
              </w:rPr>
              <w:tab/>
            </w:r>
            <w:r w:rsidRPr="00846B2C">
              <w:rPr>
                <w:rFonts w:ascii="Times New Roman" w:hAnsi="Times New Roman"/>
                <w:bCs/>
              </w:rPr>
              <w:t xml:space="preserve">Overgangsjusteringer som følge af </w:t>
            </w:r>
            <w:r w:rsidRPr="00846B2C">
              <w:rPr>
                <w:rFonts w:ascii="Times New Roman" w:hAnsi="Times New Roman"/>
                <w:bCs/>
              </w:rPr>
              <w:t>kapitalinstrumenter, der udgør egentlig kernekapital i henhold til overgangsbestemmelser (artikel 483, stk. 1, 2 og 3, og artikel 484-487 i forordning (EU) nr. 575/2013).</w:t>
            </w:r>
          </w:p>
          <w:p w14:paraId="15C081E4" w14:textId="77777777" w:rsidR="00083BD6" w:rsidRPr="00846B2C" w:rsidRDefault="00846B2C">
            <w:pPr>
              <w:spacing w:after="120"/>
              <w:ind w:left="360" w:hanging="360"/>
              <w:contextualSpacing/>
              <w:jc w:val="both"/>
              <w:rPr>
                <w:rFonts w:ascii="Times New Roman" w:eastAsia="Times New Roman" w:hAnsi="Times New Roman"/>
                <w:bCs/>
              </w:rPr>
            </w:pPr>
            <w:r w:rsidRPr="00846B2C">
              <w:rPr>
                <w:rFonts w:ascii="Times New Roman" w:eastAsia="Times New Roman" w:hAnsi="Times New Roman" w:cs="Times New Roman"/>
                <w:bCs/>
                <w:szCs w:val="22"/>
              </w:rPr>
              <w:t>—</w:t>
            </w:r>
            <w:r w:rsidRPr="00846B2C">
              <w:rPr>
                <w:rFonts w:ascii="Times New Roman" w:eastAsia="Times New Roman" w:hAnsi="Times New Roman" w:cs="Times New Roman"/>
                <w:bCs/>
                <w:szCs w:val="22"/>
              </w:rPr>
              <w:tab/>
            </w:r>
            <w:r w:rsidRPr="00846B2C">
              <w:rPr>
                <w:rFonts w:ascii="Times New Roman" w:hAnsi="Times New Roman"/>
                <w:bCs/>
              </w:rPr>
              <w:t>Overgangsjusteringer som følge af yderligere minoritetsinteresser (artikel 479 og 4</w:t>
            </w:r>
            <w:r w:rsidRPr="00846B2C">
              <w:rPr>
                <w:rFonts w:ascii="Times New Roman" w:hAnsi="Times New Roman"/>
                <w:bCs/>
              </w:rPr>
              <w:t>80 i forordning (EU) nr. 575/2013).</w:t>
            </w:r>
          </w:p>
          <w:p w14:paraId="1543CC3E" w14:textId="77777777" w:rsidR="00083BD6" w:rsidRPr="00846B2C" w:rsidRDefault="00846B2C">
            <w:pPr>
              <w:spacing w:after="120"/>
              <w:ind w:left="360" w:hanging="360"/>
              <w:contextualSpacing/>
              <w:jc w:val="both"/>
              <w:rPr>
                <w:rFonts w:ascii="Times New Roman" w:eastAsia="Times New Roman" w:hAnsi="Times New Roman"/>
                <w:bCs/>
              </w:rPr>
            </w:pPr>
            <w:r w:rsidRPr="00846B2C">
              <w:rPr>
                <w:rFonts w:ascii="Times New Roman" w:eastAsia="Times New Roman" w:hAnsi="Times New Roman" w:cs="Times New Roman"/>
                <w:bCs/>
                <w:szCs w:val="22"/>
              </w:rPr>
              <w:t>—</w:t>
            </w:r>
            <w:r w:rsidRPr="00846B2C">
              <w:rPr>
                <w:rFonts w:ascii="Times New Roman" w:eastAsia="Times New Roman" w:hAnsi="Times New Roman" w:cs="Times New Roman"/>
                <w:bCs/>
                <w:szCs w:val="22"/>
              </w:rPr>
              <w:tab/>
            </w:r>
            <w:r w:rsidRPr="00846B2C">
              <w:rPr>
                <w:rFonts w:ascii="Times New Roman" w:hAnsi="Times New Roman"/>
                <w:bCs/>
              </w:rPr>
              <w:t>Andre overgangsjusteringer af egentlig kernekapital (artikel 469-478 og 481 i forordning (EU) nr. 575/2013): justeringer af fradrag i egentlig kernekapital som følge af overgangsbestemmelser.</w:t>
            </w:r>
          </w:p>
          <w:p w14:paraId="64FF13C7" w14:textId="77777777" w:rsidR="00083BD6" w:rsidRPr="00846B2C" w:rsidRDefault="00846B2C">
            <w:pPr>
              <w:spacing w:after="120"/>
              <w:ind w:left="360" w:hanging="360"/>
              <w:contextualSpacing/>
              <w:jc w:val="both"/>
              <w:rPr>
                <w:rFonts w:ascii="Times New Roman" w:eastAsia="Times New Roman" w:hAnsi="Times New Roman"/>
                <w:b/>
                <w:bCs/>
                <w:u w:val="single"/>
              </w:rPr>
            </w:pPr>
            <w:r w:rsidRPr="00846B2C">
              <w:rPr>
                <w:rFonts w:ascii="Times New Roman" w:eastAsia="Times New Roman" w:hAnsi="Times New Roman" w:cs="Times New Roman"/>
                <w:bCs/>
                <w:szCs w:val="22"/>
              </w:rPr>
              <w:t>—</w:t>
            </w:r>
            <w:r w:rsidRPr="00846B2C">
              <w:rPr>
                <w:rFonts w:ascii="Times New Roman" w:eastAsia="Times New Roman" w:hAnsi="Times New Roman" w:cs="Times New Roman"/>
                <w:bCs/>
                <w:szCs w:val="22"/>
              </w:rPr>
              <w:tab/>
            </w:r>
            <w:r w:rsidRPr="00846B2C">
              <w:rPr>
                <w:rFonts w:ascii="Times New Roman" w:hAnsi="Times New Roman"/>
                <w:bCs/>
              </w:rPr>
              <w:t>Andre egentlig kernekapi</w:t>
            </w:r>
            <w:r w:rsidRPr="00846B2C">
              <w:rPr>
                <w:rFonts w:ascii="Times New Roman" w:hAnsi="Times New Roman"/>
                <w:bCs/>
              </w:rPr>
              <w:t>tal-elementer eller fradrag i et egentlig kernekapital-element, der ikke kan tildeles en af rækkerne 4-26.</w:t>
            </w:r>
          </w:p>
          <w:p w14:paraId="28A6AE68"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Cs/>
                <w:szCs w:val="22"/>
              </w:rPr>
              <w:t>Denne række anvendes ikke til at medtage kapitalposter eller fradrag, som ikke er omfattet af forordning (EU) 2019/2033 eller forordning (EU) nr. 575</w:t>
            </w:r>
            <w:r w:rsidRPr="00846B2C">
              <w:rPr>
                <w:rFonts w:ascii="Times New Roman" w:hAnsi="Times New Roman"/>
                <w:bCs/>
                <w:szCs w:val="22"/>
              </w:rPr>
              <w:t>/2013, i beregningen af solvensnøgletal.</w:t>
            </w:r>
          </w:p>
        </w:tc>
      </w:tr>
      <w:tr w:rsidR="00083BD6" w:rsidRPr="00846B2C" w14:paraId="544B9D34" w14:textId="77777777">
        <w:tblPrEx>
          <w:tblLook w:val="00A0" w:firstRow="1" w:lastRow="0" w:firstColumn="1" w:lastColumn="0" w:noHBand="0" w:noVBand="0"/>
        </w:tblPrEx>
        <w:tc>
          <w:tcPr>
            <w:tcW w:w="1129" w:type="dxa"/>
            <w:vAlign w:val="center"/>
          </w:tcPr>
          <w:p w14:paraId="77BABCC4"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28</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51E8B512"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HYBRID KERNEKAPITAL</w:t>
            </w:r>
          </w:p>
          <w:p w14:paraId="677755C5"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Artikel 9, stk. 1, i forordning (EU) 2019/2033.</w:t>
            </w:r>
          </w:p>
          <w:p w14:paraId="6822456C"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Artikel 61 i forordning (EU) nr. 575/2013.</w:t>
            </w:r>
          </w:p>
          <w:p w14:paraId="05CE3ECB"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Cs/>
                <w:szCs w:val="22"/>
              </w:rPr>
              <w:t>Den samlede sum af række 29-31 og række 39 skal offentliggøres</w:t>
            </w:r>
          </w:p>
        </w:tc>
      </w:tr>
      <w:tr w:rsidR="00083BD6" w:rsidRPr="00846B2C" w14:paraId="34FDCAB1" w14:textId="77777777">
        <w:tblPrEx>
          <w:tblLook w:val="00A0" w:firstRow="1" w:lastRow="0" w:firstColumn="1" w:lastColumn="0" w:noHBand="0" w:noVBand="0"/>
        </w:tblPrEx>
        <w:tc>
          <w:tcPr>
            <w:tcW w:w="1129" w:type="dxa"/>
            <w:vAlign w:val="center"/>
          </w:tcPr>
          <w:p w14:paraId="73DABB37"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29</w:t>
            </w:r>
          </w:p>
        </w:tc>
        <w:tc>
          <w:tcPr>
            <w:tcW w:w="7683" w:type="dxa"/>
            <w:tcBorders>
              <w:top w:val="nil"/>
              <w:left w:val="single" w:sz="4" w:space="0" w:color="auto"/>
              <w:bottom w:val="single" w:sz="4" w:space="0" w:color="auto"/>
              <w:right w:val="single" w:sz="4" w:space="0" w:color="auto"/>
            </w:tcBorders>
            <w:shd w:val="clear" w:color="auto" w:fill="auto"/>
            <w:vAlign w:val="bottom"/>
          </w:tcPr>
          <w:p w14:paraId="294D1954"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
                <w:bCs/>
                <w:szCs w:val="22"/>
                <w:u w:val="single"/>
              </w:rPr>
              <w:t xml:space="preserve">Fuldt indbetalte, direkte </w:t>
            </w:r>
            <w:r w:rsidRPr="00846B2C">
              <w:rPr>
                <w:rFonts w:ascii="Times New Roman" w:hAnsi="Times New Roman"/>
                <w:b/>
                <w:bCs/>
                <w:szCs w:val="22"/>
                <w:u w:val="single"/>
              </w:rPr>
              <w:t>udstedte kapitalinstrumenter</w:t>
            </w:r>
          </w:p>
          <w:p w14:paraId="0DD1782C"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Artikel 9, stk. 1, litra i), i forordning (EU) 2019/2033.</w:t>
            </w:r>
          </w:p>
          <w:p w14:paraId="37FBDC7E" w14:textId="77777777" w:rsidR="00083BD6" w:rsidRPr="00846B2C" w:rsidRDefault="00846B2C">
            <w:pPr>
              <w:pStyle w:val="InstructionsText"/>
              <w:rPr>
                <w:rStyle w:val="FormatvorlageInstructionsTabelleText"/>
                <w:rFonts w:ascii="Times New Roman" w:hAnsi="Times New Roman"/>
                <w:sz w:val="22"/>
              </w:rPr>
            </w:pPr>
            <w:r w:rsidRPr="00846B2C">
              <w:t>Artikel 51, litra a), og artikel 52, 53 og 54 i forordning (EU) nr. 575/2013.</w:t>
            </w:r>
          </w:p>
          <w:p w14:paraId="5446A391"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Style w:val="FormatvorlageInstructionsTabelleText"/>
                <w:rFonts w:ascii="Times New Roman" w:hAnsi="Times New Roman"/>
                <w:sz w:val="22"/>
                <w:szCs w:val="22"/>
              </w:rPr>
              <w:t>I det offentliggjorte beløb medregnes ikke overkurs ved emission i forbindelse med instrume</w:t>
            </w:r>
            <w:r w:rsidRPr="00846B2C">
              <w:rPr>
                <w:rStyle w:val="FormatvorlageInstructionsTabelleText"/>
                <w:rFonts w:ascii="Times New Roman" w:hAnsi="Times New Roman"/>
                <w:sz w:val="22"/>
                <w:szCs w:val="22"/>
              </w:rPr>
              <w:t>nterne.</w:t>
            </w:r>
          </w:p>
        </w:tc>
      </w:tr>
      <w:tr w:rsidR="00083BD6" w:rsidRPr="00846B2C" w14:paraId="2275E72D" w14:textId="77777777">
        <w:tblPrEx>
          <w:tblLook w:val="00A0" w:firstRow="1" w:lastRow="0" w:firstColumn="1" w:lastColumn="0" w:noHBand="0" w:noVBand="0"/>
        </w:tblPrEx>
        <w:tc>
          <w:tcPr>
            <w:tcW w:w="1129" w:type="dxa"/>
            <w:vAlign w:val="center"/>
          </w:tcPr>
          <w:p w14:paraId="0755BA0D" w14:textId="77777777" w:rsidR="00083BD6" w:rsidRPr="00846B2C" w:rsidRDefault="00846B2C">
            <w:pPr>
              <w:spacing w:after="120"/>
              <w:jc w:val="both"/>
              <w:rPr>
                <w:rFonts w:ascii="Times New Roman" w:hAnsi="Times New Roman" w:cs="Times New Roman"/>
                <w:color w:val="000000"/>
                <w:szCs w:val="22"/>
              </w:rPr>
            </w:pPr>
            <w:r w:rsidRPr="00846B2C">
              <w:rPr>
                <w:rFonts w:ascii="Times New Roman" w:hAnsi="Times New Roman"/>
                <w:color w:val="000000"/>
                <w:szCs w:val="22"/>
              </w:rPr>
              <w:lastRenderedPageBreak/>
              <w:t>30</w:t>
            </w:r>
          </w:p>
        </w:tc>
        <w:tc>
          <w:tcPr>
            <w:tcW w:w="7683" w:type="dxa"/>
            <w:tcBorders>
              <w:top w:val="nil"/>
              <w:left w:val="single" w:sz="4" w:space="0" w:color="auto"/>
              <w:bottom w:val="single" w:sz="4" w:space="0" w:color="auto"/>
              <w:right w:val="single" w:sz="4" w:space="0" w:color="auto"/>
            </w:tcBorders>
            <w:shd w:val="clear" w:color="auto" w:fill="auto"/>
            <w:vAlign w:val="bottom"/>
          </w:tcPr>
          <w:p w14:paraId="7ECF3EB7"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Overkurs ved emission</w:t>
            </w:r>
          </w:p>
          <w:p w14:paraId="6FA5E2F2"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Artikel 9, stk. 1, litra i), i forordning (EU) 2019/2033.</w:t>
            </w:r>
          </w:p>
          <w:p w14:paraId="4A00507B" w14:textId="77777777" w:rsidR="00083BD6" w:rsidRPr="00846B2C" w:rsidRDefault="00846B2C">
            <w:pPr>
              <w:pStyle w:val="InstructionsText"/>
              <w:rPr>
                <w:rStyle w:val="FormatvorlageInstructionsTabelleText"/>
                <w:rFonts w:ascii="Times New Roman" w:hAnsi="Times New Roman"/>
                <w:sz w:val="22"/>
              </w:rPr>
            </w:pPr>
            <w:r w:rsidRPr="00846B2C">
              <w:t>Artikel 51, litra b), i forordning (EU) nr. 575/2013.</w:t>
            </w:r>
          </w:p>
          <w:p w14:paraId="091C4E30" w14:textId="77777777" w:rsidR="00083BD6" w:rsidRPr="00846B2C" w:rsidRDefault="00846B2C">
            <w:pPr>
              <w:pStyle w:val="InstructionsText"/>
              <w:rPr>
                <w:rStyle w:val="FormatvorlageInstructionsTabelleText"/>
                <w:rFonts w:ascii="Times New Roman" w:hAnsi="Times New Roman"/>
                <w:sz w:val="22"/>
              </w:rPr>
            </w:pPr>
            <w:r w:rsidRPr="00846B2C">
              <w:rPr>
                <w:rStyle w:val="FormatvorlageInstructionsTabelleText"/>
                <w:rFonts w:ascii="Times New Roman" w:hAnsi="Times New Roman"/>
                <w:sz w:val="22"/>
              </w:rPr>
              <w:t>Overkurs ved emission har samme betydning som i den gældende regnskabsstandard.</w:t>
            </w:r>
          </w:p>
          <w:p w14:paraId="1DF03033"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Style w:val="FormatvorlageInstructionsTabelleText"/>
                <w:rFonts w:ascii="Times New Roman" w:hAnsi="Times New Roman"/>
                <w:sz w:val="22"/>
                <w:szCs w:val="22"/>
              </w:rPr>
              <w:t xml:space="preserve">Det beløb, der skal </w:t>
            </w:r>
            <w:r w:rsidRPr="00846B2C">
              <w:rPr>
                <w:rStyle w:val="FormatvorlageInstructionsTabelleText"/>
                <w:rFonts w:ascii="Times New Roman" w:hAnsi="Times New Roman"/>
                <w:sz w:val="22"/>
                <w:szCs w:val="22"/>
              </w:rPr>
              <w:t>offentliggøres i denne post, skal være den andel, der vedrører de »indbetalte kapitalinstrumenter«.</w:t>
            </w:r>
          </w:p>
        </w:tc>
      </w:tr>
      <w:tr w:rsidR="00083BD6" w:rsidRPr="00846B2C" w14:paraId="1B219303" w14:textId="77777777">
        <w:tblPrEx>
          <w:tblLook w:val="00A0" w:firstRow="1" w:lastRow="0" w:firstColumn="1" w:lastColumn="0" w:noHBand="0" w:noVBand="0"/>
        </w:tblPrEx>
        <w:tc>
          <w:tcPr>
            <w:tcW w:w="1129" w:type="dxa"/>
            <w:tcBorders>
              <w:bottom w:val="single" w:sz="4" w:space="0" w:color="auto"/>
            </w:tcBorders>
            <w:vAlign w:val="center"/>
          </w:tcPr>
          <w:p w14:paraId="20326A3D"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31</w:t>
            </w:r>
          </w:p>
        </w:tc>
        <w:tc>
          <w:tcPr>
            <w:tcW w:w="7683" w:type="dxa"/>
            <w:tcBorders>
              <w:top w:val="nil"/>
              <w:left w:val="single" w:sz="4" w:space="0" w:color="auto"/>
              <w:bottom w:val="single" w:sz="4" w:space="0" w:color="auto"/>
              <w:right w:val="single" w:sz="4" w:space="0" w:color="auto"/>
            </w:tcBorders>
            <w:shd w:val="clear" w:color="auto" w:fill="auto"/>
            <w:vAlign w:val="bottom"/>
          </w:tcPr>
          <w:p w14:paraId="4922652D"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FRADRAG I ALT I DEN HYBRIDE KERNEKAPITAL</w:t>
            </w:r>
          </w:p>
          <w:p w14:paraId="47903FF8" w14:textId="77777777" w:rsidR="00083BD6" w:rsidRPr="00846B2C" w:rsidRDefault="00846B2C">
            <w:pPr>
              <w:spacing w:before="60" w:after="60"/>
              <w:rPr>
                <w:rFonts w:ascii="Times New Roman" w:hAnsi="Times New Roman" w:cs="Times New Roman"/>
                <w:szCs w:val="22"/>
              </w:rPr>
            </w:pPr>
            <w:r w:rsidRPr="00846B2C">
              <w:rPr>
                <w:rFonts w:ascii="Times New Roman" w:hAnsi="Times New Roman"/>
                <w:szCs w:val="22"/>
              </w:rPr>
              <w:t>Artikel 56 i forordning (EU) nr. 575/2013.</w:t>
            </w:r>
          </w:p>
          <w:p w14:paraId="03F2F805"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Den samlede sum af række 32 og række 36-38 skal offentliggøres</w:t>
            </w:r>
          </w:p>
        </w:tc>
      </w:tr>
      <w:tr w:rsidR="00083BD6" w:rsidRPr="00846B2C" w14:paraId="497B52A3"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7211A098"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32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294AE480"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Egne hybride kernekapitalinstrumenter</w:t>
            </w:r>
          </w:p>
          <w:p w14:paraId="392CD0F3"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Artikel 9, stk. 1, nr. i), i forordning (EU) 2019/2033.</w:t>
            </w:r>
          </w:p>
          <w:p w14:paraId="0758DAF0" w14:textId="77777777" w:rsidR="00083BD6" w:rsidRPr="00846B2C" w:rsidRDefault="00846B2C">
            <w:pPr>
              <w:pStyle w:val="InstructionsText"/>
              <w:rPr>
                <w:rStyle w:val="FormatvorlageInstructionsTabelleText"/>
                <w:rFonts w:ascii="Times New Roman" w:eastAsiaTheme="minorHAnsi" w:hAnsi="Times New Roman"/>
                <w:bCs/>
                <w:sz w:val="22"/>
              </w:rPr>
            </w:pPr>
            <w:r w:rsidRPr="00846B2C">
              <w:t>Artikel 52, stk. 1, litra b), artikel 56, litra a), og artikel 57 i forordning (EU) nr. 575/2013.</w:t>
            </w:r>
          </w:p>
          <w:p w14:paraId="76D3E8CC" w14:textId="77777777" w:rsidR="00083BD6" w:rsidRPr="00846B2C" w:rsidRDefault="00846B2C">
            <w:pPr>
              <w:pStyle w:val="InstructionsText"/>
              <w:rPr>
                <w:rStyle w:val="FormatvorlageInstructionsTabelleText"/>
                <w:rFonts w:ascii="Times New Roman" w:hAnsi="Times New Roman"/>
                <w:sz w:val="22"/>
              </w:rPr>
            </w:pPr>
            <w:r w:rsidRPr="00846B2C">
              <w:rPr>
                <w:rStyle w:val="FormatvorlageInstructionsTabelleText"/>
                <w:rFonts w:ascii="Times New Roman" w:hAnsi="Times New Roman"/>
                <w:sz w:val="22"/>
              </w:rPr>
              <w:t>Egne hybride kernekapitalinstrumenter, som investeringss</w:t>
            </w:r>
            <w:r w:rsidRPr="00846B2C">
              <w:rPr>
                <w:rStyle w:val="FormatvorlageInstructionsTabelleText"/>
                <w:rFonts w:ascii="Times New Roman" w:hAnsi="Times New Roman"/>
                <w:sz w:val="22"/>
              </w:rPr>
              <w:t>elskabet er i besiddelse af på indberetningsdatoen. Med forbehold af undtagelser omhandlet i artikel 57 i forordning (EU) nr. 575/2013.</w:t>
            </w:r>
          </w:p>
          <w:p w14:paraId="3A96E27B" w14:textId="77777777" w:rsidR="00083BD6" w:rsidRPr="00846B2C" w:rsidRDefault="00846B2C">
            <w:pPr>
              <w:pStyle w:val="InstructionsText"/>
            </w:pPr>
            <w:r w:rsidRPr="00846B2C">
              <w:rPr>
                <w:rStyle w:val="FormatvorlageInstructionsTabelleText"/>
                <w:rFonts w:ascii="Times New Roman" w:hAnsi="Times New Roman"/>
                <w:sz w:val="22"/>
              </w:rPr>
              <w:t>Det offentliggjorte beløb skal indbefatte overkurs ved emission i forbindelse med egne aktier.</w:t>
            </w:r>
          </w:p>
        </w:tc>
      </w:tr>
      <w:tr w:rsidR="00083BD6" w:rsidRPr="00846B2C" w14:paraId="09552AF9" w14:textId="77777777">
        <w:tblPrEx>
          <w:tblLook w:val="00A0" w:firstRow="1" w:lastRow="0" w:firstColumn="1" w:lastColumn="0" w:noHBand="0" w:noVBand="0"/>
        </w:tblPrEx>
        <w:tc>
          <w:tcPr>
            <w:tcW w:w="1129" w:type="dxa"/>
            <w:shd w:val="clear" w:color="auto" w:fill="auto"/>
            <w:vAlign w:val="center"/>
          </w:tcPr>
          <w:p w14:paraId="1B1E1BC5"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33</w:t>
            </w:r>
          </w:p>
        </w:tc>
        <w:tc>
          <w:tcPr>
            <w:tcW w:w="7683" w:type="dxa"/>
            <w:tcBorders>
              <w:top w:val="nil"/>
              <w:left w:val="single" w:sz="4" w:space="0" w:color="auto"/>
              <w:bottom w:val="single" w:sz="4" w:space="0" w:color="auto"/>
              <w:right w:val="single" w:sz="4" w:space="0" w:color="auto"/>
            </w:tcBorders>
            <w:shd w:val="clear" w:color="auto" w:fill="auto"/>
            <w:vAlign w:val="bottom"/>
          </w:tcPr>
          <w:p w14:paraId="6D1C2543"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xml:space="preserve">(-) Direkte </w:t>
            </w:r>
            <w:r w:rsidRPr="00846B2C">
              <w:rPr>
                <w:rFonts w:ascii="Times New Roman" w:hAnsi="Times New Roman"/>
                <w:b/>
                <w:bCs/>
                <w:szCs w:val="22"/>
                <w:u w:val="single"/>
              </w:rPr>
              <w:t>besiddelser af hybride kernekapitalinstrumenter</w:t>
            </w:r>
          </w:p>
          <w:p w14:paraId="6BCE6D3A"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Artikel 9, stk. 2, litra c), i forordning (EU) 2019/2033.</w:t>
            </w:r>
          </w:p>
          <w:p w14:paraId="69414DDE"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Cs/>
                <w:szCs w:val="22"/>
              </w:rPr>
              <w:t>Artikel 56, litra a), i forordning (EU) nr. 575/2013.</w:t>
            </w:r>
          </w:p>
        </w:tc>
      </w:tr>
      <w:tr w:rsidR="00083BD6" w:rsidRPr="00846B2C" w14:paraId="3A347367" w14:textId="77777777">
        <w:tblPrEx>
          <w:tblLook w:val="00A0" w:firstRow="1" w:lastRow="0" w:firstColumn="1" w:lastColumn="0" w:noHBand="0" w:noVBand="0"/>
        </w:tblPrEx>
        <w:tc>
          <w:tcPr>
            <w:tcW w:w="1129" w:type="dxa"/>
            <w:shd w:val="clear" w:color="auto" w:fill="auto"/>
            <w:vAlign w:val="center"/>
          </w:tcPr>
          <w:p w14:paraId="235E4676"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34</w:t>
            </w:r>
          </w:p>
        </w:tc>
        <w:tc>
          <w:tcPr>
            <w:tcW w:w="7683" w:type="dxa"/>
            <w:tcBorders>
              <w:top w:val="nil"/>
              <w:left w:val="single" w:sz="4" w:space="0" w:color="auto"/>
              <w:bottom w:val="single" w:sz="4" w:space="0" w:color="auto"/>
              <w:right w:val="single" w:sz="4" w:space="0" w:color="auto"/>
            </w:tcBorders>
            <w:shd w:val="clear" w:color="auto" w:fill="auto"/>
            <w:vAlign w:val="bottom"/>
          </w:tcPr>
          <w:p w14:paraId="72C1D297"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Indirekte besiddelser af hybride kernekapitalinstrumenter</w:t>
            </w:r>
          </w:p>
          <w:p w14:paraId="10B8CDC4"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 xml:space="preserve">Artikel 9, stk. 2, litra </w:t>
            </w:r>
            <w:r w:rsidRPr="00846B2C">
              <w:rPr>
                <w:rFonts w:ascii="Times New Roman" w:hAnsi="Times New Roman"/>
                <w:bCs/>
                <w:szCs w:val="22"/>
              </w:rPr>
              <w:t>c), i forordning (EU) 2019/2033.</w:t>
            </w:r>
          </w:p>
          <w:p w14:paraId="1CBA82B1"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Cs/>
                <w:szCs w:val="22"/>
              </w:rPr>
              <w:t>Artikel 56, litra a), i forordning (EU) nr. 575/2013.</w:t>
            </w:r>
          </w:p>
        </w:tc>
      </w:tr>
      <w:tr w:rsidR="00083BD6" w:rsidRPr="00846B2C" w14:paraId="1333F9B5" w14:textId="77777777">
        <w:tblPrEx>
          <w:tblLook w:val="00A0" w:firstRow="1" w:lastRow="0" w:firstColumn="1" w:lastColumn="0" w:noHBand="0" w:noVBand="0"/>
        </w:tblPrEx>
        <w:tc>
          <w:tcPr>
            <w:tcW w:w="1129" w:type="dxa"/>
            <w:shd w:val="clear" w:color="auto" w:fill="auto"/>
            <w:vAlign w:val="center"/>
          </w:tcPr>
          <w:p w14:paraId="093C0B9D"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35</w:t>
            </w:r>
          </w:p>
        </w:tc>
        <w:tc>
          <w:tcPr>
            <w:tcW w:w="7683" w:type="dxa"/>
            <w:tcBorders>
              <w:top w:val="nil"/>
              <w:left w:val="single" w:sz="4" w:space="0" w:color="auto"/>
              <w:bottom w:val="single" w:sz="4" w:space="0" w:color="auto"/>
              <w:right w:val="single" w:sz="4" w:space="0" w:color="auto"/>
            </w:tcBorders>
            <w:shd w:val="clear" w:color="auto" w:fill="auto"/>
            <w:vAlign w:val="bottom"/>
          </w:tcPr>
          <w:p w14:paraId="5F964DAA"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Syntetiske besiddelser af hybride kernekapitalinstrumenter</w:t>
            </w:r>
          </w:p>
          <w:p w14:paraId="242E657A"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Artikel 9, stk. 2, litra c), i forordning (EU) 2019/2033.</w:t>
            </w:r>
          </w:p>
          <w:p w14:paraId="22F7B052"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Cs/>
                <w:szCs w:val="22"/>
              </w:rPr>
              <w:t xml:space="preserve">Artikel 56, litra a), i forordning (EU) nr. </w:t>
            </w:r>
            <w:r w:rsidRPr="00846B2C">
              <w:rPr>
                <w:rFonts w:ascii="Times New Roman" w:hAnsi="Times New Roman"/>
                <w:bCs/>
                <w:szCs w:val="22"/>
              </w:rPr>
              <w:t>575/2013.</w:t>
            </w:r>
          </w:p>
        </w:tc>
      </w:tr>
      <w:tr w:rsidR="00083BD6" w:rsidRPr="00846B2C" w14:paraId="4133EF6D" w14:textId="77777777">
        <w:tblPrEx>
          <w:tblLook w:val="00A0" w:firstRow="1" w:lastRow="0" w:firstColumn="1" w:lastColumn="0" w:noHBand="0" w:noVBand="0"/>
        </w:tblPrEx>
        <w:tc>
          <w:tcPr>
            <w:tcW w:w="1129" w:type="dxa"/>
            <w:shd w:val="clear" w:color="auto" w:fill="auto"/>
            <w:vAlign w:val="center"/>
          </w:tcPr>
          <w:p w14:paraId="4BFF45E8"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36</w:t>
            </w:r>
          </w:p>
        </w:tc>
        <w:tc>
          <w:tcPr>
            <w:tcW w:w="7683" w:type="dxa"/>
            <w:tcBorders>
              <w:top w:val="nil"/>
              <w:left w:val="single" w:sz="4" w:space="0" w:color="auto"/>
              <w:bottom w:val="single" w:sz="4" w:space="0" w:color="auto"/>
              <w:right w:val="single" w:sz="4" w:space="0" w:color="auto"/>
            </w:tcBorders>
            <w:shd w:val="clear" w:color="auto" w:fill="auto"/>
            <w:vAlign w:val="bottom"/>
          </w:tcPr>
          <w:p w14:paraId="1B29B51E"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Hybride kernekapitalinstrumenter i enheder i den finansielle sektor, hvori instituttet ikke har væsentlige investeringer</w:t>
            </w:r>
          </w:p>
          <w:p w14:paraId="2A15FF97"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Artikel 9, stk. 2, litra c), i forordning (EU) 2019/2033.</w:t>
            </w:r>
          </w:p>
          <w:p w14:paraId="28FB0678"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Cs/>
                <w:szCs w:val="22"/>
              </w:rPr>
              <w:t>Artikel 56, litra c), i forordning (EU) nr. 575/2013.</w:t>
            </w:r>
          </w:p>
        </w:tc>
      </w:tr>
      <w:tr w:rsidR="00083BD6" w:rsidRPr="00846B2C" w14:paraId="708C1ADB" w14:textId="77777777">
        <w:tblPrEx>
          <w:tblLook w:val="00A0" w:firstRow="1" w:lastRow="0" w:firstColumn="1" w:lastColumn="0" w:noHBand="0" w:noVBand="0"/>
        </w:tblPrEx>
        <w:tc>
          <w:tcPr>
            <w:tcW w:w="1129" w:type="dxa"/>
            <w:shd w:val="clear" w:color="auto" w:fill="auto"/>
            <w:vAlign w:val="center"/>
          </w:tcPr>
          <w:p w14:paraId="00750D88"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37</w:t>
            </w:r>
          </w:p>
        </w:tc>
        <w:tc>
          <w:tcPr>
            <w:tcW w:w="7683" w:type="dxa"/>
            <w:tcBorders>
              <w:top w:val="nil"/>
              <w:left w:val="single" w:sz="4" w:space="0" w:color="auto"/>
              <w:bottom w:val="single" w:sz="4" w:space="0" w:color="auto"/>
              <w:right w:val="single" w:sz="4" w:space="0" w:color="auto"/>
            </w:tcBorders>
            <w:shd w:val="clear" w:color="auto" w:fill="auto"/>
            <w:vAlign w:val="bottom"/>
          </w:tcPr>
          <w:p w14:paraId="2594C139"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Hybride kernekapitalinstrumenter i enheder i den finansielle sektor, hvori instituttet har væsentlige investeringer</w:t>
            </w:r>
          </w:p>
          <w:p w14:paraId="56C55EA1"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Artikel 9, stk. 2, litra c), i forordning (EU) 2019/2033.</w:t>
            </w:r>
          </w:p>
          <w:p w14:paraId="6CCC314C"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Cs/>
                <w:szCs w:val="22"/>
              </w:rPr>
              <w:t>Artikel 56, litra d), i forordning (EU) nr. 575/2013.</w:t>
            </w:r>
          </w:p>
        </w:tc>
      </w:tr>
      <w:tr w:rsidR="00083BD6" w:rsidRPr="00846B2C" w14:paraId="4B3463D7" w14:textId="77777777">
        <w:tblPrEx>
          <w:tblLook w:val="00A0" w:firstRow="1" w:lastRow="0" w:firstColumn="1" w:lastColumn="0" w:noHBand="0" w:noVBand="0"/>
        </w:tblPrEx>
        <w:tc>
          <w:tcPr>
            <w:tcW w:w="1129" w:type="dxa"/>
            <w:shd w:val="clear" w:color="auto" w:fill="auto"/>
            <w:vAlign w:val="center"/>
          </w:tcPr>
          <w:p w14:paraId="49EF3347" w14:textId="77777777" w:rsidR="00083BD6" w:rsidRPr="00846B2C" w:rsidRDefault="00846B2C">
            <w:pPr>
              <w:spacing w:after="120"/>
              <w:jc w:val="both"/>
              <w:rPr>
                <w:rFonts w:ascii="Times New Roman" w:hAnsi="Times New Roman" w:cs="Times New Roman"/>
                <w:color w:val="000000"/>
                <w:szCs w:val="22"/>
              </w:rPr>
            </w:pPr>
            <w:r w:rsidRPr="00846B2C">
              <w:rPr>
                <w:rFonts w:ascii="Times New Roman" w:hAnsi="Times New Roman"/>
                <w:color w:val="000000"/>
                <w:szCs w:val="22"/>
              </w:rPr>
              <w:t>38</w:t>
            </w:r>
          </w:p>
        </w:tc>
        <w:tc>
          <w:tcPr>
            <w:tcW w:w="7683" w:type="dxa"/>
            <w:tcBorders>
              <w:top w:val="nil"/>
              <w:left w:val="single" w:sz="4" w:space="0" w:color="auto"/>
              <w:bottom w:val="single" w:sz="4" w:space="0" w:color="auto"/>
              <w:right w:val="single" w:sz="4" w:space="0" w:color="auto"/>
            </w:tcBorders>
            <w:shd w:val="clear" w:color="auto" w:fill="auto"/>
            <w:vAlign w:val="bottom"/>
          </w:tcPr>
          <w:p w14:paraId="788EFE09"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Andre fradrag</w:t>
            </w:r>
          </w:p>
          <w:p w14:paraId="20B497E8"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Cs/>
                <w:szCs w:val="22"/>
              </w:rPr>
              <w:t>Su</w:t>
            </w:r>
            <w:r w:rsidRPr="00846B2C">
              <w:rPr>
                <w:rFonts w:ascii="Times New Roman" w:hAnsi="Times New Roman"/>
                <w:bCs/>
                <w:szCs w:val="22"/>
              </w:rPr>
              <w:t>mmen af alle andre fradrag i henhold til artikel 56 i forordning (EU) nr. 575/2013, som ikke indgår i nogen af rækkerne ovenfor.</w:t>
            </w:r>
          </w:p>
        </w:tc>
      </w:tr>
      <w:tr w:rsidR="00083BD6" w:rsidRPr="00846B2C" w14:paraId="02513BE3" w14:textId="77777777">
        <w:tblPrEx>
          <w:tblLook w:val="00A0" w:firstRow="1" w:lastRow="0" w:firstColumn="1" w:lastColumn="0" w:noHBand="0" w:noVBand="0"/>
        </w:tblPrEx>
        <w:tc>
          <w:tcPr>
            <w:tcW w:w="1129" w:type="dxa"/>
            <w:shd w:val="clear" w:color="auto" w:fill="auto"/>
            <w:vAlign w:val="center"/>
          </w:tcPr>
          <w:p w14:paraId="33E710AA" w14:textId="77777777" w:rsidR="00083BD6" w:rsidRPr="00846B2C" w:rsidRDefault="00846B2C">
            <w:pPr>
              <w:spacing w:after="120"/>
              <w:jc w:val="both"/>
              <w:rPr>
                <w:rFonts w:ascii="Times New Roman" w:hAnsi="Times New Roman" w:cs="Times New Roman"/>
                <w:color w:val="000000"/>
                <w:szCs w:val="22"/>
              </w:rPr>
            </w:pPr>
            <w:r w:rsidRPr="00846B2C">
              <w:rPr>
                <w:rFonts w:ascii="Times New Roman" w:hAnsi="Times New Roman"/>
                <w:color w:val="000000"/>
                <w:szCs w:val="22"/>
              </w:rPr>
              <w:t>39</w:t>
            </w:r>
          </w:p>
        </w:tc>
        <w:tc>
          <w:tcPr>
            <w:tcW w:w="7683" w:type="dxa"/>
            <w:tcBorders>
              <w:top w:val="nil"/>
              <w:left w:val="single" w:sz="4" w:space="0" w:color="auto"/>
              <w:bottom w:val="single" w:sz="4" w:space="0" w:color="auto"/>
              <w:right w:val="single" w:sz="4" w:space="0" w:color="auto"/>
            </w:tcBorders>
            <w:shd w:val="clear" w:color="auto" w:fill="auto"/>
            <w:vAlign w:val="bottom"/>
          </w:tcPr>
          <w:p w14:paraId="42771044"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Hybrid kernekapital: Andre kapitalelementer, fradrag og justeringer</w:t>
            </w:r>
          </w:p>
          <w:p w14:paraId="6CB7D79E"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Denne række omfatter summen af følgende poster, hvis de</w:t>
            </w:r>
            <w:r w:rsidRPr="00846B2C">
              <w:rPr>
                <w:rFonts w:ascii="Times New Roman" w:hAnsi="Times New Roman"/>
                <w:bCs/>
                <w:szCs w:val="22"/>
              </w:rPr>
              <w:t xml:space="preserve"> foreligger:</w:t>
            </w:r>
          </w:p>
          <w:p w14:paraId="63D7BD36" w14:textId="77777777" w:rsidR="00083BD6" w:rsidRPr="00846B2C" w:rsidRDefault="00846B2C">
            <w:pPr>
              <w:spacing w:after="120"/>
              <w:ind w:left="360" w:hanging="360"/>
              <w:contextualSpacing/>
              <w:jc w:val="both"/>
              <w:rPr>
                <w:rFonts w:ascii="Times New Roman" w:eastAsia="Times New Roman" w:hAnsi="Times New Roman"/>
                <w:bCs/>
              </w:rPr>
            </w:pPr>
            <w:r w:rsidRPr="00846B2C">
              <w:rPr>
                <w:rFonts w:ascii="Times New Roman" w:eastAsia="Times New Roman" w:hAnsi="Times New Roman" w:cs="Times New Roman"/>
                <w:bCs/>
                <w:szCs w:val="22"/>
              </w:rPr>
              <w:lastRenderedPageBreak/>
              <w:t>—</w:t>
            </w:r>
            <w:r w:rsidRPr="00846B2C">
              <w:rPr>
                <w:rFonts w:ascii="Times New Roman" w:eastAsia="Times New Roman" w:hAnsi="Times New Roman" w:cs="Times New Roman"/>
                <w:bCs/>
                <w:szCs w:val="22"/>
              </w:rPr>
              <w:tab/>
            </w:r>
            <w:r w:rsidRPr="00846B2C">
              <w:rPr>
                <w:rFonts w:ascii="Times New Roman" w:hAnsi="Times New Roman"/>
                <w:bCs/>
              </w:rPr>
              <w:t>Overgangsjusteringer som følge af kapitalinstrumenter, der udgør hybrid kernekapital i henhold til overgangsbestemmelser (artikel 483, stk. 4 og 5, artikel 484-487 og artikel 489 og 491 i forordning (EU) nr. 575/2013).</w:t>
            </w:r>
          </w:p>
          <w:p w14:paraId="6682A159" w14:textId="77777777" w:rsidR="00083BD6" w:rsidRPr="00846B2C" w:rsidRDefault="00846B2C">
            <w:pPr>
              <w:spacing w:after="120"/>
              <w:ind w:left="360" w:hanging="360"/>
              <w:contextualSpacing/>
              <w:jc w:val="both"/>
              <w:rPr>
                <w:rFonts w:ascii="Times New Roman" w:eastAsia="Times New Roman" w:hAnsi="Times New Roman"/>
                <w:bCs/>
              </w:rPr>
            </w:pPr>
            <w:r w:rsidRPr="00846B2C">
              <w:rPr>
                <w:rFonts w:ascii="Times New Roman" w:eastAsia="Times New Roman" w:hAnsi="Times New Roman" w:cs="Times New Roman"/>
                <w:bCs/>
                <w:szCs w:val="22"/>
              </w:rPr>
              <w:t>—</w:t>
            </w:r>
            <w:r w:rsidRPr="00846B2C">
              <w:rPr>
                <w:rFonts w:ascii="Times New Roman" w:eastAsia="Times New Roman" w:hAnsi="Times New Roman" w:cs="Times New Roman"/>
                <w:bCs/>
                <w:szCs w:val="22"/>
              </w:rPr>
              <w:tab/>
            </w:r>
            <w:r w:rsidRPr="00846B2C">
              <w:rPr>
                <w:rFonts w:ascii="Times New Roman" w:hAnsi="Times New Roman"/>
                <w:bCs/>
              </w:rPr>
              <w:t>Instrumenter, som er udstedt af datterselskaber, og som indregnes i den hybride kernekapital (artikel 83, 85 og 86 i forordning (EU) nr. 575/2013): Summen af alle beløb for datterselskabers kvalificerende kernekapital, der indgår i den konsoliderede hybrid</w:t>
            </w:r>
            <w:r w:rsidRPr="00846B2C">
              <w:rPr>
                <w:rFonts w:ascii="Times New Roman" w:hAnsi="Times New Roman"/>
                <w:bCs/>
              </w:rPr>
              <w:t>e kernekapital, herunder kapital udstedt af en enhed med særligt formål (artikel 83 i forordning (EU) nr. 575/2013).</w:t>
            </w:r>
          </w:p>
          <w:p w14:paraId="3C74C047" w14:textId="77777777" w:rsidR="00083BD6" w:rsidRPr="00846B2C" w:rsidRDefault="00846B2C">
            <w:pPr>
              <w:spacing w:after="120"/>
              <w:ind w:left="360" w:hanging="360"/>
              <w:contextualSpacing/>
              <w:jc w:val="both"/>
              <w:rPr>
                <w:rFonts w:ascii="Times New Roman" w:eastAsia="Times New Roman" w:hAnsi="Times New Roman"/>
                <w:bCs/>
              </w:rPr>
            </w:pPr>
            <w:r w:rsidRPr="00846B2C">
              <w:rPr>
                <w:rFonts w:ascii="Times New Roman" w:eastAsia="Times New Roman" w:hAnsi="Times New Roman" w:cs="Times New Roman"/>
                <w:bCs/>
                <w:szCs w:val="22"/>
              </w:rPr>
              <w:t>—</w:t>
            </w:r>
            <w:r w:rsidRPr="00846B2C">
              <w:rPr>
                <w:rFonts w:ascii="Times New Roman" w:eastAsia="Times New Roman" w:hAnsi="Times New Roman" w:cs="Times New Roman"/>
                <w:bCs/>
                <w:szCs w:val="22"/>
              </w:rPr>
              <w:tab/>
            </w:r>
            <w:r w:rsidRPr="00846B2C">
              <w:rPr>
                <w:rFonts w:ascii="Times New Roman" w:hAnsi="Times New Roman"/>
                <w:bCs/>
              </w:rPr>
              <w:t>Overgangsjusteringer som følge af yderligere indregning i hybrid kernekapital af instrumenter udstedt af datterselskaber (artikel 480 i f</w:t>
            </w:r>
            <w:r w:rsidRPr="00846B2C">
              <w:rPr>
                <w:rFonts w:ascii="Times New Roman" w:hAnsi="Times New Roman"/>
                <w:bCs/>
              </w:rPr>
              <w:t>orordning (EU) nr. 575/2013) og justeringer af den kvalificerende kernekapital, der indgår i den konsoliderede hybride kernekapital som følge af overgangsbestemmelser.</w:t>
            </w:r>
          </w:p>
          <w:p w14:paraId="660141AD" w14:textId="77777777" w:rsidR="00083BD6" w:rsidRPr="00846B2C" w:rsidRDefault="00846B2C">
            <w:pPr>
              <w:spacing w:after="120"/>
              <w:ind w:left="360" w:hanging="360"/>
              <w:contextualSpacing/>
              <w:jc w:val="both"/>
              <w:rPr>
                <w:rFonts w:ascii="Times New Roman" w:eastAsia="Times New Roman" w:hAnsi="Times New Roman"/>
                <w:bCs/>
              </w:rPr>
            </w:pPr>
            <w:r w:rsidRPr="00846B2C">
              <w:rPr>
                <w:rFonts w:ascii="Times New Roman" w:eastAsia="Times New Roman" w:hAnsi="Times New Roman" w:cs="Times New Roman"/>
                <w:bCs/>
                <w:szCs w:val="22"/>
              </w:rPr>
              <w:t>—</w:t>
            </w:r>
            <w:r w:rsidRPr="00846B2C">
              <w:rPr>
                <w:rFonts w:ascii="Times New Roman" w:eastAsia="Times New Roman" w:hAnsi="Times New Roman" w:cs="Times New Roman"/>
                <w:bCs/>
                <w:szCs w:val="22"/>
              </w:rPr>
              <w:tab/>
            </w:r>
            <w:r w:rsidRPr="00846B2C">
              <w:rPr>
                <w:rFonts w:ascii="Times New Roman" w:hAnsi="Times New Roman"/>
                <w:bCs/>
              </w:rPr>
              <w:t>Andre overgangsjusteringer af hybrid kernekapital (artikel 472, 473a, 474, 475, 478 og</w:t>
            </w:r>
            <w:r w:rsidRPr="00846B2C">
              <w:rPr>
                <w:rFonts w:ascii="Times New Roman" w:hAnsi="Times New Roman"/>
                <w:bCs/>
              </w:rPr>
              <w:t xml:space="preserve"> 481 i forordning (EU) nr. 575/2013): justeringer af fradrag som følge af overgangsbestemmelser.</w:t>
            </w:r>
          </w:p>
          <w:p w14:paraId="59417A8A" w14:textId="77777777" w:rsidR="00083BD6" w:rsidRPr="00846B2C" w:rsidRDefault="00846B2C">
            <w:pPr>
              <w:spacing w:after="120"/>
              <w:ind w:left="360" w:hanging="360"/>
              <w:contextualSpacing/>
              <w:jc w:val="both"/>
              <w:rPr>
                <w:rFonts w:ascii="Times New Roman" w:eastAsia="Times New Roman" w:hAnsi="Times New Roman"/>
                <w:bCs/>
              </w:rPr>
            </w:pPr>
            <w:r w:rsidRPr="00846B2C">
              <w:rPr>
                <w:rFonts w:ascii="Times New Roman" w:eastAsia="Times New Roman" w:hAnsi="Times New Roman" w:cs="Times New Roman"/>
                <w:bCs/>
                <w:szCs w:val="22"/>
              </w:rPr>
              <w:t>—</w:t>
            </w:r>
            <w:r w:rsidRPr="00846B2C">
              <w:rPr>
                <w:rFonts w:ascii="Times New Roman" w:eastAsia="Times New Roman" w:hAnsi="Times New Roman" w:cs="Times New Roman"/>
                <w:bCs/>
                <w:szCs w:val="22"/>
              </w:rPr>
              <w:tab/>
            </w:r>
            <w:r w:rsidRPr="00846B2C">
              <w:rPr>
                <w:rFonts w:ascii="Times New Roman" w:hAnsi="Times New Roman"/>
                <w:bCs/>
              </w:rPr>
              <w:t>Overskud af fradrag i hybride kernekapitalposter i forhold til den hybride kernekapital, fratrukket den egentlige kernekapital i overensstemmelse med artikel</w:t>
            </w:r>
            <w:r w:rsidRPr="00846B2C">
              <w:rPr>
                <w:rFonts w:ascii="Times New Roman" w:hAnsi="Times New Roman"/>
                <w:bCs/>
              </w:rPr>
              <w:t xml:space="preserve"> 36, stk. 1, litra j), i forordning (EU) nr. 575/2013: Hybrid kernekapital kan ikke være negativ, men det er muligt, at fradragene i hybride kernekapitalposter overstiger værdien af disponible hybride kernekapitalposter. Hvis dette forekommer, repræsentere</w:t>
            </w:r>
            <w:r w:rsidRPr="00846B2C">
              <w:rPr>
                <w:rFonts w:ascii="Times New Roman" w:hAnsi="Times New Roman"/>
                <w:bCs/>
              </w:rPr>
              <w:t>r denne post det beløb, der er nødvendigt for at øge det beløb, der er indberettet i række 28, til nul, og den svarer til det omvendte af overskydende fradrag i hybride kernekapitalposter i forhold til hybrid kernekapital, der blandt andre fradrag er medta</w:t>
            </w:r>
            <w:r w:rsidRPr="00846B2C">
              <w:rPr>
                <w:rFonts w:ascii="Times New Roman" w:hAnsi="Times New Roman"/>
                <w:bCs/>
              </w:rPr>
              <w:t>get i række 38.</w:t>
            </w:r>
          </w:p>
          <w:p w14:paraId="4006E12A" w14:textId="77777777" w:rsidR="00083BD6" w:rsidRPr="00846B2C" w:rsidRDefault="00846B2C">
            <w:pPr>
              <w:spacing w:after="120"/>
              <w:ind w:left="360" w:hanging="360"/>
              <w:contextualSpacing/>
              <w:jc w:val="both"/>
              <w:rPr>
                <w:rFonts w:ascii="Times New Roman" w:eastAsia="Times New Roman" w:hAnsi="Times New Roman"/>
                <w:bCs/>
              </w:rPr>
            </w:pPr>
            <w:r w:rsidRPr="00846B2C">
              <w:rPr>
                <w:rFonts w:ascii="Times New Roman" w:eastAsia="Times New Roman" w:hAnsi="Times New Roman" w:cs="Times New Roman"/>
                <w:bCs/>
                <w:szCs w:val="22"/>
              </w:rPr>
              <w:t>—</w:t>
            </w:r>
            <w:r w:rsidRPr="00846B2C">
              <w:rPr>
                <w:rFonts w:ascii="Times New Roman" w:eastAsia="Times New Roman" w:hAnsi="Times New Roman" w:cs="Times New Roman"/>
                <w:bCs/>
                <w:szCs w:val="22"/>
              </w:rPr>
              <w:tab/>
            </w:r>
            <w:r w:rsidRPr="00846B2C">
              <w:rPr>
                <w:rFonts w:ascii="Times New Roman" w:hAnsi="Times New Roman"/>
                <w:bCs/>
              </w:rPr>
              <w:t>Andre hybrid kernekapital-elementer eller fradrag i et hybrid kernekapital-element, der ikke kan tildeles en af rækkerne 29-38.</w:t>
            </w:r>
          </w:p>
          <w:p w14:paraId="62F8EAB6"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Cs/>
                <w:szCs w:val="22"/>
              </w:rPr>
              <w:t xml:space="preserve">Denne række anvendes ikke til at medtage kapitalposter eller fradrag, som ikke er omfattet af forordning (EU) </w:t>
            </w:r>
            <w:r w:rsidRPr="00846B2C">
              <w:rPr>
                <w:rFonts w:ascii="Times New Roman" w:hAnsi="Times New Roman"/>
                <w:bCs/>
                <w:szCs w:val="22"/>
              </w:rPr>
              <w:t>2019/2033 eller forordning (EU) nr. 575/2013, i beregningen af solvensnøgletal.</w:t>
            </w:r>
          </w:p>
        </w:tc>
      </w:tr>
      <w:tr w:rsidR="00083BD6" w:rsidRPr="00846B2C" w14:paraId="1B380ABA" w14:textId="77777777">
        <w:tblPrEx>
          <w:tblLook w:val="00A0" w:firstRow="1" w:lastRow="0" w:firstColumn="1" w:lastColumn="0" w:noHBand="0" w:noVBand="0"/>
        </w:tblPrEx>
        <w:tc>
          <w:tcPr>
            <w:tcW w:w="1129" w:type="dxa"/>
            <w:shd w:val="clear" w:color="auto" w:fill="auto"/>
            <w:vAlign w:val="center"/>
          </w:tcPr>
          <w:p w14:paraId="017318EF"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lastRenderedPageBreak/>
              <w:t>40</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37903569"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SUPPLERENDE KAPITAL</w:t>
            </w:r>
          </w:p>
          <w:p w14:paraId="325DCA8A"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Artikel 9, stk. 2, i forordning (EU) 2019/2033.</w:t>
            </w:r>
          </w:p>
          <w:p w14:paraId="532FEF37" w14:textId="77777777" w:rsidR="00083BD6" w:rsidRPr="00846B2C" w:rsidRDefault="00846B2C">
            <w:pPr>
              <w:spacing w:after="120"/>
              <w:jc w:val="both"/>
              <w:rPr>
                <w:rStyle w:val="FormatvorlageInstructionsTabelleText"/>
                <w:rFonts w:ascii="Times New Roman" w:hAnsi="Times New Roman"/>
                <w:sz w:val="22"/>
                <w:szCs w:val="22"/>
              </w:rPr>
            </w:pPr>
            <w:r w:rsidRPr="00846B2C">
              <w:rPr>
                <w:rFonts w:ascii="Times New Roman" w:hAnsi="Times New Roman"/>
                <w:szCs w:val="22"/>
              </w:rPr>
              <w:t>Artikel 71 i forordning (EU) nr. 575/2013.</w:t>
            </w:r>
          </w:p>
          <w:p w14:paraId="70F8FE13"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Cs/>
                <w:szCs w:val="22"/>
              </w:rPr>
              <w:t>Den samlede sum af række 41-43 og række 50 skal offentliggøre</w:t>
            </w:r>
            <w:r w:rsidRPr="00846B2C">
              <w:rPr>
                <w:rFonts w:ascii="Times New Roman" w:hAnsi="Times New Roman"/>
                <w:bCs/>
                <w:szCs w:val="22"/>
              </w:rPr>
              <w:t>s</w:t>
            </w:r>
          </w:p>
        </w:tc>
      </w:tr>
      <w:tr w:rsidR="00083BD6" w:rsidRPr="00846B2C" w14:paraId="1CF51AC7" w14:textId="77777777">
        <w:tblPrEx>
          <w:tblLook w:val="00A0" w:firstRow="1" w:lastRow="0" w:firstColumn="1" w:lastColumn="0" w:noHBand="0" w:noVBand="0"/>
        </w:tblPrEx>
        <w:tc>
          <w:tcPr>
            <w:tcW w:w="1129" w:type="dxa"/>
            <w:shd w:val="clear" w:color="auto" w:fill="auto"/>
            <w:vAlign w:val="center"/>
          </w:tcPr>
          <w:p w14:paraId="500043BB"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41</w:t>
            </w:r>
          </w:p>
        </w:tc>
        <w:tc>
          <w:tcPr>
            <w:tcW w:w="7683" w:type="dxa"/>
            <w:tcBorders>
              <w:top w:val="nil"/>
              <w:left w:val="single" w:sz="4" w:space="0" w:color="auto"/>
              <w:bottom w:val="single" w:sz="4" w:space="0" w:color="auto"/>
              <w:right w:val="single" w:sz="4" w:space="0" w:color="auto"/>
            </w:tcBorders>
            <w:shd w:val="clear" w:color="auto" w:fill="auto"/>
            <w:vAlign w:val="bottom"/>
          </w:tcPr>
          <w:p w14:paraId="353345AF"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
                <w:bCs/>
                <w:szCs w:val="22"/>
                <w:u w:val="single"/>
              </w:rPr>
              <w:t>Fuldt indbetalte, direkte udstedte kapitalinstrumenter</w:t>
            </w:r>
          </w:p>
          <w:p w14:paraId="0B0521DF"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Artikel 9, stk. 1, litra i), i forordning (EU) 2019/2033.</w:t>
            </w:r>
          </w:p>
          <w:p w14:paraId="5EF10C93" w14:textId="77777777" w:rsidR="00083BD6" w:rsidRPr="00846B2C" w:rsidRDefault="00846B2C">
            <w:pPr>
              <w:pStyle w:val="InstructionsText"/>
              <w:rPr>
                <w:rStyle w:val="FormatvorlageInstructionsTabelleText"/>
                <w:rFonts w:ascii="Times New Roman" w:eastAsiaTheme="minorHAnsi" w:hAnsi="Times New Roman"/>
                <w:bCs/>
                <w:sz w:val="22"/>
              </w:rPr>
            </w:pPr>
            <w:r w:rsidRPr="00846B2C">
              <w:rPr>
                <w:rStyle w:val="FormatvorlageInstructionsTabelleText"/>
                <w:rFonts w:ascii="Times New Roman" w:hAnsi="Times New Roman"/>
                <w:sz w:val="22"/>
              </w:rPr>
              <w:t>Artikel 62, litra a), og artikel 63 og 65 i forordning (EU) nr. 575/2013.</w:t>
            </w:r>
          </w:p>
          <w:p w14:paraId="607C55D1"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Style w:val="FormatvorlageInstructionsTabelleText"/>
                <w:rFonts w:ascii="Times New Roman" w:hAnsi="Times New Roman"/>
                <w:sz w:val="22"/>
                <w:szCs w:val="22"/>
              </w:rPr>
              <w:t xml:space="preserve">I det offentliggjorte beløb medregnes ikke overkurs ved </w:t>
            </w:r>
            <w:r w:rsidRPr="00846B2C">
              <w:rPr>
                <w:rStyle w:val="FormatvorlageInstructionsTabelleText"/>
                <w:rFonts w:ascii="Times New Roman" w:hAnsi="Times New Roman"/>
                <w:sz w:val="22"/>
                <w:szCs w:val="22"/>
              </w:rPr>
              <w:t>emission i forbindelse med instrumenterne.</w:t>
            </w:r>
          </w:p>
        </w:tc>
      </w:tr>
      <w:tr w:rsidR="00083BD6" w:rsidRPr="00846B2C" w14:paraId="56389E3E" w14:textId="77777777">
        <w:tblPrEx>
          <w:tblLook w:val="00A0" w:firstRow="1" w:lastRow="0" w:firstColumn="1" w:lastColumn="0" w:noHBand="0" w:noVBand="0"/>
        </w:tblPrEx>
        <w:tc>
          <w:tcPr>
            <w:tcW w:w="1129" w:type="dxa"/>
            <w:shd w:val="clear" w:color="auto" w:fill="auto"/>
            <w:vAlign w:val="center"/>
          </w:tcPr>
          <w:p w14:paraId="021114B2"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42</w:t>
            </w:r>
          </w:p>
        </w:tc>
        <w:tc>
          <w:tcPr>
            <w:tcW w:w="7683" w:type="dxa"/>
            <w:tcBorders>
              <w:top w:val="nil"/>
              <w:left w:val="single" w:sz="4" w:space="0" w:color="auto"/>
              <w:bottom w:val="single" w:sz="4" w:space="0" w:color="auto"/>
              <w:right w:val="single" w:sz="4" w:space="0" w:color="auto"/>
            </w:tcBorders>
            <w:shd w:val="clear" w:color="auto" w:fill="auto"/>
            <w:vAlign w:val="bottom"/>
          </w:tcPr>
          <w:p w14:paraId="6453A051"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Overkurs ved emission</w:t>
            </w:r>
          </w:p>
          <w:p w14:paraId="773A3158"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Artikel 9, stk. 1, litra i), i forordning (EU) 2019/2033.</w:t>
            </w:r>
          </w:p>
          <w:p w14:paraId="0E83FFB9" w14:textId="77777777" w:rsidR="00083BD6" w:rsidRPr="00846B2C" w:rsidRDefault="00846B2C">
            <w:pPr>
              <w:pStyle w:val="InstructionsText"/>
              <w:rPr>
                <w:rStyle w:val="FormatvorlageInstructionsTabelleText"/>
                <w:rFonts w:ascii="Times New Roman" w:hAnsi="Times New Roman"/>
                <w:sz w:val="22"/>
              </w:rPr>
            </w:pPr>
            <w:r w:rsidRPr="00846B2C">
              <w:rPr>
                <w:rStyle w:val="FormatvorlageInstructionsTabelleText"/>
                <w:rFonts w:ascii="Times New Roman" w:hAnsi="Times New Roman"/>
                <w:sz w:val="22"/>
              </w:rPr>
              <w:t>Artikel 62, litra b), og artikel 65 i forordning (EU) nr. 575/2013.</w:t>
            </w:r>
          </w:p>
          <w:p w14:paraId="78F60E55" w14:textId="77777777" w:rsidR="00083BD6" w:rsidRPr="00846B2C" w:rsidRDefault="00846B2C">
            <w:pPr>
              <w:pStyle w:val="InstructionsText"/>
              <w:rPr>
                <w:rStyle w:val="FormatvorlageInstructionsTabelleText"/>
                <w:rFonts w:ascii="Times New Roman" w:hAnsi="Times New Roman"/>
                <w:sz w:val="22"/>
              </w:rPr>
            </w:pPr>
            <w:r w:rsidRPr="00846B2C">
              <w:rPr>
                <w:rStyle w:val="FormatvorlageInstructionsTabelleText"/>
                <w:rFonts w:ascii="Times New Roman" w:hAnsi="Times New Roman"/>
                <w:sz w:val="22"/>
              </w:rPr>
              <w:t xml:space="preserve">Overkurs ved emission har samme betydning som i den </w:t>
            </w:r>
            <w:r w:rsidRPr="00846B2C">
              <w:rPr>
                <w:rStyle w:val="FormatvorlageInstructionsTabelleText"/>
                <w:rFonts w:ascii="Times New Roman" w:hAnsi="Times New Roman"/>
                <w:sz w:val="22"/>
              </w:rPr>
              <w:t>gældende regnskabsstandard.</w:t>
            </w:r>
          </w:p>
          <w:p w14:paraId="1290C094" w14:textId="77777777" w:rsidR="00083BD6" w:rsidRPr="00846B2C" w:rsidRDefault="00846B2C">
            <w:pPr>
              <w:pStyle w:val="InstructionsText"/>
            </w:pPr>
            <w:r w:rsidRPr="00846B2C">
              <w:rPr>
                <w:rStyle w:val="FormatvorlageInstructionsTabelleText"/>
                <w:rFonts w:ascii="Times New Roman" w:hAnsi="Times New Roman"/>
                <w:sz w:val="22"/>
              </w:rPr>
              <w:t>Det beløb, der skal offentliggøres i denne post, skal være den andel, der vedrører de »indbetalte kapitalinstrumenter«.</w:t>
            </w:r>
          </w:p>
        </w:tc>
      </w:tr>
      <w:tr w:rsidR="00083BD6" w:rsidRPr="00846B2C" w14:paraId="5B0E3D8E" w14:textId="77777777">
        <w:tblPrEx>
          <w:tblLook w:val="00A0" w:firstRow="1" w:lastRow="0" w:firstColumn="1" w:lastColumn="0" w:noHBand="0" w:noVBand="0"/>
        </w:tblPrEx>
        <w:tc>
          <w:tcPr>
            <w:tcW w:w="1129" w:type="dxa"/>
            <w:shd w:val="clear" w:color="auto" w:fill="auto"/>
            <w:vAlign w:val="center"/>
          </w:tcPr>
          <w:p w14:paraId="551B9E5E"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43</w:t>
            </w:r>
          </w:p>
        </w:tc>
        <w:tc>
          <w:tcPr>
            <w:tcW w:w="7683" w:type="dxa"/>
            <w:tcBorders>
              <w:top w:val="nil"/>
              <w:left w:val="single" w:sz="4" w:space="0" w:color="auto"/>
              <w:bottom w:val="single" w:sz="4" w:space="0" w:color="auto"/>
              <w:right w:val="single" w:sz="4" w:space="0" w:color="auto"/>
            </w:tcBorders>
            <w:shd w:val="clear" w:color="auto" w:fill="auto"/>
            <w:vAlign w:val="bottom"/>
          </w:tcPr>
          <w:p w14:paraId="1F9760EE"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FRADRAG I ALT I DEN SUPPLERENDE KAPITAL</w:t>
            </w:r>
          </w:p>
          <w:p w14:paraId="0D6E49B4"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szCs w:val="22"/>
              </w:rPr>
              <w:t>Artikel 66 i forordning (EU) nr. 575/2013.</w:t>
            </w:r>
          </w:p>
        </w:tc>
      </w:tr>
      <w:tr w:rsidR="00083BD6" w:rsidRPr="00846B2C" w14:paraId="3CD85960" w14:textId="77777777">
        <w:tblPrEx>
          <w:tblLook w:val="00A0" w:firstRow="1" w:lastRow="0" w:firstColumn="1" w:lastColumn="0" w:noHBand="0" w:noVBand="0"/>
        </w:tblPrEx>
        <w:tc>
          <w:tcPr>
            <w:tcW w:w="1129" w:type="dxa"/>
            <w:shd w:val="clear" w:color="auto" w:fill="auto"/>
            <w:vAlign w:val="center"/>
          </w:tcPr>
          <w:p w14:paraId="4C5C4F25"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lastRenderedPageBreak/>
              <w:t>44</w:t>
            </w:r>
          </w:p>
        </w:tc>
        <w:tc>
          <w:tcPr>
            <w:tcW w:w="7683" w:type="dxa"/>
            <w:tcBorders>
              <w:top w:val="nil"/>
              <w:left w:val="single" w:sz="4" w:space="0" w:color="auto"/>
              <w:bottom w:val="single" w:sz="4" w:space="0" w:color="auto"/>
              <w:right w:val="single" w:sz="4" w:space="0" w:color="auto"/>
            </w:tcBorders>
            <w:shd w:val="clear" w:color="auto" w:fill="auto"/>
            <w:vAlign w:val="bottom"/>
          </w:tcPr>
          <w:p w14:paraId="0C552120"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Egne supp</w:t>
            </w:r>
            <w:r w:rsidRPr="00846B2C">
              <w:rPr>
                <w:rFonts w:ascii="Times New Roman" w:hAnsi="Times New Roman"/>
                <w:b/>
                <w:bCs/>
                <w:szCs w:val="22"/>
                <w:u w:val="single"/>
              </w:rPr>
              <w:t>lerende kapitalinstrumenter</w:t>
            </w:r>
          </w:p>
          <w:p w14:paraId="38E48492"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Artikel 9, stk. 1, litra i), i forordning (EU) 2019/2033.</w:t>
            </w:r>
          </w:p>
          <w:p w14:paraId="31BE9481" w14:textId="77777777" w:rsidR="00083BD6" w:rsidRPr="00846B2C" w:rsidRDefault="00846B2C">
            <w:pPr>
              <w:pStyle w:val="InstructionsText"/>
              <w:rPr>
                <w:rStyle w:val="FormatvorlageInstructionsTabelleText"/>
                <w:rFonts w:ascii="Times New Roman" w:hAnsi="Times New Roman"/>
                <w:sz w:val="22"/>
              </w:rPr>
            </w:pPr>
            <w:r w:rsidRPr="00846B2C">
              <w:rPr>
                <w:rStyle w:val="FormatvorlageInstructionsTabelleText"/>
                <w:rFonts w:ascii="Times New Roman" w:hAnsi="Times New Roman"/>
                <w:sz w:val="22"/>
              </w:rPr>
              <w:t>Artikel 63, litra b), nr. i), artikel 66, litra a), og artikel 67 i forordning (EU) nr. 575/2013.</w:t>
            </w:r>
          </w:p>
          <w:p w14:paraId="7753ECEE" w14:textId="77777777" w:rsidR="00083BD6" w:rsidRPr="00846B2C" w:rsidRDefault="00846B2C">
            <w:pPr>
              <w:pStyle w:val="InstructionsText"/>
              <w:rPr>
                <w:rStyle w:val="FormatvorlageInstructionsTabelleText"/>
                <w:rFonts w:ascii="Times New Roman" w:hAnsi="Times New Roman"/>
                <w:sz w:val="22"/>
              </w:rPr>
            </w:pPr>
            <w:r w:rsidRPr="00846B2C">
              <w:rPr>
                <w:rStyle w:val="FormatvorlageInstructionsTabelleText"/>
                <w:rFonts w:ascii="Times New Roman" w:hAnsi="Times New Roman"/>
                <w:sz w:val="22"/>
              </w:rPr>
              <w:t xml:space="preserve">Egne supplerende kapitalinstrumenter, som det indberettende </w:t>
            </w:r>
            <w:r w:rsidRPr="00846B2C">
              <w:rPr>
                <w:rStyle w:val="FormatvorlageInstructionsTabelleText"/>
                <w:rFonts w:ascii="Times New Roman" w:hAnsi="Times New Roman"/>
                <w:sz w:val="22"/>
              </w:rPr>
              <w:t>institut eller den indberettende koncern er i besiddelse af på indberetningsdatoen. Med forbehold af undtagelser omhandlet i artikel 67 i forordning (EU) nr. 575/2013.</w:t>
            </w:r>
          </w:p>
          <w:p w14:paraId="69B55F05" w14:textId="77777777" w:rsidR="00083BD6" w:rsidRPr="00846B2C" w:rsidRDefault="00846B2C">
            <w:pPr>
              <w:pStyle w:val="InstructionsText"/>
              <w:rPr>
                <w:rStyle w:val="FormatvorlageInstructionsTabelleText"/>
                <w:rFonts w:ascii="Times New Roman" w:hAnsi="Times New Roman"/>
                <w:sz w:val="22"/>
              </w:rPr>
            </w:pPr>
            <w:r w:rsidRPr="00846B2C">
              <w:rPr>
                <w:rStyle w:val="FormatvorlageInstructionsTabelleText"/>
                <w:rFonts w:ascii="Times New Roman" w:hAnsi="Times New Roman"/>
                <w:sz w:val="22"/>
              </w:rPr>
              <w:t>Besiddelser af aktier, der er anført som »Ikkekvalificerede kapitalinstrumenter«, offent</w:t>
            </w:r>
            <w:r w:rsidRPr="00846B2C">
              <w:rPr>
                <w:rStyle w:val="FormatvorlageInstructionsTabelleText"/>
                <w:rFonts w:ascii="Times New Roman" w:hAnsi="Times New Roman"/>
                <w:sz w:val="22"/>
              </w:rPr>
              <w:t>liggøres ikke i denne række.</w:t>
            </w:r>
          </w:p>
          <w:p w14:paraId="6E0B26B1" w14:textId="77777777" w:rsidR="00083BD6" w:rsidRPr="00846B2C" w:rsidRDefault="00846B2C">
            <w:pPr>
              <w:pStyle w:val="InstructionsText"/>
            </w:pPr>
            <w:r w:rsidRPr="00846B2C">
              <w:rPr>
                <w:rStyle w:val="FormatvorlageInstructionsTabelleText"/>
                <w:rFonts w:ascii="Times New Roman" w:hAnsi="Times New Roman"/>
                <w:sz w:val="22"/>
              </w:rPr>
              <w:t>Det offentliggjorte beløb skal indbefatte overkurs ved emission i forbindelse med egne aktier.</w:t>
            </w:r>
          </w:p>
        </w:tc>
      </w:tr>
      <w:tr w:rsidR="00083BD6" w:rsidRPr="00846B2C" w14:paraId="6E67E1FF" w14:textId="77777777">
        <w:tblPrEx>
          <w:tblLook w:val="00A0" w:firstRow="1" w:lastRow="0" w:firstColumn="1" w:lastColumn="0" w:noHBand="0" w:noVBand="0"/>
        </w:tblPrEx>
        <w:tc>
          <w:tcPr>
            <w:tcW w:w="1129" w:type="dxa"/>
            <w:shd w:val="clear" w:color="auto" w:fill="auto"/>
            <w:vAlign w:val="center"/>
          </w:tcPr>
          <w:p w14:paraId="52E98221"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45</w:t>
            </w:r>
          </w:p>
        </w:tc>
        <w:tc>
          <w:tcPr>
            <w:tcW w:w="7683" w:type="dxa"/>
            <w:tcBorders>
              <w:top w:val="nil"/>
              <w:left w:val="single" w:sz="4" w:space="0" w:color="auto"/>
              <w:bottom w:val="single" w:sz="4" w:space="0" w:color="auto"/>
              <w:right w:val="single" w:sz="4" w:space="0" w:color="auto"/>
            </w:tcBorders>
            <w:shd w:val="clear" w:color="auto" w:fill="auto"/>
            <w:vAlign w:val="bottom"/>
          </w:tcPr>
          <w:p w14:paraId="6332060D"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Direkte besiddelser af supplerende kapitalinstrumenter</w:t>
            </w:r>
          </w:p>
          <w:p w14:paraId="111F074D" w14:textId="77777777" w:rsidR="00083BD6" w:rsidRPr="00846B2C" w:rsidRDefault="00846B2C">
            <w:pPr>
              <w:pStyle w:val="InstructionsText"/>
            </w:pPr>
            <w:r w:rsidRPr="00846B2C">
              <w:rPr>
                <w:rStyle w:val="FormatvorlageInstructionsTabelleText"/>
                <w:rFonts w:ascii="Times New Roman" w:hAnsi="Times New Roman"/>
                <w:sz w:val="22"/>
              </w:rPr>
              <w:t>Artikel 63, litra b), artikel 66, litra a), og artikel 67 i forordnin</w:t>
            </w:r>
            <w:r w:rsidRPr="00846B2C">
              <w:rPr>
                <w:rStyle w:val="FormatvorlageInstructionsTabelleText"/>
                <w:rFonts w:ascii="Times New Roman" w:hAnsi="Times New Roman"/>
                <w:sz w:val="22"/>
              </w:rPr>
              <w:t>g (EU) nr. 575/2013.</w:t>
            </w:r>
          </w:p>
        </w:tc>
      </w:tr>
      <w:tr w:rsidR="00083BD6" w:rsidRPr="00846B2C" w14:paraId="571A844D" w14:textId="77777777">
        <w:tblPrEx>
          <w:tblLook w:val="00A0" w:firstRow="1" w:lastRow="0" w:firstColumn="1" w:lastColumn="0" w:noHBand="0" w:noVBand="0"/>
        </w:tblPrEx>
        <w:tc>
          <w:tcPr>
            <w:tcW w:w="1129" w:type="dxa"/>
            <w:shd w:val="clear" w:color="auto" w:fill="auto"/>
            <w:vAlign w:val="center"/>
          </w:tcPr>
          <w:p w14:paraId="2255E95A"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46</w:t>
            </w:r>
          </w:p>
        </w:tc>
        <w:tc>
          <w:tcPr>
            <w:tcW w:w="7683" w:type="dxa"/>
            <w:tcBorders>
              <w:top w:val="nil"/>
              <w:left w:val="single" w:sz="4" w:space="0" w:color="auto"/>
              <w:bottom w:val="single" w:sz="4" w:space="0" w:color="auto"/>
              <w:right w:val="single" w:sz="4" w:space="0" w:color="auto"/>
            </w:tcBorders>
            <w:shd w:val="clear" w:color="auto" w:fill="auto"/>
            <w:vAlign w:val="bottom"/>
          </w:tcPr>
          <w:p w14:paraId="54E5E2F5"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Indirekte besiddelser af supplerende kapitalinstrumenter</w:t>
            </w:r>
          </w:p>
          <w:p w14:paraId="1240B2DD"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Style w:val="FormatvorlageInstructionsTabelleText"/>
                <w:rFonts w:ascii="Times New Roman" w:hAnsi="Times New Roman"/>
                <w:sz w:val="22"/>
                <w:szCs w:val="22"/>
              </w:rPr>
              <w:t>Artikel 4, stk. 1, nr. 114), artikel 63, litra b), artikel 66, litra a), og artikel 67 i forordning (EU) nr. 575/2013.</w:t>
            </w:r>
          </w:p>
        </w:tc>
      </w:tr>
      <w:tr w:rsidR="00083BD6" w:rsidRPr="00846B2C" w14:paraId="7A3EB5F6" w14:textId="77777777">
        <w:tblPrEx>
          <w:tblLook w:val="00A0" w:firstRow="1" w:lastRow="0" w:firstColumn="1" w:lastColumn="0" w:noHBand="0" w:noVBand="0"/>
        </w:tblPrEx>
        <w:tc>
          <w:tcPr>
            <w:tcW w:w="1129" w:type="dxa"/>
            <w:shd w:val="clear" w:color="auto" w:fill="auto"/>
            <w:vAlign w:val="center"/>
          </w:tcPr>
          <w:p w14:paraId="2F526AC5"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47</w:t>
            </w:r>
          </w:p>
        </w:tc>
        <w:tc>
          <w:tcPr>
            <w:tcW w:w="7683" w:type="dxa"/>
            <w:tcBorders>
              <w:top w:val="nil"/>
              <w:left w:val="single" w:sz="4" w:space="0" w:color="auto"/>
              <w:bottom w:val="single" w:sz="4" w:space="0" w:color="auto"/>
              <w:right w:val="single" w:sz="4" w:space="0" w:color="auto"/>
            </w:tcBorders>
            <w:shd w:val="clear" w:color="auto" w:fill="auto"/>
            <w:vAlign w:val="bottom"/>
          </w:tcPr>
          <w:p w14:paraId="07D6D785"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Syntetiske besiddelser af supplerende kapit</w:t>
            </w:r>
            <w:r w:rsidRPr="00846B2C">
              <w:rPr>
                <w:rFonts w:ascii="Times New Roman" w:hAnsi="Times New Roman"/>
                <w:b/>
                <w:bCs/>
                <w:szCs w:val="22"/>
                <w:u w:val="single"/>
              </w:rPr>
              <w:t>alinstrumenter</w:t>
            </w:r>
          </w:p>
          <w:p w14:paraId="5816B586"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Style w:val="FormatvorlageInstructionsTabelleText"/>
                <w:rFonts w:ascii="Times New Roman" w:hAnsi="Times New Roman"/>
                <w:sz w:val="22"/>
                <w:szCs w:val="22"/>
              </w:rPr>
              <w:t>Artikel 4, stk. 1, nr. 126), artikel 63, litra b), artikel 66, litra a), og artikel 67 i forordning (EU) nr. 575/2013.</w:t>
            </w:r>
          </w:p>
        </w:tc>
      </w:tr>
      <w:tr w:rsidR="00083BD6" w:rsidRPr="00846B2C" w14:paraId="760A9916" w14:textId="77777777">
        <w:tblPrEx>
          <w:tblLook w:val="00A0" w:firstRow="1" w:lastRow="0" w:firstColumn="1" w:lastColumn="0" w:noHBand="0" w:noVBand="0"/>
        </w:tblPrEx>
        <w:tc>
          <w:tcPr>
            <w:tcW w:w="1129" w:type="dxa"/>
            <w:shd w:val="clear" w:color="auto" w:fill="auto"/>
            <w:vAlign w:val="center"/>
          </w:tcPr>
          <w:p w14:paraId="52D787DE"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48</w:t>
            </w:r>
          </w:p>
        </w:tc>
        <w:tc>
          <w:tcPr>
            <w:tcW w:w="7683" w:type="dxa"/>
            <w:tcBorders>
              <w:top w:val="nil"/>
              <w:left w:val="single" w:sz="4" w:space="0" w:color="auto"/>
              <w:bottom w:val="single" w:sz="4" w:space="0" w:color="auto"/>
              <w:right w:val="single" w:sz="4" w:space="0" w:color="auto"/>
            </w:tcBorders>
            <w:shd w:val="clear" w:color="auto" w:fill="auto"/>
            <w:vAlign w:val="bottom"/>
          </w:tcPr>
          <w:p w14:paraId="31841FE6"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xml:space="preserve">(-) Supplerende kapitalinstrumenter i enheder i den finansielle sektor, hvori instituttet ikke har </w:t>
            </w:r>
            <w:r w:rsidRPr="00846B2C">
              <w:rPr>
                <w:rFonts w:ascii="Times New Roman" w:hAnsi="Times New Roman"/>
                <w:b/>
                <w:bCs/>
                <w:szCs w:val="22"/>
                <w:u w:val="single"/>
              </w:rPr>
              <w:t>væsentlige investeringer</w:t>
            </w:r>
          </w:p>
          <w:p w14:paraId="34C882A3"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Artikel 9, stk. 2, litra c), i forordning (EU) 2019/2033.</w:t>
            </w:r>
          </w:p>
          <w:p w14:paraId="0B487704"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Cs/>
                <w:szCs w:val="22"/>
              </w:rPr>
              <w:t>Artikel 66, litra c), i forordning (EU) nr. 575/2013.</w:t>
            </w:r>
          </w:p>
        </w:tc>
      </w:tr>
      <w:tr w:rsidR="00083BD6" w:rsidRPr="00846B2C" w14:paraId="7978CBF3" w14:textId="77777777">
        <w:tblPrEx>
          <w:tblLook w:val="00A0" w:firstRow="1" w:lastRow="0" w:firstColumn="1" w:lastColumn="0" w:noHBand="0" w:noVBand="0"/>
        </w:tblPrEx>
        <w:tc>
          <w:tcPr>
            <w:tcW w:w="1129" w:type="dxa"/>
            <w:tcBorders>
              <w:bottom w:val="single" w:sz="4" w:space="0" w:color="auto"/>
            </w:tcBorders>
            <w:shd w:val="clear" w:color="auto" w:fill="auto"/>
            <w:vAlign w:val="center"/>
          </w:tcPr>
          <w:p w14:paraId="0F9FC985"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49</w:t>
            </w:r>
          </w:p>
        </w:tc>
        <w:tc>
          <w:tcPr>
            <w:tcW w:w="7683" w:type="dxa"/>
            <w:tcBorders>
              <w:top w:val="nil"/>
              <w:left w:val="single" w:sz="4" w:space="0" w:color="auto"/>
              <w:bottom w:val="single" w:sz="4" w:space="0" w:color="auto"/>
              <w:right w:val="single" w:sz="4" w:space="0" w:color="auto"/>
            </w:tcBorders>
            <w:shd w:val="clear" w:color="auto" w:fill="auto"/>
            <w:vAlign w:val="bottom"/>
          </w:tcPr>
          <w:p w14:paraId="0002B5C8"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Supplerende kapitalinstrumenter i enheder i den finansielle sektor, hvori instituttet har væsentlige investerin</w:t>
            </w:r>
            <w:r w:rsidRPr="00846B2C">
              <w:rPr>
                <w:rFonts w:ascii="Times New Roman" w:hAnsi="Times New Roman"/>
                <w:b/>
                <w:bCs/>
                <w:szCs w:val="22"/>
                <w:u w:val="single"/>
              </w:rPr>
              <w:t>ger</w:t>
            </w:r>
          </w:p>
          <w:p w14:paraId="0304718F" w14:textId="77777777" w:rsidR="00083BD6" w:rsidRPr="00846B2C" w:rsidRDefault="00846B2C">
            <w:pPr>
              <w:pStyle w:val="InstructionsText"/>
              <w:rPr>
                <w:rStyle w:val="FormatvorlageInstructionsTabelleText"/>
                <w:rFonts w:ascii="Times New Roman" w:hAnsi="Times New Roman"/>
                <w:sz w:val="22"/>
              </w:rPr>
            </w:pPr>
            <w:r w:rsidRPr="00846B2C">
              <w:rPr>
                <w:rStyle w:val="FormatvorlageInstructionsTabelleText"/>
                <w:rFonts w:ascii="Times New Roman" w:hAnsi="Times New Roman"/>
                <w:sz w:val="22"/>
              </w:rPr>
              <w:t>Artikel 4, stk. 1, nr. 27), artikel 66, litra d), artikel 68, artikel 69 og artikel 79 i forordning (EU) nr. 575/2013.</w:t>
            </w:r>
          </w:p>
          <w:p w14:paraId="5C851B65"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Style w:val="FormatvorlageInstructionsTabelleText"/>
                <w:rFonts w:ascii="Times New Roman" w:hAnsi="Times New Roman"/>
                <w:sz w:val="22"/>
                <w:szCs w:val="22"/>
              </w:rPr>
              <w:t>Instituttets besiddelser af supplerende kapitalinstrumenter i enheder i den finansielle sektor (som defineret i artikel 4, stk. 1, nr</w:t>
            </w:r>
            <w:r w:rsidRPr="00846B2C">
              <w:rPr>
                <w:rStyle w:val="FormatvorlageInstructionsTabelleText"/>
                <w:rFonts w:ascii="Times New Roman" w:hAnsi="Times New Roman"/>
                <w:sz w:val="22"/>
                <w:szCs w:val="22"/>
              </w:rPr>
              <w:t>. 27), i forordning (EU) nr. 575/2013), hvori instituttet har væsentlige investeringer, der skal fratrækkes.</w:t>
            </w:r>
          </w:p>
        </w:tc>
      </w:tr>
      <w:tr w:rsidR="00083BD6" w:rsidRPr="00846B2C" w14:paraId="64EE7940"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2A353459" w14:textId="77777777" w:rsidR="00083BD6" w:rsidRPr="00846B2C" w:rsidRDefault="00846B2C">
            <w:pPr>
              <w:spacing w:after="120"/>
              <w:jc w:val="both"/>
              <w:rPr>
                <w:rFonts w:ascii="Times New Roman" w:hAnsi="Times New Roman" w:cs="Times New Roman"/>
                <w:color w:val="000000"/>
                <w:szCs w:val="22"/>
              </w:rPr>
            </w:pPr>
            <w:r w:rsidRPr="00846B2C">
              <w:rPr>
                <w:rFonts w:ascii="Times New Roman" w:hAnsi="Times New Roman"/>
                <w:color w:val="000000"/>
                <w:szCs w:val="22"/>
              </w:rPr>
              <w:t>50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5625F29A"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Supplerende kapital: Andre kapitalelementer, fradrag og justeringer</w:t>
            </w:r>
          </w:p>
          <w:p w14:paraId="08D8E799"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 xml:space="preserve">Denne række omfatter summen af følgende poster, hvis de </w:t>
            </w:r>
            <w:r w:rsidRPr="00846B2C">
              <w:rPr>
                <w:rFonts w:ascii="Times New Roman" w:hAnsi="Times New Roman"/>
                <w:bCs/>
                <w:szCs w:val="22"/>
              </w:rPr>
              <w:t>foreligger:</w:t>
            </w:r>
          </w:p>
          <w:p w14:paraId="04399068" w14:textId="77777777" w:rsidR="00083BD6" w:rsidRPr="00846B2C" w:rsidRDefault="00846B2C">
            <w:pPr>
              <w:spacing w:after="120"/>
              <w:ind w:left="360" w:hanging="360"/>
              <w:contextualSpacing/>
              <w:jc w:val="both"/>
              <w:rPr>
                <w:rFonts w:ascii="Times New Roman" w:eastAsia="Times New Roman" w:hAnsi="Times New Roman"/>
                <w:bCs/>
              </w:rPr>
            </w:pPr>
            <w:r w:rsidRPr="00846B2C">
              <w:rPr>
                <w:rFonts w:ascii="Times New Roman" w:eastAsia="Times New Roman" w:hAnsi="Times New Roman" w:cs="Times New Roman"/>
                <w:bCs/>
                <w:szCs w:val="22"/>
              </w:rPr>
              <w:t>—</w:t>
            </w:r>
            <w:r w:rsidRPr="00846B2C">
              <w:rPr>
                <w:rFonts w:ascii="Times New Roman" w:eastAsia="Times New Roman" w:hAnsi="Times New Roman" w:cs="Times New Roman"/>
                <w:bCs/>
                <w:szCs w:val="22"/>
              </w:rPr>
              <w:tab/>
            </w:r>
            <w:r w:rsidRPr="00846B2C">
              <w:rPr>
                <w:rFonts w:ascii="Times New Roman" w:hAnsi="Times New Roman"/>
                <w:bCs/>
              </w:rPr>
              <w:t>Overgangsjusteringer som følge af kapitalinstrumenter, der udgør supplerende kapital i henhold til overgangsbestemmelser (artikel 483, stk. 6 og 7, samt artikel 484, 486, 488, 490 og 491 i forordning (EU) nr. 575/2013)</w:t>
            </w:r>
          </w:p>
          <w:p w14:paraId="2F65A59F" w14:textId="77777777" w:rsidR="00083BD6" w:rsidRPr="00846B2C" w:rsidRDefault="00846B2C">
            <w:pPr>
              <w:spacing w:after="120"/>
              <w:ind w:left="360" w:hanging="360"/>
              <w:contextualSpacing/>
              <w:jc w:val="both"/>
              <w:rPr>
                <w:rFonts w:ascii="Times New Roman" w:eastAsia="Times New Roman" w:hAnsi="Times New Roman"/>
                <w:bCs/>
              </w:rPr>
            </w:pPr>
            <w:r w:rsidRPr="00846B2C">
              <w:rPr>
                <w:rFonts w:ascii="Times New Roman" w:eastAsia="Times New Roman" w:hAnsi="Times New Roman" w:cs="Times New Roman"/>
                <w:bCs/>
                <w:szCs w:val="22"/>
              </w:rPr>
              <w:t>—</w:t>
            </w:r>
            <w:r w:rsidRPr="00846B2C">
              <w:rPr>
                <w:rFonts w:ascii="Times New Roman" w:eastAsia="Times New Roman" w:hAnsi="Times New Roman" w:cs="Times New Roman"/>
                <w:bCs/>
                <w:szCs w:val="22"/>
              </w:rPr>
              <w:tab/>
            </w:r>
            <w:r w:rsidRPr="00846B2C">
              <w:rPr>
                <w:rFonts w:ascii="Times New Roman" w:hAnsi="Times New Roman"/>
                <w:bCs/>
              </w:rPr>
              <w:t xml:space="preserve">Instrumenter, som er </w:t>
            </w:r>
            <w:r w:rsidRPr="00846B2C">
              <w:rPr>
                <w:rFonts w:ascii="Times New Roman" w:hAnsi="Times New Roman"/>
                <w:bCs/>
              </w:rPr>
              <w:t>udstedt af datterselskaber, og som indregnes i den supplerende kapital (artikel 83, 87 og 88 i forordning (EU) nr. 575/2013): Summen af alle beløb for datterselskabers kvalificerende kapitalgrundlag, der indgår i den konsoliderede supplerende kapital, heru</w:t>
            </w:r>
            <w:r w:rsidRPr="00846B2C">
              <w:rPr>
                <w:rFonts w:ascii="Times New Roman" w:hAnsi="Times New Roman"/>
                <w:bCs/>
              </w:rPr>
              <w:t>nder kvalificerende supplerende kapital udstedt af en enhed med særligt formål (artikel 83 i forordning (EU) nr. 575/2013).</w:t>
            </w:r>
          </w:p>
          <w:p w14:paraId="698F954F" w14:textId="77777777" w:rsidR="00083BD6" w:rsidRPr="00846B2C" w:rsidRDefault="00846B2C">
            <w:pPr>
              <w:spacing w:after="120"/>
              <w:ind w:left="360" w:hanging="360"/>
              <w:contextualSpacing/>
              <w:jc w:val="both"/>
              <w:rPr>
                <w:rFonts w:ascii="Times New Roman" w:eastAsia="Times New Roman" w:hAnsi="Times New Roman"/>
                <w:bCs/>
              </w:rPr>
            </w:pPr>
            <w:r w:rsidRPr="00846B2C">
              <w:rPr>
                <w:rFonts w:ascii="Times New Roman" w:eastAsia="Times New Roman" w:hAnsi="Times New Roman" w:cs="Times New Roman"/>
                <w:bCs/>
                <w:szCs w:val="22"/>
              </w:rPr>
              <w:t>—</w:t>
            </w:r>
            <w:r w:rsidRPr="00846B2C">
              <w:rPr>
                <w:rFonts w:ascii="Times New Roman" w:eastAsia="Times New Roman" w:hAnsi="Times New Roman" w:cs="Times New Roman"/>
                <w:bCs/>
                <w:szCs w:val="22"/>
              </w:rPr>
              <w:tab/>
            </w:r>
            <w:r w:rsidRPr="00846B2C">
              <w:rPr>
                <w:rFonts w:ascii="Times New Roman" w:hAnsi="Times New Roman"/>
                <w:bCs/>
              </w:rPr>
              <w:t>Overgangsjusteringer som følge af yderligere indregning af kapitalinstrumenter udstedt af datterselskaber i den supplerende kapita</w:t>
            </w:r>
            <w:r w:rsidRPr="00846B2C">
              <w:rPr>
                <w:rFonts w:ascii="Times New Roman" w:hAnsi="Times New Roman"/>
                <w:bCs/>
              </w:rPr>
              <w:t>l (artikel 480 i forordning (EU) nr. 575/2013): Justeringer af det kvalificerende kapitalgrundlag indregnet i den konsoliderede supplerende kapital som følge af overgangsbestemmelser.</w:t>
            </w:r>
          </w:p>
          <w:p w14:paraId="445FDBA7" w14:textId="77777777" w:rsidR="00083BD6" w:rsidRPr="00846B2C" w:rsidRDefault="00846B2C">
            <w:pPr>
              <w:spacing w:after="120"/>
              <w:ind w:left="360" w:hanging="360"/>
              <w:contextualSpacing/>
              <w:jc w:val="both"/>
              <w:rPr>
                <w:rFonts w:ascii="Times New Roman" w:eastAsia="Times New Roman" w:hAnsi="Times New Roman"/>
                <w:bCs/>
              </w:rPr>
            </w:pPr>
            <w:r w:rsidRPr="00846B2C">
              <w:rPr>
                <w:rFonts w:ascii="Times New Roman" w:eastAsia="Times New Roman" w:hAnsi="Times New Roman" w:cs="Times New Roman"/>
                <w:bCs/>
                <w:szCs w:val="22"/>
              </w:rPr>
              <w:lastRenderedPageBreak/>
              <w:t>—</w:t>
            </w:r>
            <w:r w:rsidRPr="00846B2C">
              <w:rPr>
                <w:rFonts w:ascii="Times New Roman" w:eastAsia="Times New Roman" w:hAnsi="Times New Roman" w:cs="Times New Roman"/>
                <w:bCs/>
                <w:szCs w:val="22"/>
              </w:rPr>
              <w:tab/>
            </w:r>
            <w:r w:rsidRPr="00846B2C">
              <w:rPr>
                <w:rFonts w:ascii="Times New Roman" w:hAnsi="Times New Roman"/>
                <w:bCs/>
              </w:rPr>
              <w:t xml:space="preserve">Andre overgangsjusteringer af supplerende kapital (artikel 472, 473a, </w:t>
            </w:r>
            <w:r w:rsidRPr="00846B2C">
              <w:rPr>
                <w:rFonts w:ascii="Times New Roman" w:hAnsi="Times New Roman"/>
                <w:bCs/>
              </w:rPr>
              <w:t>476, 477, 478 og 481 i forordning (EU) nr. 575/2013): Justeringer af fradrag i supplerende kapital som følge af overgangsbestemmelser.</w:t>
            </w:r>
          </w:p>
          <w:p w14:paraId="2C7A7B59" w14:textId="77777777" w:rsidR="00083BD6" w:rsidRPr="00846B2C" w:rsidRDefault="00846B2C">
            <w:pPr>
              <w:spacing w:after="120"/>
              <w:ind w:left="360" w:hanging="360"/>
              <w:contextualSpacing/>
              <w:jc w:val="both"/>
              <w:rPr>
                <w:rFonts w:ascii="Times New Roman" w:eastAsia="Times New Roman" w:hAnsi="Times New Roman"/>
                <w:bCs/>
              </w:rPr>
            </w:pPr>
            <w:r w:rsidRPr="00846B2C">
              <w:rPr>
                <w:rFonts w:ascii="Times New Roman" w:eastAsia="Times New Roman" w:hAnsi="Times New Roman" w:cs="Times New Roman"/>
                <w:bCs/>
                <w:szCs w:val="22"/>
              </w:rPr>
              <w:t>—</w:t>
            </w:r>
            <w:r w:rsidRPr="00846B2C">
              <w:rPr>
                <w:rFonts w:ascii="Times New Roman" w:eastAsia="Times New Roman" w:hAnsi="Times New Roman" w:cs="Times New Roman"/>
                <w:bCs/>
                <w:szCs w:val="22"/>
              </w:rPr>
              <w:tab/>
            </w:r>
            <w:r w:rsidRPr="00846B2C">
              <w:rPr>
                <w:rFonts w:ascii="Times New Roman" w:hAnsi="Times New Roman"/>
                <w:bCs/>
              </w:rPr>
              <w:t>Overskud af fradrag i supplerende kapitalposter i forhold til den supplerende kapital, fratrukket den hybride kernekapi</w:t>
            </w:r>
            <w:r w:rsidRPr="00846B2C">
              <w:rPr>
                <w:rFonts w:ascii="Times New Roman" w:hAnsi="Times New Roman"/>
                <w:bCs/>
              </w:rPr>
              <w:t xml:space="preserve">tal i overensstemmelse med artikel 56, litra e), i forordning (EU) nr. 575/2013: Supplerende kapital kan ikke være negativ, men det er muligt, at fradragene i supplerende kapitalposter overstiger værdien af disponible supplerende kapitalposter. Hvis dette </w:t>
            </w:r>
            <w:r w:rsidRPr="00846B2C">
              <w:rPr>
                <w:rFonts w:ascii="Times New Roman" w:hAnsi="Times New Roman"/>
                <w:bCs/>
              </w:rPr>
              <w:t>forekommer, repræsenterer denne post det beløb, der er nødvendigt for at øge det beløb, der er indberettet i række 40, til nul.</w:t>
            </w:r>
          </w:p>
          <w:p w14:paraId="71DACB76" w14:textId="77777777" w:rsidR="00083BD6" w:rsidRPr="00846B2C" w:rsidRDefault="00846B2C">
            <w:pPr>
              <w:spacing w:after="120"/>
              <w:ind w:left="360" w:hanging="360"/>
              <w:contextualSpacing/>
              <w:jc w:val="both"/>
              <w:rPr>
                <w:rFonts w:ascii="Times New Roman" w:eastAsia="Times New Roman" w:hAnsi="Times New Roman"/>
                <w:bCs/>
              </w:rPr>
            </w:pPr>
            <w:r w:rsidRPr="00846B2C">
              <w:rPr>
                <w:rFonts w:ascii="Times New Roman" w:eastAsia="Times New Roman" w:hAnsi="Times New Roman" w:cs="Times New Roman"/>
                <w:bCs/>
                <w:szCs w:val="22"/>
              </w:rPr>
              <w:t>—</w:t>
            </w:r>
            <w:r w:rsidRPr="00846B2C">
              <w:rPr>
                <w:rFonts w:ascii="Times New Roman" w:eastAsia="Times New Roman" w:hAnsi="Times New Roman" w:cs="Times New Roman"/>
                <w:bCs/>
                <w:szCs w:val="22"/>
              </w:rPr>
              <w:tab/>
            </w:r>
            <w:r w:rsidRPr="00846B2C">
              <w:rPr>
                <w:rFonts w:ascii="Times New Roman" w:hAnsi="Times New Roman"/>
                <w:bCs/>
              </w:rPr>
              <w:t>Andre supplerende kapital-elementer eller fradrag i et supplerende kapital-element, der ikke kan tildeles en af rækkerne 41-49</w:t>
            </w:r>
            <w:r w:rsidRPr="00846B2C">
              <w:rPr>
                <w:rFonts w:ascii="Times New Roman" w:hAnsi="Times New Roman"/>
                <w:bCs/>
              </w:rPr>
              <w:t>.</w:t>
            </w:r>
          </w:p>
          <w:p w14:paraId="71BC6EAB"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Cs/>
                <w:szCs w:val="22"/>
              </w:rPr>
              <w:t>Denne række anvendes ikke til at medtage kapitalposter eller fradrag, som ikke er omfattet af forordning (EU) 2019/2033 eller forordning (EU) nr. 575/2013, i beregningen af solvensnøgletal.</w:t>
            </w:r>
          </w:p>
        </w:tc>
      </w:tr>
    </w:tbl>
    <w:p w14:paraId="2BAE7214" w14:textId="77777777" w:rsidR="00083BD6" w:rsidRPr="00846B2C" w:rsidRDefault="00083BD6">
      <w:pPr>
        <w:spacing w:before="120" w:after="120"/>
        <w:jc w:val="both"/>
        <w:rPr>
          <w:rFonts w:ascii="Times New Roman" w:hAnsi="Times New Roman" w:cs="Times New Roman"/>
          <w:bCs/>
          <w:sz w:val="24"/>
        </w:rPr>
      </w:pPr>
    </w:p>
    <w:p w14:paraId="5E5B3D55" w14:textId="77777777" w:rsidR="00083BD6" w:rsidRPr="00846B2C" w:rsidRDefault="00846B2C">
      <w:pPr>
        <w:ind w:left="720"/>
        <w:rPr>
          <w:rFonts w:ascii="Times New Roman" w:hAnsi="Times New Roman" w:cs="Times New Roman"/>
          <w:b/>
          <w:bCs/>
          <w:sz w:val="24"/>
        </w:rPr>
      </w:pPr>
      <w:r w:rsidRPr="00846B2C">
        <w:rPr>
          <w:rFonts w:ascii="Times New Roman" w:hAnsi="Times New Roman"/>
          <w:b/>
          <w:bCs/>
          <w:sz w:val="24"/>
        </w:rPr>
        <w:t xml:space="preserve">Skema EU I CC1.02 — Sammensætning af lovpligtigt </w:t>
      </w:r>
      <w:r w:rsidRPr="00846B2C">
        <w:rPr>
          <w:rFonts w:ascii="Times New Roman" w:hAnsi="Times New Roman"/>
          <w:b/>
          <w:bCs/>
          <w:sz w:val="24"/>
        </w:rPr>
        <w:t>kapitalgrundlag (små og ikke indbyrdes forbundne investeringsselskaber)</w:t>
      </w:r>
    </w:p>
    <w:tbl>
      <w:tblPr>
        <w:tblW w:w="881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7683"/>
      </w:tblGrid>
      <w:tr w:rsidR="00083BD6" w:rsidRPr="00846B2C" w14:paraId="38FE527E" w14:textId="77777777">
        <w:trPr>
          <w:trHeight w:val="395"/>
        </w:trPr>
        <w:tc>
          <w:tcPr>
            <w:tcW w:w="8812" w:type="dxa"/>
            <w:gridSpan w:val="2"/>
            <w:shd w:val="clear" w:color="auto" w:fill="D9D9D9" w:themeFill="background1" w:themeFillShade="D9"/>
          </w:tcPr>
          <w:p w14:paraId="6D4CDE70" w14:textId="77777777" w:rsidR="00083BD6" w:rsidRPr="00846B2C" w:rsidRDefault="00846B2C">
            <w:pPr>
              <w:pStyle w:val="TableTitle"/>
              <w:spacing w:before="0" w:after="0"/>
              <w:jc w:val="left"/>
              <w:rPr>
                <w:rFonts w:ascii="Times New Roman" w:hAnsi="Times New Roman"/>
                <w:szCs w:val="22"/>
              </w:rPr>
            </w:pPr>
            <w:r w:rsidRPr="00846B2C">
              <w:rPr>
                <w:rFonts w:ascii="Times New Roman" w:hAnsi="Times New Roman"/>
                <w:szCs w:val="22"/>
              </w:rPr>
              <w:t>Henvisninger til retsakter og instrukser</w:t>
            </w:r>
          </w:p>
        </w:tc>
      </w:tr>
      <w:tr w:rsidR="00083BD6" w:rsidRPr="00846B2C" w14:paraId="6DB8C934" w14:textId="77777777">
        <w:tblPrEx>
          <w:tblLook w:val="00A0" w:firstRow="1" w:lastRow="0" w:firstColumn="1" w:lastColumn="0" w:noHBand="0" w:noVBand="0"/>
        </w:tblPrEx>
        <w:tc>
          <w:tcPr>
            <w:tcW w:w="1129" w:type="dxa"/>
            <w:tcBorders>
              <w:bottom w:val="single" w:sz="4" w:space="0" w:color="auto"/>
            </w:tcBorders>
            <w:shd w:val="clear" w:color="auto" w:fill="D9D9D9"/>
          </w:tcPr>
          <w:p w14:paraId="0FAF8385"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szCs w:val="22"/>
              </w:rPr>
              <w:t>Række</w:t>
            </w:r>
          </w:p>
        </w:tc>
        <w:tc>
          <w:tcPr>
            <w:tcW w:w="7683" w:type="dxa"/>
            <w:tcBorders>
              <w:bottom w:val="single" w:sz="4" w:space="0" w:color="auto"/>
            </w:tcBorders>
            <w:shd w:val="clear" w:color="auto" w:fill="D9D9D9"/>
          </w:tcPr>
          <w:p w14:paraId="5B552D54"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szCs w:val="22"/>
              </w:rPr>
              <w:t>Henvisninger til retsakter og instrukser</w:t>
            </w:r>
          </w:p>
        </w:tc>
      </w:tr>
      <w:tr w:rsidR="00083BD6" w:rsidRPr="00846B2C" w14:paraId="309621D3" w14:textId="77777777">
        <w:tblPrEx>
          <w:tblLook w:val="00A0" w:firstRow="1" w:lastRow="0" w:firstColumn="1" w:lastColumn="0" w:noHBand="0" w:noVBand="0"/>
        </w:tblPrEx>
        <w:tc>
          <w:tcPr>
            <w:tcW w:w="1129" w:type="dxa"/>
            <w:shd w:val="clear" w:color="auto" w:fill="auto"/>
            <w:vAlign w:val="center"/>
          </w:tcPr>
          <w:p w14:paraId="650BB9FD"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1</w:t>
            </w:r>
          </w:p>
        </w:tc>
        <w:tc>
          <w:tcPr>
            <w:tcW w:w="7683" w:type="dxa"/>
            <w:shd w:val="clear" w:color="auto" w:fill="auto"/>
          </w:tcPr>
          <w:p w14:paraId="0DEB008C"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Kapitalgrundlag</w:t>
            </w:r>
          </w:p>
          <w:p w14:paraId="0B80A1FA"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Artikel 9, stk. 1, i forordning (EU) 2019/2033.</w:t>
            </w:r>
          </w:p>
          <w:p w14:paraId="60D2A040" w14:textId="77777777" w:rsidR="00083BD6" w:rsidRPr="00846B2C" w:rsidRDefault="00846B2C">
            <w:pPr>
              <w:spacing w:after="120"/>
              <w:jc w:val="both"/>
              <w:rPr>
                <w:rStyle w:val="FormatvorlageInstructionsTabelleText"/>
                <w:rFonts w:ascii="Times New Roman" w:hAnsi="Times New Roman"/>
                <w:sz w:val="22"/>
                <w:szCs w:val="22"/>
              </w:rPr>
            </w:pPr>
            <w:r w:rsidRPr="00846B2C">
              <w:rPr>
                <w:rStyle w:val="FormatvorlageInstructionsTabelleText"/>
                <w:rFonts w:ascii="Times New Roman" w:hAnsi="Times New Roman"/>
                <w:sz w:val="22"/>
                <w:szCs w:val="22"/>
              </w:rPr>
              <w:t xml:space="preserve">Et </w:t>
            </w:r>
            <w:r w:rsidRPr="00846B2C">
              <w:rPr>
                <w:rStyle w:val="FormatvorlageInstructionsTabelleText"/>
                <w:rFonts w:ascii="Times New Roman" w:hAnsi="Times New Roman"/>
                <w:sz w:val="22"/>
                <w:szCs w:val="22"/>
              </w:rPr>
              <w:t>investeringsselskabs kapitalgrundlag består af summen af dets egentlige kernekapital, hybride kernekapital og supplerende kapital.</w:t>
            </w:r>
          </w:p>
          <w:p w14:paraId="0B5AAC71"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Cs/>
                <w:szCs w:val="22"/>
              </w:rPr>
              <w:t>Den samlede sum af række 2 og række 25 skal offentliggøres.</w:t>
            </w:r>
          </w:p>
        </w:tc>
      </w:tr>
      <w:tr w:rsidR="00083BD6" w:rsidRPr="00846B2C" w14:paraId="0F16DBDF" w14:textId="77777777">
        <w:tblPrEx>
          <w:tblLook w:val="00A0" w:firstRow="1" w:lastRow="0" w:firstColumn="1" w:lastColumn="0" w:noHBand="0" w:noVBand="0"/>
        </w:tblPrEx>
        <w:tc>
          <w:tcPr>
            <w:tcW w:w="1129" w:type="dxa"/>
            <w:shd w:val="clear" w:color="auto" w:fill="auto"/>
            <w:vAlign w:val="center"/>
          </w:tcPr>
          <w:p w14:paraId="0A9C6D07"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2</w:t>
            </w:r>
          </w:p>
        </w:tc>
        <w:tc>
          <w:tcPr>
            <w:tcW w:w="7683" w:type="dxa"/>
            <w:shd w:val="clear" w:color="auto" w:fill="auto"/>
          </w:tcPr>
          <w:p w14:paraId="2E0F630F"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Kernekapital</w:t>
            </w:r>
          </w:p>
          <w:p w14:paraId="1F581529" w14:textId="77777777" w:rsidR="00083BD6" w:rsidRPr="00846B2C" w:rsidRDefault="00846B2C">
            <w:pPr>
              <w:spacing w:after="120"/>
              <w:jc w:val="both"/>
              <w:rPr>
                <w:rStyle w:val="FormatvorlageInstructionsTabelleText"/>
                <w:rFonts w:ascii="Times New Roman" w:hAnsi="Times New Roman"/>
                <w:sz w:val="22"/>
                <w:szCs w:val="22"/>
              </w:rPr>
            </w:pPr>
            <w:r w:rsidRPr="00846B2C">
              <w:rPr>
                <w:rStyle w:val="FormatvorlageInstructionsTabelleText"/>
                <w:rFonts w:ascii="Times New Roman" w:hAnsi="Times New Roman"/>
                <w:sz w:val="22"/>
                <w:szCs w:val="22"/>
              </w:rPr>
              <w:t xml:space="preserve">Kernekapitalen er summen af egentlig </w:t>
            </w:r>
            <w:r w:rsidRPr="00846B2C">
              <w:rPr>
                <w:rStyle w:val="FormatvorlageInstructionsTabelleText"/>
                <w:rFonts w:ascii="Times New Roman" w:hAnsi="Times New Roman"/>
                <w:sz w:val="22"/>
                <w:szCs w:val="22"/>
              </w:rPr>
              <w:t>kernekapital og hybrid kernekapital.</w:t>
            </w:r>
          </w:p>
          <w:p w14:paraId="11309027"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Cs/>
                <w:szCs w:val="22"/>
              </w:rPr>
              <w:t>Den samlede sum af række 3 og række 20 skal offentliggøres.</w:t>
            </w:r>
          </w:p>
        </w:tc>
      </w:tr>
      <w:tr w:rsidR="00083BD6" w:rsidRPr="00846B2C" w14:paraId="2FC235DD" w14:textId="77777777">
        <w:tblPrEx>
          <w:tblLook w:val="00A0" w:firstRow="1" w:lastRow="0" w:firstColumn="1" w:lastColumn="0" w:noHBand="0" w:noVBand="0"/>
        </w:tblPrEx>
        <w:tc>
          <w:tcPr>
            <w:tcW w:w="1129" w:type="dxa"/>
            <w:shd w:val="clear" w:color="auto" w:fill="auto"/>
            <w:vAlign w:val="center"/>
          </w:tcPr>
          <w:p w14:paraId="7AFDBA39"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3</w:t>
            </w:r>
          </w:p>
        </w:tc>
        <w:tc>
          <w:tcPr>
            <w:tcW w:w="7683" w:type="dxa"/>
            <w:shd w:val="clear" w:color="auto" w:fill="auto"/>
          </w:tcPr>
          <w:p w14:paraId="72DE1018"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Style w:val="InstructionsTabelleberschrift"/>
                <w:rFonts w:ascii="Times New Roman" w:hAnsi="Times New Roman"/>
                <w:sz w:val="22"/>
                <w:szCs w:val="22"/>
              </w:rPr>
              <w:t>Egentlig kernekapital</w:t>
            </w:r>
          </w:p>
          <w:p w14:paraId="4C1C5E6E"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Artikel 9, stk. 1, i forordning (EU) 2019/2033.</w:t>
            </w:r>
          </w:p>
          <w:p w14:paraId="775F8995" w14:textId="77777777" w:rsidR="00083BD6" w:rsidRPr="00846B2C" w:rsidRDefault="00846B2C">
            <w:pPr>
              <w:spacing w:after="120"/>
              <w:jc w:val="both"/>
              <w:rPr>
                <w:rStyle w:val="FormatvorlageInstructionsTabelleText"/>
                <w:rFonts w:ascii="Times New Roman" w:hAnsi="Times New Roman"/>
                <w:sz w:val="22"/>
                <w:szCs w:val="22"/>
              </w:rPr>
            </w:pPr>
            <w:r w:rsidRPr="00846B2C">
              <w:rPr>
                <w:rStyle w:val="FormatvorlageInstructionsTabelleText"/>
                <w:rFonts w:ascii="Times New Roman" w:hAnsi="Times New Roman"/>
                <w:sz w:val="22"/>
                <w:szCs w:val="22"/>
              </w:rPr>
              <w:t>Artikel 50 i forordning (EU) nr. 575/2013.</w:t>
            </w:r>
          </w:p>
          <w:p w14:paraId="272E215A"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 xml:space="preserve">Den samlede sum af række 4-11 og række 19 </w:t>
            </w:r>
            <w:r w:rsidRPr="00846B2C">
              <w:rPr>
                <w:rFonts w:ascii="Times New Roman" w:hAnsi="Times New Roman"/>
                <w:bCs/>
                <w:szCs w:val="22"/>
              </w:rPr>
              <w:t>skal offentliggøres</w:t>
            </w:r>
          </w:p>
        </w:tc>
      </w:tr>
      <w:tr w:rsidR="00083BD6" w:rsidRPr="00846B2C" w14:paraId="5FAA6DA5" w14:textId="77777777">
        <w:tblPrEx>
          <w:tblLook w:val="00A0" w:firstRow="1" w:lastRow="0" w:firstColumn="1" w:lastColumn="0" w:noHBand="0" w:noVBand="0"/>
        </w:tblPrEx>
        <w:tc>
          <w:tcPr>
            <w:tcW w:w="1129" w:type="dxa"/>
            <w:shd w:val="clear" w:color="auto" w:fill="auto"/>
            <w:vAlign w:val="center"/>
          </w:tcPr>
          <w:p w14:paraId="489933A7"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4</w:t>
            </w:r>
          </w:p>
        </w:tc>
        <w:tc>
          <w:tcPr>
            <w:tcW w:w="7683" w:type="dxa"/>
            <w:shd w:val="clear" w:color="auto" w:fill="auto"/>
          </w:tcPr>
          <w:p w14:paraId="385F7BBD"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
                <w:bCs/>
                <w:szCs w:val="22"/>
                <w:u w:val="single"/>
              </w:rPr>
              <w:t>Fuldt indbetalte kapitalinstrumenter</w:t>
            </w:r>
          </w:p>
          <w:p w14:paraId="421AD4FB"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Artikel 9, stk. 1, litra i), i forordning (EU) 2019/2033.</w:t>
            </w:r>
          </w:p>
          <w:p w14:paraId="1A697A6D" w14:textId="77777777" w:rsidR="00083BD6" w:rsidRPr="00846B2C" w:rsidRDefault="00846B2C">
            <w:pPr>
              <w:pStyle w:val="InstructionsText"/>
              <w:rPr>
                <w:rStyle w:val="FormatvorlageInstructionsTabelleText"/>
                <w:rFonts w:ascii="Times New Roman" w:hAnsi="Times New Roman"/>
                <w:sz w:val="22"/>
              </w:rPr>
            </w:pPr>
            <w:r w:rsidRPr="00846B2C">
              <w:rPr>
                <w:rStyle w:val="FormatvorlageInstructionsTabelleText"/>
                <w:rFonts w:ascii="Times New Roman" w:hAnsi="Times New Roman"/>
                <w:sz w:val="22"/>
              </w:rPr>
              <w:t>Artikel 26, stk. 1, litra a), og artikel 27-31 i forordning (EU) nr. 575/2013.</w:t>
            </w:r>
          </w:p>
          <w:p w14:paraId="5B8A67E3" w14:textId="77777777" w:rsidR="00083BD6" w:rsidRPr="00846B2C" w:rsidRDefault="00846B2C">
            <w:pPr>
              <w:pStyle w:val="InstructionsText"/>
              <w:rPr>
                <w:rStyle w:val="FormatvorlageInstructionsTabelleText"/>
                <w:rFonts w:ascii="Times New Roman" w:hAnsi="Times New Roman"/>
                <w:sz w:val="22"/>
              </w:rPr>
            </w:pPr>
            <w:r w:rsidRPr="00846B2C">
              <w:rPr>
                <w:rStyle w:val="FormatvorlageInstructionsTabelleText"/>
                <w:rFonts w:ascii="Times New Roman" w:hAnsi="Times New Roman"/>
                <w:sz w:val="22"/>
              </w:rPr>
              <w:t>Indberetningen skal indbefatte gensidige selskabers, andels</w:t>
            </w:r>
            <w:r w:rsidRPr="00846B2C">
              <w:rPr>
                <w:rStyle w:val="FormatvorlageInstructionsTabelleText"/>
                <w:rFonts w:ascii="Times New Roman" w:hAnsi="Times New Roman"/>
                <w:sz w:val="22"/>
              </w:rPr>
              <w:t>selskabers og lignende institutters kapitalinstrumenter (artikel 27 og 29 i forordning (EU) nr. 575/2013).</w:t>
            </w:r>
          </w:p>
          <w:p w14:paraId="67C04375" w14:textId="77777777" w:rsidR="00083BD6" w:rsidRPr="00846B2C" w:rsidRDefault="00846B2C">
            <w:pPr>
              <w:pStyle w:val="InstructionsText"/>
              <w:rPr>
                <w:rStyle w:val="FormatvorlageInstructionsTabelleText"/>
                <w:rFonts w:ascii="Times New Roman" w:hAnsi="Times New Roman"/>
                <w:sz w:val="22"/>
              </w:rPr>
            </w:pPr>
            <w:r w:rsidRPr="00846B2C">
              <w:rPr>
                <w:rStyle w:val="FormatvorlageInstructionsTabelleText"/>
                <w:rFonts w:ascii="Times New Roman" w:hAnsi="Times New Roman"/>
                <w:sz w:val="22"/>
              </w:rPr>
              <w:t>Overkurs ved emission i forbindelse med instrumenterne indberettes ikke.</w:t>
            </w:r>
          </w:p>
          <w:p w14:paraId="55E8D118" w14:textId="77777777" w:rsidR="00083BD6" w:rsidRPr="00846B2C" w:rsidRDefault="00846B2C">
            <w:pPr>
              <w:pStyle w:val="InstructionsText"/>
            </w:pPr>
            <w:r w:rsidRPr="00846B2C">
              <w:rPr>
                <w:rStyle w:val="FormatvorlageInstructionsTabelleText"/>
                <w:rFonts w:ascii="Times New Roman" w:hAnsi="Times New Roman"/>
                <w:sz w:val="22"/>
              </w:rPr>
              <w:t xml:space="preserve">Kapitalinstrumenter, som offentlige myndigheder har tegnet i </w:t>
            </w:r>
            <w:r w:rsidRPr="00846B2C">
              <w:rPr>
                <w:rStyle w:val="FormatvorlageInstructionsTabelleText"/>
                <w:rFonts w:ascii="Times New Roman" w:hAnsi="Times New Roman"/>
                <w:sz w:val="22"/>
              </w:rPr>
              <w:t>nødsituationer, indberettes, hvis samtlige betingelser i artikel 31 i forordning (EU) nr. 575/2013 er opfyldt.</w:t>
            </w:r>
          </w:p>
        </w:tc>
      </w:tr>
      <w:tr w:rsidR="00083BD6" w:rsidRPr="00846B2C" w14:paraId="146A22C2" w14:textId="77777777">
        <w:tblPrEx>
          <w:tblLook w:val="00A0" w:firstRow="1" w:lastRow="0" w:firstColumn="1" w:lastColumn="0" w:noHBand="0" w:noVBand="0"/>
        </w:tblPrEx>
        <w:tc>
          <w:tcPr>
            <w:tcW w:w="1129" w:type="dxa"/>
            <w:shd w:val="clear" w:color="auto" w:fill="auto"/>
            <w:vAlign w:val="center"/>
          </w:tcPr>
          <w:p w14:paraId="283D2A4F"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5</w:t>
            </w:r>
          </w:p>
        </w:tc>
        <w:tc>
          <w:tcPr>
            <w:tcW w:w="7683" w:type="dxa"/>
            <w:shd w:val="clear" w:color="auto" w:fill="auto"/>
          </w:tcPr>
          <w:p w14:paraId="4D8CEA98"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Overkurs ved emission</w:t>
            </w:r>
          </w:p>
          <w:p w14:paraId="3210B784"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lastRenderedPageBreak/>
              <w:t>Artikel 9, stk. 1, litra i), i forordning (EU) 2019/2033.</w:t>
            </w:r>
          </w:p>
          <w:p w14:paraId="465D04D1" w14:textId="77777777" w:rsidR="00083BD6" w:rsidRPr="00846B2C" w:rsidRDefault="00846B2C">
            <w:pPr>
              <w:spacing w:after="120"/>
              <w:jc w:val="both"/>
              <w:rPr>
                <w:rStyle w:val="FormatvorlageInstructionsTabelleText"/>
                <w:rFonts w:ascii="Times New Roman" w:hAnsi="Times New Roman"/>
                <w:sz w:val="22"/>
                <w:szCs w:val="22"/>
              </w:rPr>
            </w:pPr>
            <w:r w:rsidRPr="00846B2C">
              <w:rPr>
                <w:rStyle w:val="FormatvorlageInstructionsTabelleText"/>
                <w:rFonts w:ascii="Times New Roman" w:hAnsi="Times New Roman"/>
                <w:sz w:val="22"/>
                <w:szCs w:val="22"/>
              </w:rPr>
              <w:t>Artikel 26, stk. 1, litra b), i forordning (EU) nr. 575/2013.</w:t>
            </w:r>
          </w:p>
          <w:p w14:paraId="798E92CD" w14:textId="77777777" w:rsidR="00083BD6" w:rsidRPr="00846B2C" w:rsidRDefault="00846B2C">
            <w:pPr>
              <w:pStyle w:val="InstructionsText"/>
              <w:rPr>
                <w:rStyle w:val="FormatvorlageInstructionsTabelleText"/>
                <w:rFonts w:ascii="Times New Roman" w:hAnsi="Times New Roman"/>
                <w:sz w:val="22"/>
              </w:rPr>
            </w:pPr>
            <w:r w:rsidRPr="00846B2C">
              <w:rPr>
                <w:rStyle w:val="FormatvorlageInstructionsTabelleText"/>
                <w:rFonts w:ascii="Times New Roman" w:hAnsi="Times New Roman"/>
                <w:sz w:val="22"/>
              </w:rPr>
              <w:t>Overkurs ved emission har samme betydning som i den gældende regnskabsstandard.</w:t>
            </w:r>
          </w:p>
          <w:p w14:paraId="6DA2AA3F"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Style w:val="FormatvorlageInstructionsTabelleText"/>
                <w:rFonts w:ascii="Times New Roman" w:hAnsi="Times New Roman"/>
                <w:sz w:val="22"/>
                <w:szCs w:val="22"/>
              </w:rPr>
              <w:t>Det beløb, der skal offentliggøres i denne post, skal være den andel, der vedrører de »indbetalte kapitalinstrumenter«.</w:t>
            </w:r>
          </w:p>
        </w:tc>
      </w:tr>
      <w:tr w:rsidR="00083BD6" w:rsidRPr="00846B2C" w14:paraId="39A8C0C5" w14:textId="77777777">
        <w:tblPrEx>
          <w:tblLook w:val="00A0" w:firstRow="1" w:lastRow="0" w:firstColumn="1" w:lastColumn="0" w:noHBand="0" w:noVBand="0"/>
        </w:tblPrEx>
        <w:tc>
          <w:tcPr>
            <w:tcW w:w="1129" w:type="dxa"/>
            <w:shd w:val="clear" w:color="auto" w:fill="auto"/>
            <w:vAlign w:val="center"/>
          </w:tcPr>
          <w:p w14:paraId="46C4274C"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lastRenderedPageBreak/>
              <w:t>6</w:t>
            </w:r>
          </w:p>
        </w:tc>
        <w:tc>
          <w:tcPr>
            <w:tcW w:w="7683" w:type="dxa"/>
            <w:shd w:val="clear" w:color="auto" w:fill="auto"/>
          </w:tcPr>
          <w:p w14:paraId="6E2458A3"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Overført resultat</w:t>
            </w:r>
          </w:p>
          <w:p w14:paraId="036950BE"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Artikel 9, stk. 1, litra i), i foro</w:t>
            </w:r>
            <w:r w:rsidRPr="00846B2C">
              <w:rPr>
                <w:rFonts w:ascii="Times New Roman" w:hAnsi="Times New Roman"/>
                <w:bCs/>
                <w:szCs w:val="22"/>
              </w:rPr>
              <w:t>rdning (EU) 2019/2033.</w:t>
            </w:r>
          </w:p>
          <w:p w14:paraId="7A4B2F4F" w14:textId="77777777" w:rsidR="00083BD6" w:rsidRPr="00846B2C" w:rsidRDefault="00846B2C">
            <w:pPr>
              <w:spacing w:after="120"/>
              <w:jc w:val="both"/>
              <w:rPr>
                <w:rFonts w:ascii="Times New Roman" w:eastAsia="Times New Roman" w:hAnsi="Times New Roman" w:cs="Times New Roman"/>
                <w:bCs/>
                <w:szCs w:val="22"/>
              </w:rPr>
            </w:pPr>
            <w:r w:rsidRPr="00846B2C">
              <w:rPr>
                <w:rStyle w:val="FormatvorlageInstructionsTabelleText"/>
                <w:rFonts w:ascii="Times New Roman" w:hAnsi="Times New Roman"/>
                <w:sz w:val="22"/>
                <w:szCs w:val="22"/>
              </w:rPr>
              <w:t>Artikel 26, stk. 1, litra c), i forordning (EU) nr. 575/2013.</w:t>
            </w:r>
          </w:p>
          <w:p w14:paraId="3162E2EF"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Style w:val="FormatvorlageInstructionsTabelleText"/>
                <w:rFonts w:ascii="Times New Roman" w:hAnsi="Times New Roman"/>
                <w:sz w:val="22"/>
                <w:szCs w:val="22"/>
              </w:rPr>
              <w:t>Overført resultat omfatter overført resultat for det foregående år samt kvalificerede foreløbige overskud og overskud ved årets udgang.</w:t>
            </w:r>
          </w:p>
        </w:tc>
      </w:tr>
      <w:tr w:rsidR="00083BD6" w:rsidRPr="00846B2C" w14:paraId="4FCD4740" w14:textId="77777777">
        <w:tblPrEx>
          <w:tblLook w:val="00A0" w:firstRow="1" w:lastRow="0" w:firstColumn="1" w:lastColumn="0" w:noHBand="0" w:noVBand="0"/>
        </w:tblPrEx>
        <w:tc>
          <w:tcPr>
            <w:tcW w:w="1129" w:type="dxa"/>
            <w:shd w:val="clear" w:color="auto" w:fill="auto"/>
            <w:vAlign w:val="center"/>
          </w:tcPr>
          <w:p w14:paraId="19F80628"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7</w:t>
            </w:r>
          </w:p>
        </w:tc>
        <w:tc>
          <w:tcPr>
            <w:tcW w:w="7683" w:type="dxa"/>
            <w:shd w:val="clear" w:color="auto" w:fill="auto"/>
          </w:tcPr>
          <w:p w14:paraId="5B10F609"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xml:space="preserve">Akkumuleret anden </w:t>
            </w:r>
            <w:r w:rsidRPr="00846B2C">
              <w:rPr>
                <w:rFonts w:ascii="Times New Roman" w:hAnsi="Times New Roman"/>
                <w:b/>
                <w:bCs/>
                <w:szCs w:val="22"/>
                <w:u w:val="single"/>
              </w:rPr>
              <w:t>totalindkomst</w:t>
            </w:r>
          </w:p>
          <w:p w14:paraId="34BB9861"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Artikel 9, stk. 1, litra i), i forordning (EU) 2019/2033.</w:t>
            </w:r>
          </w:p>
          <w:p w14:paraId="1BD1844D" w14:textId="77777777" w:rsidR="00083BD6" w:rsidRPr="00846B2C" w:rsidRDefault="00846B2C">
            <w:pPr>
              <w:spacing w:after="120"/>
              <w:jc w:val="both"/>
              <w:rPr>
                <w:rFonts w:ascii="Times New Roman" w:hAnsi="Times New Roman" w:cs="Times New Roman"/>
                <w:bCs/>
                <w:szCs w:val="22"/>
              </w:rPr>
            </w:pPr>
            <w:r w:rsidRPr="00846B2C">
              <w:rPr>
                <w:rStyle w:val="FormatvorlageInstructionsTabelleText"/>
                <w:rFonts w:ascii="Times New Roman" w:hAnsi="Times New Roman"/>
                <w:sz w:val="22"/>
                <w:szCs w:val="22"/>
              </w:rPr>
              <w:t>Artikel 26, stk. 1, litra d), i forordning (EU) nr. 575/2013.</w:t>
            </w:r>
          </w:p>
        </w:tc>
      </w:tr>
      <w:tr w:rsidR="00083BD6" w:rsidRPr="00846B2C" w14:paraId="5AA62350" w14:textId="77777777">
        <w:tblPrEx>
          <w:tblLook w:val="00A0" w:firstRow="1" w:lastRow="0" w:firstColumn="1" w:lastColumn="0" w:noHBand="0" w:noVBand="0"/>
        </w:tblPrEx>
        <w:tc>
          <w:tcPr>
            <w:tcW w:w="1129" w:type="dxa"/>
            <w:shd w:val="clear" w:color="auto" w:fill="auto"/>
            <w:vAlign w:val="center"/>
          </w:tcPr>
          <w:p w14:paraId="113354D2"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8</w:t>
            </w:r>
          </w:p>
        </w:tc>
        <w:tc>
          <w:tcPr>
            <w:tcW w:w="7683" w:type="dxa"/>
            <w:tcBorders>
              <w:bottom w:val="single" w:sz="4" w:space="0" w:color="auto"/>
            </w:tcBorders>
            <w:shd w:val="clear" w:color="auto" w:fill="auto"/>
          </w:tcPr>
          <w:p w14:paraId="7949A559"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Andre reserver</w:t>
            </w:r>
          </w:p>
          <w:p w14:paraId="195935DB"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Artikel 9, stk. 1, litra i), i forordning (EU) 2019/2033.</w:t>
            </w:r>
          </w:p>
          <w:p w14:paraId="0E73C30A" w14:textId="77777777" w:rsidR="00083BD6" w:rsidRPr="00846B2C" w:rsidRDefault="00846B2C">
            <w:pPr>
              <w:spacing w:after="120"/>
              <w:jc w:val="both"/>
              <w:rPr>
                <w:rStyle w:val="FormatvorlageInstructionsTabelleText"/>
                <w:rFonts w:ascii="Times New Roman" w:hAnsi="Times New Roman"/>
                <w:sz w:val="22"/>
                <w:szCs w:val="22"/>
              </w:rPr>
            </w:pPr>
            <w:r w:rsidRPr="00846B2C">
              <w:rPr>
                <w:rStyle w:val="FormatvorlageInstructionsTabelleText"/>
                <w:rFonts w:ascii="Times New Roman" w:hAnsi="Times New Roman"/>
                <w:sz w:val="22"/>
                <w:szCs w:val="22"/>
              </w:rPr>
              <w:t xml:space="preserve">Artikel 4, stk. 1, nr. 117), og artikel 26, </w:t>
            </w:r>
            <w:r w:rsidRPr="00846B2C">
              <w:rPr>
                <w:rStyle w:val="FormatvorlageInstructionsTabelleText"/>
                <w:rFonts w:ascii="Times New Roman" w:hAnsi="Times New Roman"/>
                <w:sz w:val="22"/>
                <w:szCs w:val="22"/>
              </w:rPr>
              <w:t>stk. 1, litra e), i forordning (EU) nr. 575/2013.</w:t>
            </w:r>
          </w:p>
          <w:p w14:paraId="0A0E1E1E"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Style w:val="FormatvorlageInstructionsTabelleText"/>
                <w:rFonts w:ascii="Times New Roman" w:hAnsi="Times New Roman"/>
                <w:sz w:val="22"/>
                <w:szCs w:val="22"/>
              </w:rPr>
              <w:t>Det offentliggjorte beløb skal være fratrukket enhver form for skat, der kan forudses på beregningstidspunktet.</w:t>
            </w:r>
          </w:p>
        </w:tc>
      </w:tr>
      <w:tr w:rsidR="00083BD6" w:rsidRPr="00846B2C" w14:paraId="7E992E37" w14:textId="77777777">
        <w:tblPrEx>
          <w:tblLook w:val="00A0" w:firstRow="1" w:lastRow="0" w:firstColumn="1" w:lastColumn="0" w:noHBand="0" w:noVBand="0"/>
        </w:tblPrEx>
        <w:tc>
          <w:tcPr>
            <w:tcW w:w="1129" w:type="dxa"/>
            <w:shd w:val="clear" w:color="auto" w:fill="auto"/>
            <w:vAlign w:val="center"/>
          </w:tcPr>
          <w:p w14:paraId="32A599AB" w14:textId="77777777" w:rsidR="00083BD6" w:rsidRPr="00846B2C" w:rsidRDefault="00846B2C">
            <w:pPr>
              <w:spacing w:after="120"/>
              <w:jc w:val="both"/>
              <w:rPr>
                <w:rFonts w:ascii="Times New Roman" w:hAnsi="Times New Roman" w:cs="Times New Roman"/>
                <w:color w:val="000000"/>
                <w:szCs w:val="22"/>
              </w:rPr>
            </w:pPr>
            <w:r w:rsidRPr="00846B2C">
              <w:rPr>
                <w:rFonts w:ascii="Times New Roman" w:hAnsi="Times New Roman"/>
                <w:color w:val="000000"/>
                <w:szCs w:val="22"/>
              </w:rPr>
              <w:t>9</w:t>
            </w:r>
          </w:p>
        </w:tc>
        <w:tc>
          <w:tcPr>
            <w:tcW w:w="7683" w:type="dxa"/>
            <w:shd w:val="clear" w:color="auto" w:fill="auto"/>
          </w:tcPr>
          <w:p w14:paraId="1604F44A"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Justeringer af egentlig kernekapital som følge af filtre</w:t>
            </w:r>
          </w:p>
          <w:p w14:paraId="571C7314" w14:textId="77777777" w:rsidR="00083BD6" w:rsidRPr="00846B2C" w:rsidRDefault="00846B2C">
            <w:pPr>
              <w:spacing w:after="120"/>
              <w:jc w:val="both"/>
              <w:rPr>
                <w:rStyle w:val="FormatvorlageInstructionsTabelleText"/>
                <w:rFonts w:ascii="Times New Roman" w:hAnsi="Times New Roman"/>
                <w:sz w:val="22"/>
                <w:szCs w:val="22"/>
              </w:rPr>
            </w:pPr>
            <w:r w:rsidRPr="00846B2C">
              <w:rPr>
                <w:rStyle w:val="FormatvorlageInstructionsTabelleText"/>
                <w:rFonts w:ascii="Times New Roman" w:hAnsi="Times New Roman"/>
                <w:sz w:val="22"/>
                <w:szCs w:val="22"/>
              </w:rPr>
              <w:t xml:space="preserve">Artikel 9, stk. 1, litra i), i </w:t>
            </w:r>
            <w:r w:rsidRPr="00846B2C">
              <w:rPr>
                <w:rStyle w:val="FormatvorlageInstructionsTabelleText"/>
                <w:rFonts w:ascii="Times New Roman" w:hAnsi="Times New Roman"/>
                <w:sz w:val="22"/>
                <w:szCs w:val="22"/>
              </w:rPr>
              <w:t>forordning (EU) 2019/2033.</w:t>
            </w:r>
          </w:p>
          <w:p w14:paraId="7977A8F1"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Style w:val="FormatvorlageInstructionsTabelleText"/>
                <w:rFonts w:ascii="Times New Roman" w:hAnsi="Times New Roman"/>
                <w:sz w:val="22"/>
                <w:szCs w:val="22"/>
              </w:rPr>
              <w:t>Artikel 32-35 i forordning (EU) nr. 575/2013.</w:t>
            </w:r>
          </w:p>
        </w:tc>
      </w:tr>
      <w:tr w:rsidR="00083BD6" w:rsidRPr="00846B2C" w14:paraId="257242DA" w14:textId="77777777">
        <w:tblPrEx>
          <w:tblLook w:val="00A0" w:firstRow="1" w:lastRow="0" w:firstColumn="1" w:lastColumn="0" w:noHBand="0" w:noVBand="0"/>
        </w:tblPrEx>
        <w:tc>
          <w:tcPr>
            <w:tcW w:w="1129" w:type="dxa"/>
            <w:shd w:val="clear" w:color="auto" w:fill="auto"/>
            <w:vAlign w:val="center"/>
          </w:tcPr>
          <w:p w14:paraId="558F002C" w14:textId="77777777" w:rsidR="00083BD6" w:rsidRPr="00846B2C" w:rsidRDefault="00846B2C">
            <w:pPr>
              <w:spacing w:after="120"/>
              <w:jc w:val="both"/>
              <w:rPr>
                <w:rFonts w:ascii="Times New Roman" w:hAnsi="Times New Roman" w:cs="Times New Roman"/>
                <w:color w:val="000000"/>
                <w:szCs w:val="22"/>
              </w:rPr>
            </w:pPr>
            <w:r w:rsidRPr="00846B2C">
              <w:rPr>
                <w:rFonts w:ascii="Times New Roman" w:hAnsi="Times New Roman"/>
                <w:color w:val="000000"/>
                <w:szCs w:val="22"/>
              </w:rPr>
              <w:t>10</w:t>
            </w:r>
          </w:p>
        </w:tc>
        <w:tc>
          <w:tcPr>
            <w:tcW w:w="7683" w:type="dxa"/>
            <w:shd w:val="clear" w:color="auto" w:fill="auto"/>
          </w:tcPr>
          <w:p w14:paraId="6A066C20"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Andre midler</w:t>
            </w:r>
          </w:p>
          <w:p w14:paraId="136F0728"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Cs/>
                <w:szCs w:val="22"/>
              </w:rPr>
              <w:t>Artikel 9, stk. 4, i forordning (EU) 2019/2033.</w:t>
            </w:r>
          </w:p>
        </w:tc>
      </w:tr>
      <w:tr w:rsidR="00083BD6" w:rsidRPr="00846B2C" w14:paraId="7F658A1C" w14:textId="77777777">
        <w:tblPrEx>
          <w:tblLook w:val="00A0" w:firstRow="1" w:lastRow="0" w:firstColumn="1" w:lastColumn="0" w:noHBand="0" w:noVBand="0"/>
        </w:tblPrEx>
        <w:tc>
          <w:tcPr>
            <w:tcW w:w="1129" w:type="dxa"/>
            <w:shd w:val="clear" w:color="auto" w:fill="auto"/>
            <w:vAlign w:val="center"/>
          </w:tcPr>
          <w:p w14:paraId="2B7B7D50" w14:textId="77777777" w:rsidR="00083BD6" w:rsidRPr="00846B2C" w:rsidRDefault="00846B2C">
            <w:pPr>
              <w:spacing w:after="120"/>
              <w:jc w:val="both"/>
              <w:rPr>
                <w:rFonts w:ascii="Times New Roman" w:hAnsi="Times New Roman" w:cs="Times New Roman"/>
                <w:color w:val="000000"/>
                <w:szCs w:val="22"/>
              </w:rPr>
            </w:pPr>
            <w:r w:rsidRPr="00846B2C">
              <w:rPr>
                <w:rFonts w:ascii="Times New Roman" w:hAnsi="Times New Roman"/>
                <w:color w:val="000000"/>
                <w:szCs w:val="22"/>
              </w:rPr>
              <w:t>11</w:t>
            </w:r>
          </w:p>
        </w:tc>
        <w:tc>
          <w:tcPr>
            <w:tcW w:w="7683" w:type="dxa"/>
            <w:shd w:val="clear" w:color="auto" w:fill="auto"/>
          </w:tcPr>
          <w:p w14:paraId="3B8330EB"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FRADRAG I ALT I DEN EGENTLIGE KERNEKAPITAL</w:t>
            </w:r>
          </w:p>
          <w:p w14:paraId="32F86C75"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Den samlede sum af række 12-18 skal offentliggøres.</w:t>
            </w:r>
          </w:p>
        </w:tc>
      </w:tr>
      <w:tr w:rsidR="00083BD6" w:rsidRPr="00846B2C" w14:paraId="3E5FB6DC"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75704A8E"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12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6FE9297C"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xml:space="preserve">(-) Tab i </w:t>
            </w:r>
            <w:r w:rsidRPr="00846B2C">
              <w:rPr>
                <w:rFonts w:ascii="Times New Roman" w:hAnsi="Times New Roman"/>
                <w:b/>
                <w:bCs/>
                <w:szCs w:val="22"/>
                <w:u w:val="single"/>
              </w:rPr>
              <w:t>det løbende regnskabsår</w:t>
            </w:r>
          </w:p>
          <w:p w14:paraId="5EE97CA5"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szCs w:val="22"/>
              </w:rPr>
              <w:t>Artikel 36, stk. 1, litra a), i forordning (EU) nr. 575/2013.</w:t>
            </w:r>
          </w:p>
        </w:tc>
      </w:tr>
      <w:tr w:rsidR="00083BD6" w:rsidRPr="00846B2C" w14:paraId="4078AA3C"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78F6E57E"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13</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32CF0F3B"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Goodwill</w:t>
            </w:r>
          </w:p>
          <w:p w14:paraId="4C881908"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Artikel 9, stk. 1, litra i), i forordning (EU) 2019/2033.</w:t>
            </w:r>
          </w:p>
          <w:p w14:paraId="1C353681"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Style w:val="FormatvorlageInstructionsTabelleText"/>
                <w:rFonts w:ascii="Times New Roman" w:hAnsi="Times New Roman"/>
                <w:sz w:val="22"/>
                <w:szCs w:val="22"/>
              </w:rPr>
              <w:t xml:space="preserve">Artikel 4, stk. 1, nr. 113), artikel 36, stk. 1, litra b), og artikel 37 i forordning (EU) </w:t>
            </w:r>
            <w:r w:rsidRPr="00846B2C">
              <w:rPr>
                <w:rStyle w:val="FormatvorlageInstructionsTabelleText"/>
                <w:rFonts w:ascii="Times New Roman" w:hAnsi="Times New Roman"/>
                <w:sz w:val="22"/>
                <w:szCs w:val="22"/>
              </w:rPr>
              <w:t>nr. 575/2013.</w:t>
            </w:r>
          </w:p>
        </w:tc>
      </w:tr>
      <w:tr w:rsidR="00083BD6" w:rsidRPr="00846B2C" w14:paraId="41784EFA"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7027A28D"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14</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3B93E47F"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Andre immaterielle aktiver</w:t>
            </w:r>
          </w:p>
          <w:p w14:paraId="33B1BDEB"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Artikel 9, stk. 1, litra i), i forordning (EU) 2019/2033.</w:t>
            </w:r>
          </w:p>
          <w:p w14:paraId="44CFBBC9" w14:textId="77777777" w:rsidR="00083BD6" w:rsidRPr="00846B2C" w:rsidRDefault="00846B2C">
            <w:pPr>
              <w:pStyle w:val="InstructionsText"/>
              <w:rPr>
                <w:rStyle w:val="FormatvorlageInstructionsTabelleText"/>
                <w:rFonts w:ascii="Times New Roman" w:eastAsiaTheme="minorHAnsi" w:hAnsi="Times New Roman"/>
                <w:bCs/>
                <w:sz w:val="22"/>
              </w:rPr>
            </w:pPr>
            <w:r w:rsidRPr="00846B2C">
              <w:rPr>
                <w:rStyle w:val="FormatvorlageInstructionsTabelleText"/>
                <w:rFonts w:ascii="Times New Roman" w:hAnsi="Times New Roman"/>
                <w:sz w:val="22"/>
              </w:rPr>
              <w:t>Artikel 4, stk. 1, nr. 115), artikel 36, stk. 1, litra b), og artikel 37, litra a), i forordning (EU) nr. 575/2013.</w:t>
            </w:r>
          </w:p>
          <w:p w14:paraId="7063D892"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Style w:val="FormatvorlageInstructionsTabelleText"/>
                <w:rFonts w:ascii="Times New Roman" w:hAnsi="Times New Roman"/>
                <w:sz w:val="22"/>
                <w:szCs w:val="22"/>
              </w:rPr>
              <w:t xml:space="preserve">Andre immaterielle aktiver er </w:t>
            </w:r>
            <w:r w:rsidRPr="00846B2C">
              <w:rPr>
                <w:rStyle w:val="FormatvorlageInstructionsTabelleText"/>
                <w:rFonts w:ascii="Times New Roman" w:hAnsi="Times New Roman"/>
                <w:sz w:val="22"/>
                <w:szCs w:val="22"/>
              </w:rPr>
              <w:t>immaterielle aktiver som i de gældende regnskabsregler minus goodwill, også i henhold til de gældende regnskabsregler.</w:t>
            </w:r>
          </w:p>
        </w:tc>
      </w:tr>
      <w:tr w:rsidR="00083BD6" w:rsidRPr="00846B2C" w14:paraId="0FFBFBF6"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3F7AA310"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lastRenderedPageBreak/>
              <w:t>15</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5ECE7946"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Udskudte skatteaktiver, som afhænger af fremtidig rentabilitet og ikke skyldes midlertidige forskelle, fratrukket instituttets ti</w:t>
            </w:r>
            <w:r w:rsidRPr="00846B2C">
              <w:rPr>
                <w:rFonts w:ascii="Times New Roman" w:hAnsi="Times New Roman"/>
                <w:b/>
                <w:bCs/>
                <w:szCs w:val="22"/>
                <w:u w:val="single"/>
              </w:rPr>
              <w:t>lhørende udskudte skatteforpligtelser</w:t>
            </w:r>
          </w:p>
          <w:p w14:paraId="320F51D1"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Artikel 9, stk. 2, litra a), i forordning (EU) 2019/2033.</w:t>
            </w:r>
          </w:p>
          <w:p w14:paraId="10C27B2C"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Cs/>
                <w:szCs w:val="22"/>
              </w:rPr>
              <w:t>Artikel 36, stk. 1, litra c), i forordning (EU) nr. 575/2013.</w:t>
            </w:r>
          </w:p>
        </w:tc>
      </w:tr>
      <w:tr w:rsidR="00083BD6" w:rsidRPr="00846B2C" w14:paraId="2D22166A"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50FDCFF4"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16</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341F9756"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Kvalificeret deltagelse uden for den finansielle sektor, som udgør over 15 % af kapitalgru</w:t>
            </w:r>
            <w:r w:rsidRPr="00846B2C">
              <w:rPr>
                <w:rFonts w:ascii="Times New Roman" w:hAnsi="Times New Roman"/>
                <w:b/>
                <w:bCs/>
                <w:szCs w:val="22"/>
                <w:u w:val="single"/>
              </w:rPr>
              <w:t>ndlaget</w:t>
            </w:r>
          </w:p>
          <w:p w14:paraId="3AFD93F6"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Cs/>
                <w:szCs w:val="22"/>
              </w:rPr>
              <w:t>Artikel 10, stk. 1, litra a), i forordning (EU) 2019/2033.</w:t>
            </w:r>
          </w:p>
        </w:tc>
      </w:tr>
      <w:tr w:rsidR="00083BD6" w:rsidRPr="00846B2C" w14:paraId="5B1ECC97"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0FC2B661"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17</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3BDB60DC"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Samlet kvalificeret deltagelse i andre virksomheder end enheder i den finansielle sektor, som overstiger 60 % af dets kapitalgrundlag</w:t>
            </w:r>
          </w:p>
          <w:p w14:paraId="6A1FA58C"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Cs/>
                <w:szCs w:val="22"/>
              </w:rPr>
              <w:t xml:space="preserve">Artikel 10, stk. 1, litra a), i </w:t>
            </w:r>
            <w:r w:rsidRPr="00846B2C">
              <w:rPr>
                <w:rFonts w:ascii="Times New Roman" w:hAnsi="Times New Roman"/>
                <w:bCs/>
                <w:szCs w:val="22"/>
              </w:rPr>
              <w:t>forordning (EU) 2019/2033.</w:t>
            </w:r>
          </w:p>
        </w:tc>
      </w:tr>
      <w:tr w:rsidR="00083BD6" w:rsidRPr="00846B2C" w14:paraId="1FAC20C9" w14:textId="77777777">
        <w:tblPrEx>
          <w:tblLook w:val="00A0" w:firstRow="1" w:lastRow="0" w:firstColumn="1" w:lastColumn="0" w:noHBand="0" w:noVBand="0"/>
        </w:tblPrEx>
        <w:tc>
          <w:tcPr>
            <w:tcW w:w="1129" w:type="dxa"/>
            <w:vAlign w:val="center"/>
          </w:tcPr>
          <w:p w14:paraId="479BA9CD"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18</w:t>
            </w:r>
          </w:p>
        </w:tc>
        <w:tc>
          <w:tcPr>
            <w:tcW w:w="7683" w:type="dxa"/>
            <w:tcBorders>
              <w:top w:val="nil"/>
              <w:left w:val="single" w:sz="4" w:space="0" w:color="auto"/>
              <w:bottom w:val="single" w:sz="4" w:space="0" w:color="auto"/>
              <w:right w:val="single" w:sz="4" w:space="0" w:color="auto"/>
            </w:tcBorders>
            <w:shd w:val="clear" w:color="auto" w:fill="auto"/>
            <w:vAlign w:val="bottom"/>
          </w:tcPr>
          <w:p w14:paraId="39CDFB5C"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Andre fradrag</w:t>
            </w:r>
          </w:p>
          <w:p w14:paraId="2E30C2C1"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szCs w:val="22"/>
              </w:rPr>
              <w:t>Summen af andre fradrag, der er opført i artikel 36, stk. 1, i forordning (EU) nr. 575/2013.</w:t>
            </w:r>
          </w:p>
        </w:tc>
      </w:tr>
      <w:tr w:rsidR="00083BD6" w:rsidRPr="00846B2C" w14:paraId="1EC892F0" w14:textId="77777777">
        <w:tblPrEx>
          <w:tblLook w:val="00A0" w:firstRow="1" w:lastRow="0" w:firstColumn="1" w:lastColumn="0" w:noHBand="0" w:noVBand="0"/>
        </w:tblPrEx>
        <w:tc>
          <w:tcPr>
            <w:tcW w:w="1129" w:type="dxa"/>
            <w:vAlign w:val="center"/>
          </w:tcPr>
          <w:p w14:paraId="29727B1D" w14:textId="77777777" w:rsidR="00083BD6" w:rsidRPr="00846B2C" w:rsidRDefault="00846B2C">
            <w:pPr>
              <w:spacing w:after="120"/>
              <w:jc w:val="both"/>
              <w:rPr>
                <w:rFonts w:ascii="Times New Roman" w:hAnsi="Times New Roman" w:cs="Times New Roman"/>
                <w:color w:val="000000"/>
                <w:szCs w:val="22"/>
              </w:rPr>
            </w:pPr>
            <w:r w:rsidRPr="00846B2C">
              <w:rPr>
                <w:rFonts w:ascii="Times New Roman" w:hAnsi="Times New Roman"/>
                <w:color w:val="000000"/>
                <w:szCs w:val="22"/>
              </w:rPr>
              <w:t>19</w:t>
            </w:r>
          </w:p>
        </w:tc>
        <w:tc>
          <w:tcPr>
            <w:tcW w:w="7683" w:type="dxa"/>
            <w:tcBorders>
              <w:top w:val="nil"/>
              <w:left w:val="single" w:sz="4" w:space="0" w:color="auto"/>
              <w:bottom w:val="single" w:sz="4" w:space="0" w:color="auto"/>
              <w:right w:val="single" w:sz="4" w:space="0" w:color="auto"/>
            </w:tcBorders>
            <w:shd w:val="clear" w:color="auto" w:fill="auto"/>
            <w:vAlign w:val="bottom"/>
          </w:tcPr>
          <w:p w14:paraId="27E9D4F0"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Egentlig kernekapital: Andre kapitalelementer, fradrag og justeringer</w:t>
            </w:r>
          </w:p>
          <w:p w14:paraId="509AC704"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 xml:space="preserve">Denne række omfatter summen af </w:t>
            </w:r>
            <w:r w:rsidRPr="00846B2C">
              <w:rPr>
                <w:rFonts w:ascii="Times New Roman" w:hAnsi="Times New Roman"/>
                <w:bCs/>
                <w:szCs w:val="22"/>
              </w:rPr>
              <w:t>følgende poster, hvis de foreligger:</w:t>
            </w:r>
          </w:p>
          <w:p w14:paraId="5CD1B766" w14:textId="77777777" w:rsidR="00083BD6" w:rsidRPr="00846B2C" w:rsidRDefault="00846B2C">
            <w:pPr>
              <w:spacing w:after="120"/>
              <w:ind w:left="360" w:hanging="360"/>
              <w:contextualSpacing/>
              <w:jc w:val="both"/>
              <w:rPr>
                <w:rFonts w:ascii="Times New Roman" w:eastAsia="Times New Roman" w:hAnsi="Times New Roman"/>
                <w:bCs/>
              </w:rPr>
            </w:pPr>
            <w:r w:rsidRPr="00846B2C">
              <w:rPr>
                <w:rFonts w:ascii="Times New Roman" w:eastAsia="Times New Roman" w:hAnsi="Times New Roman" w:cs="Times New Roman"/>
                <w:bCs/>
                <w:szCs w:val="22"/>
              </w:rPr>
              <w:t>—</w:t>
            </w:r>
            <w:r w:rsidRPr="00846B2C">
              <w:rPr>
                <w:rFonts w:ascii="Times New Roman" w:eastAsia="Times New Roman" w:hAnsi="Times New Roman" w:cs="Times New Roman"/>
                <w:bCs/>
                <w:szCs w:val="22"/>
              </w:rPr>
              <w:tab/>
            </w:r>
            <w:r w:rsidRPr="00846B2C">
              <w:rPr>
                <w:rFonts w:ascii="Times New Roman" w:hAnsi="Times New Roman"/>
                <w:bCs/>
              </w:rPr>
              <w:t>Overgangsjusteringer som følge af kapitalinstrumenter, der udgør egentlig kernekapital i henhold til overgangsbestemmelser (artikel 483, stk. 1, 2 og 3, og artikel 484-487 i forordning (EU) nr. 575/2013).</w:t>
            </w:r>
          </w:p>
          <w:p w14:paraId="7475A0D0" w14:textId="77777777" w:rsidR="00083BD6" w:rsidRPr="00846B2C" w:rsidRDefault="00846B2C">
            <w:pPr>
              <w:spacing w:after="120"/>
              <w:ind w:left="360" w:hanging="360"/>
              <w:contextualSpacing/>
              <w:jc w:val="both"/>
              <w:rPr>
                <w:rFonts w:ascii="Times New Roman" w:eastAsia="Times New Roman" w:hAnsi="Times New Roman"/>
                <w:bCs/>
              </w:rPr>
            </w:pPr>
            <w:r w:rsidRPr="00846B2C">
              <w:rPr>
                <w:rFonts w:ascii="Times New Roman" w:eastAsia="Times New Roman" w:hAnsi="Times New Roman" w:cs="Times New Roman"/>
                <w:bCs/>
                <w:szCs w:val="22"/>
              </w:rPr>
              <w:t>—</w:t>
            </w:r>
            <w:r w:rsidRPr="00846B2C">
              <w:rPr>
                <w:rFonts w:ascii="Times New Roman" w:eastAsia="Times New Roman" w:hAnsi="Times New Roman" w:cs="Times New Roman"/>
                <w:bCs/>
                <w:szCs w:val="22"/>
              </w:rPr>
              <w:tab/>
            </w:r>
            <w:r w:rsidRPr="00846B2C">
              <w:rPr>
                <w:rFonts w:ascii="Times New Roman" w:hAnsi="Times New Roman"/>
                <w:bCs/>
              </w:rPr>
              <w:t>Overgangsjusteringer som følge af yderligere minoritetsinteresser (artikel 479 og 480 i forordning (EU) nr. 575/2013).</w:t>
            </w:r>
          </w:p>
          <w:p w14:paraId="5FA746D1" w14:textId="77777777" w:rsidR="00083BD6" w:rsidRPr="00846B2C" w:rsidRDefault="00846B2C">
            <w:pPr>
              <w:spacing w:after="120"/>
              <w:ind w:left="360" w:hanging="360"/>
              <w:contextualSpacing/>
              <w:jc w:val="both"/>
              <w:rPr>
                <w:rFonts w:ascii="Times New Roman" w:eastAsia="Times New Roman" w:hAnsi="Times New Roman"/>
                <w:bCs/>
              </w:rPr>
            </w:pPr>
            <w:r w:rsidRPr="00846B2C">
              <w:rPr>
                <w:rFonts w:ascii="Times New Roman" w:eastAsia="Times New Roman" w:hAnsi="Times New Roman" w:cs="Times New Roman"/>
                <w:bCs/>
                <w:szCs w:val="22"/>
              </w:rPr>
              <w:t>—</w:t>
            </w:r>
            <w:r w:rsidRPr="00846B2C">
              <w:rPr>
                <w:rFonts w:ascii="Times New Roman" w:eastAsia="Times New Roman" w:hAnsi="Times New Roman" w:cs="Times New Roman"/>
                <w:bCs/>
                <w:szCs w:val="22"/>
              </w:rPr>
              <w:tab/>
            </w:r>
            <w:r w:rsidRPr="00846B2C">
              <w:rPr>
                <w:rFonts w:ascii="Times New Roman" w:hAnsi="Times New Roman"/>
                <w:bCs/>
              </w:rPr>
              <w:t>Andre overgangsjusteringer af egentlig kernekapital (artikel 469-478 og 481 i forordning (EU) nr. 575/2013): justeringer af fradrag i e</w:t>
            </w:r>
            <w:r w:rsidRPr="00846B2C">
              <w:rPr>
                <w:rFonts w:ascii="Times New Roman" w:hAnsi="Times New Roman"/>
                <w:bCs/>
              </w:rPr>
              <w:t>gentlig kernekapital som følge af overgangsbestemmelser.</w:t>
            </w:r>
          </w:p>
          <w:p w14:paraId="2F54B87D" w14:textId="77777777" w:rsidR="00083BD6" w:rsidRPr="00846B2C" w:rsidRDefault="00846B2C">
            <w:pPr>
              <w:spacing w:after="120"/>
              <w:ind w:left="360" w:hanging="360"/>
              <w:contextualSpacing/>
              <w:jc w:val="both"/>
              <w:rPr>
                <w:rFonts w:ascii="Times New Roman" w:eastAsia="Times New Roman" w:hAnsi="Times New Roman"/>
                <w:b/>
                <w:bCs/>
                <w:u w:val="single"/>
              </w:rPr>
            </w:pPr>
            <w:r w:rsidRPr="00846B2C">
              <w:rPr>
                <w:rFonts w:ascii="Times New Roman" w:eastAsia="Times New Roman" w:hAnsi="Times New Roman" w:cs="Times New Roman"/>
                <w:bCs/>
                <w:szCs w:val="22"/>
              </w:rPr>
              <w:t>—</w:t>
            </w:r>
            <w:r w:rsidRPr="00846B2C">
              <w:rPr>
                <w:rFonts w:ascii="Times New Roman" w:eastAsia="Times New Roman" w:hAnsi="Times New Roman" w:cs="Times New Roman"/>
                <w:bCs/>
                <w:szCs w:val="22"/>
              </w:rPr>
              <w:tab/>
            </w:r>
            <w:r w:rsidRPr="00846B2C">
              <w:rPr>
                <w:rFonts w:ascii="Times New Roman" w:hAnsi="Times New Roman"/>
                <w:bCs/>
              </w:rPr>
              <w:t>Andre egentlig kernekapital-elementer eller fradrag i et egentlig kernekapital-element, der ikke kan tildeles en af rækkerne 4-18.</w:t>
            </w:r>
          </w:p>
          <w:p w14:paraId="603650DA"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Cs/>
                <w:szCs w:val="22"/>
              </w:rPr>
              <w:t>Denne række anvendes ikke til at medtage kapitalposter eller fradr</w:t>
            </w:r>
            <w:r w:rsidRPr="00846B2C">
              <w:rPr>
                <w:rFonts w:ascii="Times New Roman" w:hAnsi="Times New Roman"/>
                <w:bCs/>
                <w:szCs w:val="22"/>
              </w:rPr>
              <w:t>ag, som ikke er omfattet af forordning (EU) 2019/2033 eller forordning (EU) nr. 575/2013, i beregningen af solvensnøgletal.</w:t>
            </w:r>
          </w:p>
        </w:tc>
      </w:tr>
      <w:tr w:rsidR="00083BD6" w:rsidRPr="00846B2C" w14:paraId="49E8E1CD" w14:textId="77777777">
        <w:tblPrEx>
          <w:tblLook w:val="00A0" w:firstRow="1" w:lastRow="0" w:firstColumn="1" w:lastColumn="0" w:noHBand="0" w:noVBand="0"/>
        </w:tblPrEx>
        <w:tc>
          <w:tcPr>
            <w:tcW w:w="1129" w:type="dxa"/>
            <w:vAlign w:val="center"/>
          </w:tcPr>
          <w:p w14:paraId="0FB9CF91"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20</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665CA100"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HYBRID KERNEKAPITAL</w:t>
            </w:r>
          </w:p>
          <w:p w14:paraId="0A99671A"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Artikel 9, stk. 1, i forordning (EU) 2019/2033.</w:t>
            </w:r>
          </w:p>
          <w:p w14:paraId="3A150BB7" w14:textId="77777777" w:rsidR="00083BD6" w:rsidRPr="00846B2C" w:rsidRDefault="00846B2C">
            <w:pPr>
              <w:spacing w:after="120"/>
              <w:jc w:val="both"/>
              <w:rPr>
                <w:rFonts w:ascii="Times New Roman" w:hAnsi="Times New Roman" w:cs="Times New Roman"/>
                <w:szCs w:val="22"/>
              </w:rPr>
            </w:pPr>
            <w:r w:rsidRPr="00846B2C">
              <w:rPr>
                <w:rFonts w:ascii="Times New Roman" w:hAnsi="Times New Roman"/>
                <w:szCs w:val="22"/>
              </w:rPr>
              <w:t>Artikel 61 i forordning (EU) nr. 575/2013.</w:t>
            </w:r>
          </w:p>
          <w:p w14:paraId="546F38F5"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Cs/>
                <w:szCs w:val="22"/>
              </w:rPr>
              <w:t xml:space="preserve">Den </w:t>
            </w:r>
            <w:r w:rsidRPr="00846B2C">
              <w:rPr>
                <w:rFonts w:ascii="Times New Roman" w:hAnsi="Times New Roman"/>
                <w:bCs/>
                <w:szCs w:val="22"/>
              </w:rPr>
              <w:t>samlede sum af række 21-24 skal offentliggøres.</w:t>
            </w:r>
          </w:p>
        </w:tc>
      </w:tr>
      <w:tr w:rsidR="00083BD6" w:rsidRPr="00846B2C" w14:paraId="075AB6D3" w14:textId="77777777">
        <w:tblPrEx>
          <w:tblLook w:val="00A0" w:firstRow="1" w:lastRow="0" w:firstColumn="1" w:lastColumn="0" w:noHBand="0" w:noVBand="0"/>
        </w:tblPrEx>
        <w:tc>
          <w:tcPr>
            <w:tcW w:w="1129" w:type="dxa"/>
            <w:vAlign w:val="center"/>
          </w:tcPr>
          <w:p w14:paraId="062B444D"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21</w:t>
            </w:r>
          </w:p>
        </w:tc>
        <w:tc>
          <w:tcPr>
            <w:tcW w:w="7683" w:type="dxa"/>
            <w:tcBorders>
              <w:top w:val="nil"/>
              <w:left w:val="single" w:sz="4" w:space="0" w:color="auto"/>
              <w:bottom w:val="single" w:sz="4" w:space="0" w:color="auto"/>
              <w:right w:val="single" w:sz="4" w:space="0" w:color="auto"/>
            </w:tcBorders>
            <w:shd w:val="clear" w:color="auto" w:fill="auto"/>
            <w:vAlign w:val="bottom"/>
          </w:tcPr>
          <w:p w14:paraId="44E7F4BF"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
                <w:bCs/>
                <w:szCs w:val="22"/>
                <w:u w:val="single"/>
              </w:rPr>
              <w:t>Fuldt indbetalt, direkte udstedt kapital</w:t>
            </w:r>
          </w:p>
          <w:p w14:paraId="11A514C3"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Artikel 9, stk. 1, litra i), i forordning (EU) 2019/2033.</w:t>
            </w:r>
          </w:p>
          <w:p w14:paraId="051A3A5C" w14:textId="77777777" w:rsidR="00083BD6" w:rsidRPr="00846B2C" w:rsidRDefault="00846B2C">
            <w:pPr>
              <w:pStyle w:val="InstructionsText"/>
              <w:rPr>
                <w:rStyle w:val="FormatvorlageInstructionsTabelleText"/>
                <w:rFonts w:ascii="Times New Roman" w:hAnsi="Times New Roman"/>
                <w:sz w:val="22"/>
              </w:rPr>
            </w:pPr>
            <w:r w:rsidRPr="00846B2C">
              <w:rPr>
                <w:rStyle w:val="FormatvorlageInstructionsTabelleText"/>
                <w:rFonts w:ascii="Times New Roman" w:hAnsi="Times New Roman"/>
                <w:sz w:val="22"/>
              </w:rPr>
              <w:t>Artikel 51, litra a), og artikel 52, 53 og 54 i forordning (EU) nr. 575/2013.</w:t>
            </w:r>
          </w:p>
          <w:p w14:paraId="5A3D93C4"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Style w:val="FormatvorlageInstructionsTabelleText"/>
                <w:rFonts w:ascii="Times New Roman" w:hAnsi="Times New Roman"/>
                <w:sz w:val="22"/>
                <w:szCs w:val="22"/>
              </w:rPr>
              <w:t>I det offentliggjorte beløb</w:t>
            </w:r>
            <w:r w:rsidRPr="00846B2C">
              <w:rPr>
                <w:rStyle w:val="FormatvorlageInstructionsTabelleText"/>
                <w:rFonts w:ascii="Times New Roman" w:hAnsi="Times New Roman"/>
                <w:sz w:val="22"/>
                <w:szCs w:val="22"/>
              </w:rPr>
              <w:t xml:space="preserve"> medregnes ikke overkurs ved emission i forbindelse med instrumenterne.</w:t>
            </w:r>
          </w:p>
        </w:tc>
      </w:tr>
      <w:tr w:rsidR="00083BD6" w:rsidRPr="00846B2C" w14:paraId="56E00BEE" w14:textId="77777777">
        <w:tblPrEx>
          <w:tblLook w:val="00A0" w:firstRow="1" w:lastRow="0" w:firstColumn="1" w:lastColumn="0" w:noHBand="0" w:noVBand="0"/>
        </w:tblPrEx>
        <w:tc>
          <w:tcPr>
            <w:tcW w:w="1129" w:type="dxa"/>
            <w:vAlign w:val="center"/>
          </w:tcPr>
          <w:p w14:paraId="3E24705A"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22</w:t>
            </w:r>
          </w:p>
        </w:tc>
        <w:tc>
          <w:tcPr>
            <w:tcW w:w="7683" w:type="dxa"/>
            <w:tcBorders>
              <w:top w:val="nil"/>
              <w:left w:val="single" w:sz="4" w:space="0" w:color="auto"/>
              <w:bottom w:val="single" w:sz="4" w:space="0" w:color="auto"/>
              <w:right w:val="single" w:sz="4" w:space="0" w:color="auto"/>
            </w:tcBorders>
            <w:shd w:val="clear" w:color="auto" w:fill="auto"/>
            <w:vAlign w:val="bottom"/>
          </w:tcPr>
          <w:p w14:paraId="16F71346"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Overkurs ved emission</w:t>
            </w:r>
          </w:p>
          <w:p w14:paraId="1FAB3175"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Artikel 9, stk. 1, litra i), i forordning (EU) 2019/2033.</w:t>
            </w:r>
          </w:p>
          <w:p w14:paraId="059524DB" w14:textId="77777777" w:rsidR="00083BD6" w:rsidRPr="00846B2C" w:rsidRDefault="00846B2C">
            <w:pPr>
              <w:pStyle w:val="InstructionsText"/>
              <w:rPr>
                <w:rStyle w:val="FormatvorlageInstructionsTabelleText"/>
                <w:rFonts w:ascii="Times New Roman" w:hAnsi="Times New Roman"/>
                <w:sz w:val="22"/>
              </w:rPr>
            </w:pPr>
            <w:r w:rsidRPr="00846B2C">
              <w:rPr>
                <w:rStyle w:val="FormatvorlageInstructionsTabelleText"/>
                <w:rFonts w:ascii="Times New Roman" w:hAnsi="Times New Roman"/>
                <w:sz w:val="22"/>
              </w:rPr>
              <w:t>Artikel 51, litra b), i forordning (EU) nr. 575/2013.</w:t>
            </w:r>
          </w:p>
          <w:p w14:paraId="45B3A6BF" w14:textId="77777777" w:rsidR="00083BD6" w:rsidRPr="00846B2C" w:rsidRDefault="00846B2C">
            <w:pPr>
              <w:pStyle w:val="InstructionsText"/>
              <w:rPr>
                <w:rStyle w:val="FormatvorlageInstructionsTabelleText"/>
                <w:rFonts w:ascii="Times New Roman" w:hAnsi="Times New Roman"/>
                <w:sz w:val="22"/>
              </w:rPr>
            </w:pPr>
            <w:r w:rsidRPr="00846B2C">
              <w:rPr>
                <w:rStyle w:val="FormatvorlageInstructionsTabelleText"/>
                <w:rFonts w:ascii="Times New Roman" w:hAnsi="Times New Roman"/>
                <w:sz w:val="22"/>
              </w:rPr>
              <w:t xml:space="preserve">Overkurs ved emission har samme </w:t>
            </w:r>
            <w:r w:rsidRPr="00846B2C">
              <w:rPr>
                <w:rStyle w:val="FormatvorlageInstructionsTabelleText"/>
                <w:rFonts w:ascii="Times New Roman" w:hAnsi="Times New Roman"/>
                <w:sz w:val="22"/>
              </w:rPr>
              <w:t>betydning som i den gældende regnskabsstandard.</w:t>
            </w:r>
          </w:p>
          <w:p w14:paraId="1810C847"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Style w:val="FormatvorlageInstructionsTabelleText"/>
                <w:rFonts w:ascii="Times New Roman" w:hAnsi="Times New Roman"/>
                <w:sz w:val="22"/>
                <w:szCs w:val="22"/>
              </w:rPr>
              <w:lastRenderedPageBreak/>
              <w:t>Det beløb, der skal offentliggøres i denne post, skal være den andel, der vedrører de »indbetalte kapitalinstrumenter«.</w:t>
            </w:r>
          </w:p>
        </w:tc>
      </w:tr>
      <w:tr w:rsidR="00083BD6" w:rsidRPr="00846B2C" w14:paraId="103C6622" w14:textId="77777777">
        <w:tblPrEx>
          <w:tblLook w:val="00A0" w:firstRow="1" w:lastRow="0" w:firstColumn="1" w:lastColumn="0" w:noHBand="0" w:noVBand="0"/>
        </w:tblPrEx>
        <w:tc>
          <w:tcPr>
            <w:tcW w:w="1129" w:type="dxa"/>
            <w:tcBorders>
              <w:bottom w:val="single" w:sz="4" w:space="0" w:color="auto"/>
            </w:tcBorders>
            <w:vAlign w:val="center"/>
          </w:tcPr>
          <w:p w14:paraId="6C3695E1"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lastRenderedPageBreak/>
              <w:t>23</w:t>
            </w:r>
          </w:p>
        </w:tc>
        <w:tc>
          <w:tcPr>
            <w:tcW w:w="7683" w:type="dxa"/>
            <w:tcBorders>
              <w:top w:val="nil"/>
              <w:left w:val="single" w:sz="4" w:space="0" w:color="auto"/>
              <w:bottom w:val="single" w:sz="4" w:space="0" w:color="auto"/>
              <w:right w:val="single" w:sz="4" w:space="0" w:color="auto"/>
            </w:tcBorders>
            <w:shd w:val="clear" w:color="auto" w:fill="auto"/>
            <w:vAlign w:val="bottom"/>
          </w:tcPr>
          <w:p w14:paraId="0520D293"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FRADRAG I ALT I DEN HYBRIDE KERNEKAPITAL</w:t>
            </w:r>
          </w:p>
          <w:p w14:paraId="573B125D" w14:textId="77777777" w:rsidR="00083BD6" w:rsidRPr="00846B2C" w:rsidRDefault="00846B2C">
            <w:pPr>
              <w:spacing w:before="60" w:after="60"/>
              <w:rPr>
                <w:rFonts w:ascii="Times New Roman" w:eastAsia="Times New Roman" w:hAnsi="Times New Roman" w:cs="Times New Roman"/>
                <w:b/>
                <w:bCs/>
                <w:szCs w:val="22"/>
                <w:u w:val="single"/>
              </w:rPr>
            </w:pPr>
            <w:r w:rsidRPr="00846B2C">
              <w:rPr>
                <w:rFonts w:ascii="Times New Roman" w:hAnsi="Times New Roman"/>
                <w:szCs w:val="22"/>
              </w:rPr>
              <w:t>Artikel 56 i forordning (EU) nr. 575/20</w:t>
            </w:r>
            <w:r w:rsidRPr="00846B2C">
              <w:rPr>
                <w:rFonts w:ascii="Times New Roman" w:hAnsi="Times New Roman"/>
                <w:szCs w:val="22"/>
              </w:rPr>
              <w:t>13.</w:t>
            </w:r>
          </w:p>
        </w:tc>
      </w:tr>
      <w:tr w:rsidR="00083BD6" w:rsidRPr="00846B2C" w14:paraId="0F870EDD" w14:textId="77777777">
        <w:tblPrEx>
          <w:tblLook w:val="00A0" w:firstRow="1" w:lastRow="0" w:firstColumn="1" w:lastColumn="0" w:noHBand="0" w:noVBand="0"/>
        </w:tblPrEx>
        <w:tc>
          <w:tcPr>
            <w:tcW w:w="1129" w:type="dxa"/>
            <w:tcBorders>
              <w:bottom w:val="single" w:sz="4" w:space="0" w:color="auto"/>
            </w:tcBorders>
            <w:vAlign w:val="center"/>
          </w:tcPr>
          <w:p w14:paraId="7826F2DA" w14:textId="77777777" w:rsidR="00083BD6" w:rsidRPr="00846B2C" w:rsidRDefault="00846B2C">
            <w:pPr>
              <w:spacing w:after="120"/>
              <w:jc w:val="both"/>
              <w:rPr>
                <w:rFonts w:ascii="Times New Roman" w:hAnsi="Times New Roman" w:cs="Times New Roman"/>
                <w:color w:val="000000"/>
                <w:szCs w:val="22"/>
              </w:rPr>
            </w:pPr>
            <w:r w:rsidRPr="00846B2C">
              <w:rPr>
                <w:rFonts w:ascii="Times New Roman" w:hAnsi="Times New Roman"/>
                <w:color w:val="000000"/>
                <w:szCs w:val="22"/>
              </w:rPr>
              <w:t>24</w:t>
            </w:r>
          </w:p>
        </w:tc>
        <w:tc>
          <w:tcPr>
            <w:tcW w:w="7683" w:type="dxa"/>
            <w:tcBorders>
              <w:top w:val="nil"/>
              <w:left w:val="single" w:sz="4" w:space="0" w:color="auto"/>
              <w:bottom w:val="single" w:sz="4" w:space="0" w:color="auto"/>
              <w:right w:val="single" w:sz="4" w:space="0" w:color="auto"/>
            </w:tcBorders>
            <w:shd w:val="clear" w:color="auto" w:fill="auto"/>
            <w:vAlign w:val="bottom"/>
          </w:tcPr>
          <w:p w14:paraId="093F807F"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Hybrid kernekapital: Andre kapitalelementer, fradrag og justeringer</w:t>
            </w:r>
          </w:p>
          <w:p w14:paraId="64313FCE"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Denne række omfatter summen af følgende poster, hvis de foreligger:</w:t>
            </w:r>
          </w:p>
          <w:p w14:paraId="5069C077" w14:textId="77777777" w:rsidR="00083BD6" w:rsidRPr="00846B2C" w:rsidRDefault="00846B2C">
            <w:pPr>
              <w:spacing w:after="120"/>
              <w:ind w:left="360" w:hanging="360"/>
              <w:contextualSpacing/>
              <w:jc w:val="both"/>
              <w:rPr>
                <w:rFonts w:ascii="Times New Roman" w:eastAsia="Times New Roman" w:hAnsi="Times New Roman"/>
                <w:bCs/>
              </w:rPr>
            </w:pPr>
            <w:r w:rsidRPr="00846B2C">
              <w:rPr>
                <w:rFonts w:ascii="Times New Roman" w:eastAsia="Times New Roman" w:hAnsi="Times New Roman" w:cs="Times New Roman"/>
                <w:bCs/>
                <w:szCs w:val="22"/>
              </w:rPr>
              <w:t>—</w:t>
            </w:r>
            <w:r w:rsidRPr="00846B2C">
              <w:rPr>
                <w:rFonts w:ascii="Times New Roman" w:eastAsia="Times New Roman" w:hAnsi="Times New Roman" w:cs="Times New Roman"/>
                <w:bCs/>
                <w:szCs w:val="22"/>
              </w:rPr>
              <w:tab/>
            </w:r>
            <w:r w:rsidRPr="00846B2C">
              <w:rPr>
                <w:rFonts w:ascii="Times New Roman" w:hAnsi="Times New Roman"/>
                <w:bCs/>
              </w:rPr>
              <w:t xml:space="preserve">Overgangsjusteringer som følge af kapitalinstrumenter, der udgør hybrid kernekapital i henhold til </w:t>
            </w:r>
            <w:r w:rsidRPr="00846B2C">
              <w:rPr>
                <w:rFonts w:ascii="Times New Roman" w:hAnsi="Times New Roman"/>
                <w:bCs/>
              </w:rPr>
              <w:t>overgangsbestemmelser (artikel 483, stk. 4 og 5, artikel 484-487 og artikel 489 og 491 i forordning (EU) nr. 575/2013).</w:t>
            </w:r>
          </w:p>
          <w:p w14:paraId="04096E06" w14:textId="77777777" w:rsidR="00083BD6" w:rsidRPr="00846B2C" w:rsidRDefault="00846B2C">
            <w:pPr>
              <w:spacing w:after="120"/>
              <w:ind w:left="360" w:hanging="360"/>
              <w:contextualSpacing/>
              <w:jc w:val="both"/>
              <w:rPr>
                <w:rFonts w:ascii="Times New Roman" w:eastAsia="Times New Roman" w:hAnsi="Times New Roman"/>
                <w:bCs/>
              </w:rPr>
            </w:pPr>
            <w:r w:rsidRPr="00846B2C">
              <w:rPr>
                <w:rFonts w:ascii="Times New Roman" w:eastAsia="Times New Roman" w:hAnsi="Times New Roman" w:cs="Times New Roman"/>
                <w:bCs/>
                <w:szCs w:val="22"/>
              </w:rPr>
              <w:t>—</w:t>
            </w:r>
            <w:r w:rsidRPr="00846B2C">
              <w:rPr>
                <w:rFonts w:ascii="Times New Roman" w:eastAsia="Times New Roman" w:hAnsi="Times New Roman" w:cs="Times New Roman"/>
                <w:bCs/>
                <w:szCs w:val="22"/>
              </w:rPr>
              <w:tab/>
            </w:r>
            <w:r w:rsidRPr="00846B2C">
              <w:rPr>
                <w:rFonts w:ascii="Times New Roman" w:hAnsi="Times New Roman"/>
                <w:bCs/>
              </w:rPr>
              <w:t>Instrumenter, som er udstedt af datterselskaber, og som indregnes i den hybride kernekapital (artikel 83, 85 og 86 i forordning (EU) n</w:t>
            </w:r>
            <w:r w:rsidRPr="00846B2C">
              <w:rPr>
                <w:rFonts w:ascii="Times New Roman" w:hAnsi="Times New Roman"/>
                <w:bCs/>
              </w:rPr>
              <w:t>r. 575/2013): Summen af alle beløb for datterselskabers kvalificerende kernekapital, der indgår i den konsoliderede hybride kernekapital, herunder kapital udstedt af en enhed med særligt formål (artikel 83 i forordning (EU) nr. 575/2013).</w:t>
            </w:r>
          </w:p>
          <w:p w14:paraId="78CE9905" w14:textId="77777777" w:rsidR="00083BD6" w:rsidRPr="00846B2C" w:rsidRDefault="00846B2C">
            <w:pPr>
              <w:spacing w:after="120"/>
              <w:ind w:left="360" w:hanging="360"/>
              <w:contextualSpacing/>
              <w:jc w:val="both"/>
              <w:rPr>
                <w:rFonts w:ascii="Times New Roman" w:eastAsia="Times New Roman" w:hAnsi="Times New Roman"/>
                <w:bCs/>
              </w:rPr>
            </w:pPr>
            <w:r w:rsidRPr="00846B2C">
              <w:rPr>
                <w:rFonts w:ascii="Times New Roman" w:eastAsia="Times New Roman" w:hAnsi="Times New Roman" w:cs="Times New Roman"/>
                <w:bCs/>
                <w:szCs w:val="22"/>
              </w:rPr>
              <w:t>—</w:t>
            </w:r>
            <w:r w:rsidRPr="00846B2C">
              <w:rPr>
                <w:rFonts w:ascii="Times New Roman" w:eastAsia="Times New Roman" w:hAnsi="Times New Roman" w:cs="Times New Roman"/>
                <w:bCs/>
                <w:szCs w:val="22"/>
              </w:rPr>
              <w:tab/>
            </w:r>
            <w:r w:rsidRPr="00846B2C">
              <w:rPr>
                <w:rFonts w:ascii="Times New Roman" w:hAnsi="Times New Roman"/>
                <w:bCs/>
              </w:rPr>
              <w:t>Overgangsjuster</w:t>
            </w:r>
            <w:r w:rsidRPr="00846B2C">
              <w:rPr>
                <w:rFonts w:ascii="Times New Roman" w:hAnsi="Times New Roman"/>
                <w:bCs/>
              </w:rPr>
              <w:t>inger som følge af yderligere indregning i hybrid kernekapital af instrumenter udstedt af datterselskaber (artikel 480 i forordning (EU) nr. 575/2013) og justeringer af den kvalificerende kernekapital, der indgår i den konsoliderede hybride kernekapital so</w:t>
            </w:r>
            <w:r w:rsidRPr="00846B2C">
              <w:rPr>
                <w:rFonts w:ascii="Times New Roman" w:hAnsi="Times New Roman"/>
                <w:bCs/>
              </w:rPr>
              <w:t>m følge af overgangsbestemmelser</w:t>
            </w:r>
          </w:p>
          <w:p w14:paraId="28D1418A" w14:textId="77777777" w:rsidR="00083BD6" w:rsidRPr="00846B2C" w:rsidRDefault="00846B2C">
            <w:pPr>
              <w:spacing w:after="120"/>
              <w:ind w:left="360" w:hanging="360"/>
              <w:contextualSpacing/>
              <w:jc w:val="both"/>
              <w:rPr>
                <w:rFonts w:ascii="Times New Roman" w:eastAsia="Times New Roman" w:hAnsi="Times New Roman"/>
                <w:bCs/>
              </w:rPr>
            </w:pPr>
            <w:r w:rsidRPr="00846B2C">
              <w:rPr>
                <w:rFonts w:ascii="Times New Roman" w:eastAsia="Times New Roman" w:hAnsi="Times New Roman" w:cs="Times New Roman"/>
                <w:bCs/>
                <w:szCs w:val="22"/>
              </w:rPr>
              <w:t>—</w:t>
            </w:r>
            <w:r w:rsidRPr="00846B2C">
              <w:rPr>
                <w:rFonts w:ascii="Times New Roman" w:eastAsia="Times New Roman" w:hAnsi="Times New Roman" w:cs="Times New Roman"/>
                <w:bCs/>
                <w:szCs w:val="22"/>
              </w:rPr>
              <w:tab/>
            </w:r>
            <w:r w:rsidRPr="00846B2C">
              <w:rPr>
                <w:rFonts w:ascii="Times New Roman" w:hAnsi="Times New Roman"/>
                <w:bCs/>
              </w:rPr>
              <w:t>Andre overgangsjusteringer af hybrid kernekapital (artikel 472, 473a, 474, 475, 478 og 481 i forordning (EU) nr. 575/2013): justeringer af fradrag som følge af overgangsbestemmelser.</w:t>
            </w:r>
          </w:p>
          <w:p w14:paraId="7ECC142F" w14:textId="77777777" w:rsidR="00083BD6" w:rsidRPr="00846B2C" w:rsidRDefault="00846B2C">
            <w:pPr>
              <w:spacing w:after="120"/>
              <w:ind w:left="360" w:hanging="360"/>
              <w:contextualSpacing/>
              <w:jc w:val="both"/>
              <w:rPr>
                <w:rFonts w:ascii="Times New Roman" w:eastAsia="Times New Roman" w:hAnsi="Times New Roman"/>
                <w:bCs/>
              </w:rPr>
            </w:pPr>
            <w:r w:rsidRPr="00846B2C">
              <w:rPr>
                <w:rFonts w:ascii="Times New Roman" w:eastAsia="Times New Roman" w:hAnsi="Times New Roman" w:cs="Times New Roman"/>
                <w:bCs/>
                <w:szCs w:val="22"/>
              </w:rPr>
              <w:t>—</w:t>
            </w:r>
            <w:r w:rsidRPr="00846B2C">
              <w:rPr>
                <w:rFonts w:ascii="Times New Roman" w:eastAsia="Times New Roman" w:hAnsi="Times New Roman" w:cs="Times New Roman"/>
                <w:bCs/>
                <w:szCs w:val="22"/>
              </w:rPr>
              <w:tab/>
            </w:r>
            <w:r w:rsidRPr="00846B2C">
              <w:rPr>
                <w:rFonts w:ascii="Times New Roman" w:hAnsi="Times New Roman"/>
                <w:bCs/>
              </w:rPr>
              <w:t>Overskud af fradrag i hybride kernek</w:t>
            </w:r>
            <w:r w:rsidRPr="00846B2C">
              <w:rPr>
                <w:rFonts w:ascii="Times New Roman" w:hAnsi="Times New Roman"/>
                <w:bCs/>
              </w:rPr>
              <w:t>apitalposter i forhold til den hybride kernekapital, fratrukket den egentlige kernekapital i overensstemmelse med artikel 36, stk. 1, litra j), i forordning (EU) nr. 575/2013: Hybrid kernekapital kan ikke være negativ, men det er muligt, at fradragene i hy</w:t>
            </w:r>
            <w:r w:rsidRPr="00846B2C">
              <w:rPr>
                <w:rFonts w:ascii="Times New Roman" w:hAnsi="Times New Roman"/>
                <w:bCs/>
              </w:rPr>
              <w:t xml:space="preserve">bride kernekapitalposter overstiger værdien af disponible hybride kernekapitalposter. Hvis dette forekommer, repræsenterer denne post det beløb, der er nødvendigt for at øge det beløb, der er indberettet i række 20, til nul, og den svarer til det omvendte </w:t>
            </w:r>
            <w:r w:rsidRPr="00846B2C">
              <w:rPr>
                <w:rFonts w:ascii="Times New Roman" w:hAnsi="Times New Roman"/>
                <w:bCs/>
              </w:rPr>
              <w:t>af overskydende fradrag i hybride kernekapitalposter i forhold til hybrid kernekapital, der blandt andre fradrag er medtaget i række 18.</w:t>
            </w:r>
          </w:p>
          <w:p w14:paraId="762F5318" w14:textId="77777777" w:rsidR="00083BD6" w:rsidRPr="00846B2C" w:rsidRDefault="00846B2C">
            <w:pPr>
              <w:spacing w:after="120"/>
              <w:ind w:left="360" w:hanging="360"/>
              <w:contextualSpacing/>
              <w:jc w:val="both"/>
              <w:rPr>
                <w:rFonts w:ascii="Times New Roman" w:eastAsia="Times New Roman" w:hAnsi="Times New Roman"/>
                <w:bCs/>
              </w:rPr>
            </w:pPr>
            <w:r w:rsidRPr="00846B2C">
              <w:rPr>
                <w:rFonts w:ascii="Times New Roman" w:eastAsia="Times New Roman" w:hAnsi="Times New Roman" w:cs="Times New Roman"/>
                <w:bCs/>
                <w:szCs w:val="22"/>
              </w:rPr>
              <w:t>—</w:t>
            </w:r>
            <w:r w:rsidRPr="00846B2C">
              <w:rPr>
                <w:rFonts w:ascii="Times New Roman" w:eastAsia="Times New Roman" w:hAnsi="Times New Roman" w:cs="Times New Roman"/>
                <w:bCs/>
                <w:szCs w:val="22"/>
              </w:rPr>
              <w:tab/>
            </w:r>
            <w:r w:rsidRPr="00846B2C">
              <w:rPr>
                <w:rFonts w:ascii="Times New Roman" w:hAnsi="Times New Roman"/>
                <w:bCs/>
              </w:rPr>
              <w:t xml:space="preserve">Andre hybrid kernekapital-elementer eller fradrag i et hybrid kernekapital-element, der ikke kan tildeles en af </w:t>
            </w:r>
            <w:r w:rsidRPr="00846B2C">
              <w:rPr>
                <w:rFonts w:ascii="Times New Roman" w:hAnsi="Times New Roman"/>
                <w:bCs/>
              </w:rPr>
              <w:t>rækkerne 21-23.</w:t>
            </w:r>
          </w:p>
          <w:p w14:paraId="1093C206"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Cs/>
                <w:szCs w:val="22"/>
              </w:rPr>
              <w:t>Denne række anvendes ikke til at medtage kapitalposter eller fradrag, som ikke er omfattet af forordning (EU) 2019/2033 eller forordning (EU) nr. 575/2013, i beregningen af solvensnøgletal.</w:t>
            </w:r>
          </w:p>
        </w:tc>
      </w:tr>
      <w:tr w:rsidR="00083BD6" w:rsidRPr="00846B2C" w14:paraId="411749A3" w14:textId="77777777">
        <w:tblPrEx>
          <w:tblLook w:val="00A0" w:firstRow="1" w:lastRow="0" w:firstColumn="1" w:lastColumn="0" w:noHBand="0" w:noVBand="0"/>
        </w:tblPrEx>
        <w:tc>
          <w:tcPr>
            <w:tcW w:w="1129" w:type="dxa"/>
            <w:shd w:val="clear" w:color="auto" w:fill="auto"/>
            <w:vAlign w:val="center"/>
          </w:tcPr>
          <w:p w14:paraId="4B51EDFB"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25</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21238AC8"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SUPPLERENDE KAPITAL</w:t>
            </w:r>
          </w:p>
          <w:p w14:paraId="6B8FD0E7"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 xml:space="preserve">Artikel 9, stk. 1, i </w:t>
            </w:r>
            <w:r w:rsidRPr="00846B2C">
              <w:rPr>
                <w:rFonts w:ascii="Times New Roman" w:hAnsi="Times New Roman"/>
                <w:bCs/>
                <w:szCs w:val="22"/>
              </w:rPr>
              <w:t>forordning (EU) 2019/2033.</w:t>
            </w:r>
          </w:p>
          <w:p w14:paraId="074E1B3E" w14:textId="77777777" w:rsidR="00083BD6" w:rsidRPr="00846B2C" w:rsidRDefault="00846B2C">
            <w:pPr>
              <w:spacing w:after="120"/>
              <w:jc w:val="both"/>
              <w:rPr>
                <w:rStyle w:val="FormatvorlageInstructionsTabelleText"/>
                <w:rFonts w:ascii="Times New Roman" w:hAnsi="Times New Roman"/>
                <w:sz w:val="22"/>
                <w:szCs w:val="22"/>
              </w:rPr>
            </w:pPr>
            <w:r w:rsidRPr="00846B2C">
              <w:rPr>
                <w:rStyle w:val="FormatvorlageInstructionsTabelleText"/>
                <w:rFonts w:ascii="Times New Roman" w:hAnsi="Times New Roman"/>
                <w:sz w:val="22"/>
                <w:szCs w:val="22"/>
              </w:rPr>
              <w:t>Artikel 71 i forordning (EU) nr. 575/2013.</w:t>
            </w:r>
          </w:p>
          <w:p w14:paraId="5A77CD99"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Cs/>
                <w:szCs w:val="22"/>
              </w:rPr>
              <w:t>Den samlede sum af række 26-29 skal offentliggøres.</w:t>
            </w:r>
          </w:p>
        </w:tc>
      </w:tr>
      <w:tr w:rsidR="00083BD6" w:rsidRPr="00846B2C" w14:paraId="168465CB" w14:textId="77777777">
        <w:tblPrEx>
          <w:tblLook w:val="00A0" w:firstRow="1" w:lastRow="0" w:firstColumn="1" w:lastColumn="0" w:noHBand="0" w:noVBand="0"/>
        </w:tblPrEx>
        <w:tc>
          <w:tcPr>
            <w:tcW w:w="1129" w:type="dxa"/>
            <w:shd w:val="clear" w:color="auto" w:fill="auto"/>
            <w:vAlign w:val="center"/>
          </w:tcPr>
          <w:p w14:paraId="3570D100"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26</w:t>
            </w:r>
          </w:p>
        </w:tc>
        <w:tc>
          <w:tcPr>
            <w:tcW w:w="7683" w:type="dxa"/>
            <w:tcBorders>
              <w:top w:val="nil"/>
              <w:left w:val="single" w:sz="4" w:space="0" w:color="auto"/>
              <w:bottom w:val="single" w:sz="4" w:space="0" w:color="auto"/>
              <w:right w:val="single" w:sz="4" w:space="0" w:color="auto"/>
            </w:tcBorders>
            <w:shd w:val="clear" w:color="auto" w:fill="auto"/>
            <w:vAlign w:val="bottom"/>
          </w:tcPr>
          <w:p w14:paraId="440EBE39"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
                <w:bCs/>
                <w:szCs w:val="22"/>
                <w:u w:val="single"/>
              </w:rPr>
              <w:t>Fuldt indbetalte, direkte udstedte kapitalinstrumenter</w:t>
            </w:r>
          </w:p>
          <w:p w14:paraId="04A466A7"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Artikel 9, stk. 1, litra i), i forordning (EU) 2019/2033.</w:t>
            </w:r>
          </w:p>
          <w:p w14:paraId="3202D542" w14:textId="77777777" w:rsidR="00083BD6" w:rsidRPr="00846B2C" w:rsidRDefault="00846B2C">
            <w:pPr>
              <w:pStyle w:val="InstructionsText"/>
              <w:rPr>
                <w:rStyle w:val="FormatvorlageInstructionsTabelleText"/>
                <w:rFonts w:ascii="Times New Roman" w:eastAsiaTheme="minorHAnsi" w:hAnsi="Times New Roman"/>
                <w:bCs/>
                <w:sz w:val="22"/>
              </w:rPr>
            </w:pPr>
            <w:r w:rsidRPr="00846B2C">
              <w:rPr>
                <w:rStyle w:val="FormatvorlageInstructionsTabelleText"/>
                <w:rFonts w:ascii="Times New Roman" w:hAnsi="Times New Roman"/>
                <w:sz w:val="22"/>
              </w:rPr>
              <w:t>Artikel 62, litra</w:t>
            </w:r>
            <w:r w:rsidRPr="00846B2C">
              <w:rPr>
                <w:rStyle w:val="FormatvorlageInstructionsTabelleText"/>
                <w:rFonts w:ascii="Times New Roman" w:hAnsi="Times New Roman"/>
                <w:sz w:val="22"/>
              </w:rPr>
              <w:t xml:space="preserve"> a), og artikel 63 og 65 i forordning (EU) nr. 575/2013.</w:t>
            </w:r>
          </w:p>
          <w:p w14:paraId="31BC0E7B"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Style w:val="FormatvorlageInstructionsTabelleText"/>
                <w:rFonts w:ascii="Times New Roman" w:hAnsi="Times New Roman"/>
                <w:sz w:val="22"/>
                <w:szCs w:val="22"/>
              </w:rPr>
              <w:t>I det offentliggjorte beløb medregnes ikke overkurs ved emission i forbindelse med instrumenterne.</w:t>
            </w:r>
          </w:p>
        </w:tc>
      </w:tr>
      <w:tr w:rsidR="00083BD6" w:rsidRPr="00846B2C" w14:paraId="432C5C9F" w14:textId="77777777">
        <w:tblPrEx>
          <w:tblLook w:val="00A0" w:firstRow="1" w:lastRow="0" w:firstColumn="1" w:lastColumn="0" w:noHBand="0" w:noVBand="0"/>
        </w:tblPrEx>
        <w:tc>
          <w:tcPr>
            <w:tcW w:w="1129" w:type="dxa"/>
            <w:shd w:val="clear" w:color="auto" w:fill="auto"/>
            <w:vAlign w:val="center"/>
          </w:tcPr>
          <w:p w14:paraId="7041DFCE"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27</w:t>
            </w:r>
          </w:p>
        </w:tc>
        <w:tc>
          <w:tcPr>
            <w:tcW w:w="7683" w:type="dxa"/>
            <w:tcBorders>
              <w:top w:val="nil"/>
              <w:left w:val="single" w:sz="4" w:space="0" w:color="auto"/>
              <w:bottom w:val="single" w:sz="4" w:space="0" w:color="auto"/>
              <w:right w:val="single" w:sz="4" w:space="0" w:color="auto"/>
            </w:tcBorders>
            <w:shd w:val="clear" w:color="auto" w:fill="auto"/>
            <w:vAlign w:val="bottom"/>
          </w:tcPr>
          <w:p w14:paraId="2A33D17B"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Overkurs ved emission</w:t>
            </w:r>
          </w:p>
          <w:p w14:paraId="20F8280A"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lastRenderedPageBreak/>
              <w:t>Artikel 9, stk. 1, litra i), i forordning (EU) 2019/2033.</w:t>
            </w:r>
          </w:p>
          <w:p w14:paraId="6B24BEA1" w14:textId="77777777" w:rsidR="00083BD6" w:rsidRPr="00846B2C" w:rsidRDefault="00846B2C">
            <w:pPr>
              <w:pStyle w:val="InstructionsText"/>
              <w:rPr>
                <w:rStyle w:val="FormatvorlageInstructionsTabelleText"/>
                <w:rFonts w:ascii="Times New Roman" w:hAnsi="Times New Roman"/>
                <w:sz w:val="22"/>
              </w:rPr>
            </w:pPr>
            <w:r w:rsidRPr="00846B2C">
              <w:rPr>
                <w:rStyle w:val="FormatvorlageInstructionsTabelleText"/>
                <w:rFonts w:ascii="Times New Roman" w:hAnsi="Times New Roman"/>
                <w:sz w:val="22"/>
              </w:rPr>
              <w:t xml:space="preserve">Artikel 62, </w:t>
            </w:r>
            <w:r w:rsidRPr="00846B2C">
              <w:rPr>
                <w:rStyle w:val="FormatvorlageInstructionsTabelleText"/>
                <w:rFonts w:ascii="Times New Roman" w:hAnsi="Times New Roman"/>
                <w:sz w:val="22"/>
              </w:rPr>
              <w:t>litra b), og artikel 65 i forordning (EU) nr. 575/2013.</w:t>
            </w:r>
          </w:p>
          <w:p w14:paraId="7BB20CC3" w14:textId="77777777" w:rsidR="00083BD6" w:rsidRPr="00846B2C" w:rsidRDefault="00846B2C">
            <w:pPr>
              <w:pStyle w:val="InstructionsText"/>
              <w:rPr>
                <w:rStyle w:val="FormatvorlageInstructionsTabelleText"/>
                <w:rFonts w:ascii="Times New Roman" w:hAnsi="Times New Roman"/>
                <w:sz w:val="22"/>
              </w:rPr>
            </w:pPr>
            <w:r w:rsidRPr="00846B2C">
              <w:rPr>
                <w:rStyle w:val="FormatvorlageInstructionsTabelleText"/>
                <w:rFonts w:ascii="Times New Roman" w:hAnsi="Times New Roman"/>
                <w:sz w:val="22"/>
              </w:rPr>
              <w:t>Overkurs ved emission har samme betydning som i den gældende regnskabsstandard.</w:t>
            </w:r>
          </w:p>
          <w:p w14:paraId="78A092CB" w14:textId="77777777" w:rsidR="00083BD6" w:rsidRPr="00846B2C" w:rsidRDefault="00846B2C">
            <w:pPr>
              <w:pStyle w:val="InstructionsText"/>
            </w:pPr>
            <w:r w:rsidRPr="00846B2C">
              <w:rPr>
                <w:rStyle w:val="FormatvorlageInstructionsTabelleText"/>
                <w:rFonts w:ascii="Times New Roman" w:hAnsi="Times New Roman"/>
                <w:sz w:val="22"/>
              </w:rPr>
              <w:t xml:space="preserve">Det beløb, der skal offentliggøres i denne post, skal være den andel, der vedrører de »indbetalte </w:t>
            </w:r>
            <w:r w:rsidRPr="00846B2C">
              <w:rPr>
                <w:rStyle w:val="FormatvorlageInstructionsTabelleText"/>
                <w:rFonts w:ascii="Times New Roman" w:hAnsi="Times New Roman"/>
                <w:sz w:val="22"/>
              </w:rPr>
              <w:t>kapitalinstrumenter«.</w:t>
            </w:r>
          </w:p>
        </w:tc>
      </w:tr>
      <w:tr w:rsidR="00083BD6" w:rsidRPr="00846B2C" w14:paraId="1DE55492" w14:textId="77777777">
        <w:tblPrEx>
          <w:tblLook w:val="00A0" w:firstRow="1" w:lastRow="0" w:firstColumn="1" w:lastColumn="0" w:noHBand="0" w:noVBand="0"/>
        </w:tblPrEx>
        <w:tc>
          <w:tcPr>
            <w:tcW w:w="1129" w:type="dxa"/>
            <w:shd w:val="clear" w:color="auto" w:fill="auto"/>
            <w:vAlign w:val="center"/>
          </w:tcPr>
          <w:p w14:paraId="17EA28BD"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lastRenderedPageBreak/>
              <w:t>29</w:t>
            </w:r>
          </w:p>
        </w:tc>
        <w:tc>
          <w:tcPr>
            <w:tcW w:w="7683" w:type="dxa"/>
            <w:tcBorders>
              <w:top w:val="nil"/>
              <w:left w:val="single" w:sz="4" w:space="0" w:color="auto"/>
              <w:bottom w:val="single" w:sz="4" w:space="0" w:color="auto"/>
              <w:right w:val="single" w:sz="4" w:space="0" w:color="auto"/>
            </w:tcBorders>
            <w:shd w:val="clear" w:color="auto" w:fill="auto"/>
            <w:vAlign w:val="bottom"/>
          </w:tcPr>
          <w:p w14:paraId="0D29A07F"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FRADRAG I ALT I DEN SUPPLERENDE KAPITAL</w:t>
            </w:r>
          </w:p>
          <w:p w14:paraId="10FEE6B4"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szCs w:val="22"/>
              </w:rPr>
              <w:t>Artikel 66 i forordning (EU) nr. 575/2013.</w:t>
            </w:r>
          </w:p>
        </w:tc>
      </w:tr>
      <w:tr w:rsidR="00083BD6" w:rsidRPr="00846B2C" w14:paraId="7361E562" w14:textId="77777777">
        <w:tblPrEx>
          <w:tblLook w:val="00A0" w:firstRow="1" w:lastRow="0" w:firstColumn="1" w:lastColumn="0" w:noHBand="0" w:noVBand="0"/>
        </w:tblPrEx>
        <w:tc>
          <w:tcPr>
            <w:tcW w:w="1129" w:type="dxa"/>
            <w:shd w:val="clear" w:color="auto" w:fill="auto"/>
            <w:vAlign w:val="center"/>
          </w:tcPr>
          <w:p w14:paraId="01EA1BF7" w14:textId="77777777" w:rsidR="00083BD6" w:rsidRPr="00846B2C" w:rsidRDefault="00846B2C">
            <w:pPr>
              <w:spacing w:after="120"/>
              <w:jc w:val="both"/>
              <w:rPr>
                <w:rFonts w:ascii="Times New Roman" w:hAnsi="Times New Roman" w:cs="Times New Roman"/>
                <w:color w:val="000000"/>
                <w:szCs w:val="22"/>
              </w:rPr>
            </w:pPr>
            <w:r w:rsidRPr="00846B2C">
              <w:rPr>
                <w:rFonts w:ascii="Times New Roman" w:hAnsi="Times New Roman"/>
                <w:color w:val="000000"/>
                <w:szCs w:val="22"/>
              </w:rPr>
              <w:t>30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0D3F8BAE"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Supplerende kapital: Andre kapitalelementer, fradrag og justeringer</w:t>
            </w:r>
          </w:p>
          <w:p w14:paraId="59DE477C"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Denne række omfatter summen af følgende poster, hvis de foreligger:</w:t>
            </w:r>
          </w:p>
          <w:p w14:paraId="3F695680" w14:textId="77777777" w:rsidR="00083BD6" w:rsidRPr="00846B2C" w:rsidRDefault="00846B2C">
            <w:pPr>
              <w:spacing w:after="120"/>
              <w:ind w:left="360" w:hanging="360"/>
              <w:contextualSpacing/>
              <w:jc w:val="both"/>
              <w:rPr>
                <w:rFonts w:ascii="Times New Roman" w:eastAsia="Times New Roman" w:hAnsi="Times New Roman"/>
                <w:bCs/>
              </w:rPr>
            </w:pPr>
            <w:r w:rsidRPr="00846B2C">
              <w:rPr>
                <w:rFonts w:ascii="Times New Roman" w:eastAsia="Times New Roman" w:hAnsi="Times New Roman" w:cs="Times New Roman"/>
                <w:bCs/>
                <w:szCs w:val="22"/>
              </w:rPr>
              <w:t>—</w:t>
            </w:r>
            <w:r w:rsidRPr="00846B2C">
              <w:rPr>
                <w:rFonts w:ascii="Times New Roman" w:eastAsia="Times New Roman" w:hAnsi="Times New Roman" w:cs="Times New Roman"/>
                <w:bCs/>
                <w:szCs w:val="22"/>
              </w:rPr>
              <w:tab/>
            </w:r>
            <w:r w:rsidRPr="00846B2C">
              <w:rPr>
                <w:rFonts w:ascii="Times New Roman" w:hAnsi="Times New Roman"/>
                <w:bCs/>
              </w:rPr>
              <w:t>Overgangsjusteringer som følge af kapitalinstrumenter, der udgør supplerende kapital i henhold til overgangsbestemmelser (artikel 483, stk. 6 og 7, samt artikel 484, 486, 488, 490 og 491 i forordning (EU) nr. 575/2013).</w:t>
            </w:r>
          </w:p>
          <w:p w14:paraId="47283DB9" w14:textId="77777777" w:rsidR="00083BD6" w:rsidRPr="00846B2C" w:rsidRDefault="00846B2C">
            <w:pPr>
              <w:spacing w:after="120"/>
              <w:ind w:left="360" w:hanging="360"/>
              <w:contextualSpacing/>
              <w:jc w:val="both"/>
              <w:rPr>
                <w:rFonts w:ascii="Times New Roman" w:eastAsia="Times New Roman" w:hAnsi="Times New Roman"/>
                <w:bCs/>
              </w:rPr>
            </w:pPr>
            <w:r w:rsidRPr="00846B2C">
              <w:rPr>
                <w:rFonts w:ascii="Times New Roman" w:eastAsia="Times New Roman" w:hAnsi="Times New Roman" w:cs="Times New Roman"/>
                <w:bCs/>
                <w:szCs w:val="22"/>
              </w:rPr>
              <w:t>—</w:t>
            </w:r>
            <w:r w:rsidRPr="00846B2C">
              <w:rPr>
                <w:rFonts w:ascii="Times New Roman" w:eastAsia="Times New Roman" w:hAnsi="Times New Roman" w:cs="Times New Roman"/>
                <w:bCs/>
                <w:szCs w:val="22"/>
              </w:rPr>
              <w:tab/>
            </w:r>
            <w:r w:rsidRPr="00846B2C">
              <w:rPr>
                <w:rFonts w:ascii="Times New Roman" w:hAnsi="Times New Roman"/>
                <w:bCs/>
              </w:rPr>
              <w:t>Instrumenter, som er udstedt af da</w:t>
            </w:r>
            <w:r w:rsidRPr="00846B2C">
              <w:rPr>
                <w:rFonts w:ascii="Times New Roman" w:hAnsi="Times New Roman"/>
                <w:bCs/>
              </w:rPr>
              <w:t>tterselskaber, og som indregnes i den supplerende kapital (artikel 83, 87 og 88 i forordning (EU) nr. 575/2013): Summen af alle beløb for datterselskabers kvalificerende kapitalgrundlag, der indgår i den konsoliderede supplerende kapital, herunder kvalific</w:t>
            </w:r>
            <w:r w:rsidRPr="00846B2C">
              <w:rPr>
                <w:rFonts w:ascii="Times New Roman" w:hAnsi="Times New Roman"/>
                <w:bCs/>
              </w:rPr>
              <w:t>erende supplerende kapital udstedt af en enhed med særligt formål (artikel 83 i forordning (EU) nr. 575/2013).</w:t>
            </w:r>
          </w:p>
          <w:p w14:paraId="6DD4B826" w14:textId="77777777" w:rsidR="00083BD6" w:rsidRPr="00846B2C" w:rsidRDefault="00846B2C">
            <w:pPr>
              <w:spacing w:after="120"/>
              <w:ind w:left="360" w:hanging="360"/>
              <w:contextualSpacing/>
              <w:jc w:val="both"/>
              <w:rPr>
                <w:rFonts w:ascii="Times New Roman" w:eastAsia="Times New Roman" w:hAnsi="Times New Roman"/>
                <w:bCs/>
              </w:rPr>
            </w:pPr>
            <w:r w:rsidRPr="00846B2C">
              <w:rPr>
                <w:rFonts w:ascii="Times New Roman" w:eastAsia="Times New Roman" w:hAnsi="Times New Roman" w:cs="Times New Roman"/>
                <w:bCs/>
                <w:szCs w:val="22"/>
              </w:rPr>
              <w:t>—</w:t>
            </w:r>
            <w:r w:rsidRPr="00846B2C">
              <w:rPr>
                <w:rFonts w:ascii="Times New Roman" w:eastAsia="Times New Roman" w:hAnsi="Times New Roman" w:cs="Times New Roman"/>
                <w:bCs/>
                <w:szCs w:val="22"/>
              </w:rPr>
              <w:tab/>
            </w:r>
            <w:r w:rsidRPr="00846B2C">
              <w:rPr>
                <w:rFonts w:ascii="Times New Roman" w:hAnsi="Times New Roman"/>
                <w:bCs/>
              </w:rPr>
              <w:t>Overgangsjusteringer som følge af yderligere indregning af kapitalinstrumenter udstedt af datterselskaber i den supplerende kapital (artikel 48</w:t>
            </w:r>
            <w:r w:rsidRPr="00846B2C">
              <w:rPr>
                <w:rFonts w:ascii="Times New Roman" w:hAnsi="Times New Roman"/>
                <w:bCs/>
              </w:rPr>
              <w:t>0 i forordning (EU) nr. 575/2013): Justeringer af det kvalificerende kapitalgrundlag indregnet i den konsoliderede supplerende kapital som følge af overgangsbestemmelser.</w:t>
            </w:r>
          </w:p>
          <w:p w14:paraId="14A970C2" w14:textId="77777777" w:rsidR="00083BD6" w:rsidRPr="00846B2C" w:rsidRDefault="00846B2C">
            <w:pPr>
              <w:spacing w:after="120"/>
              <w:ind w:left="360" w:hanging="360"/>
              <w:contextualSpacing/>
              <w:jc w:val="both"/>
              <w:rPr>
                <w:rFonts w:ascii="Times New Roman" w:eastAsia="Times New Roman" w:hAnsi="Times New Roman"/>
                <w:bCs/>
              </w:rPr>
            </w:pPr>
            <w:r w:rsidRPr="00846B2C">
              <w:rPr>
                <w:rFonts w:ascii="Times New Roman" w:eastAsia="Times New Roman" w:hAnsi="Times New Roman" w:cs="Times New Roman"/>
                <w:bCs/>
                <w:szCs w:val="22"/>
              </w:rPr>
              <w:t>—</w:t>
            </w:r>
            <w:r w:rsidRPr="00846B2C">
              <w:rPr>
                <w:rFonts w:ascii="Times New Roman" w:eastAsia="Times New Roman" w:hAnsi="Times New Roman" w:cs="Times New Roman"/>
                <w:bCs/>
                <w:szCs w:val="22"/>
              </w:rPr>
              <w:tab/>
            </w:r>
            <w:r w:rsidRPr="00846B2C">
              <w:rPr>
                <w:rFonts w:ascii="Times New Roman" w:hAnsi="Times New Roman"/>
                <w:bCs/>
              </w:rPr>
              <w:t>Andre overgangsjusteringer af supplerende kapital (artikel 472, 473a, 476, 477, 478</w:t>
            </w:r>
            <w:r w:rsidRPr="00846B2C">
              <w:rPr>
                <w:rFonts w:ascii="Times New Roman" w:hAnsi="Times New Roman"/>
                <w:bCs/>
              </w:rPr>
              <w:t xml:space="preserve"> og 481 i forordning (EU) nr. 575/2013): Justeringer af fradrag i supplerende kapital som følge af overgangsbestemmelser.</w:t>
            </w:r>
          </w:p>
          <w:p w14:paraId="43578C22" w14:textId="77777777" w:rsidR="00083BD6" w:rsidRPr="00846B2C" w:rsidRDefault="00846B2C">
            <w:pPr>
              <w:spacing w:after="120"/>
              <w:ind w:left="360" w:hanging="360"/>
              <w:contextualSpacing/>
              <w:jc w:val="both"/>
              <w:rPr>
                <w:rFonts w:ascii="Times New Roman" w:eastAsia="Times New Roman" w:hAnsi="Times New Roman"/>
                <w:bCs/>
              </w:rPr>
            </w:pPr>
            <w:r w:rsidRPr="00846B2C">
              <w:rPr>
                <w:rFonts w:ascii="Times New Roman" w:eastAsia="Times New Roman" w:hAnsi="Times New Roman" w:cs="Times New Roman"/>
                <w:bCs/>
                <w:szCs w:val="22"/>
              </w:rPr>
              <w:t>—</w:t>
            </w:r>
            <w:r w:rsidRPr="00846B2C">
              <w:rPr>
                <w:rFonts w:ascii="Times New Roman" w:eastAsia="Times New Roman" w:hAnsi="Times New Roman" w:cs="Times New Roman"/>
                <w:bCs/>
                <w:szCs w:val="22"/>
              </w:rPr>
              <w:tab/>
            </w:r>
            <w:r w:rsidRPr="00846B2C">
              <w:rPr>
                <w:rFonts w:ascii="Times New Roman" w:hAnsi="Times New Roman"/>
                <w:bCs/>
              </w:rPr>
              <w:t>Overskud af fradrag i supplerende kapitalposter i forhold til den supplerende kapital, fratrukket den hybride kernekapital i overens</w:t>
            </w:r>
            <w:r w:rsidRPr="00846B2C">
              <w:rPr>
                <w:rFonts w:ascii="Times New Roman" w:hAnsi="Times New Roman"/>
                <w:bCs/>
              </w:rPr>
              <w:t>stemmelse med artikel 56, litra e), i forordning (EU) nr. 575/2013: Supplerende kapital kan ikke være negativ, men det er muligt, at fradragene i supplerende kapitalposter overstiger værdien af disponible supplerende kapitalposter. Hvis dette forekommer, r</w:t>
            </w:r>
            <w:r w:rsidRPr="00846B2C">
              <w:rPr>
                <w:rFonts w:ascii="Times New Roman" w:hAnsi="Times New Roman"/>
                <w:bCs/>
              </w:rPr>
              <w:t>epræsenterer denne post det beløb, der er nødvendigt for at øge det beløb, der er indberettet i række 25, til nul.</w:t>
            </w:r>
          </w:p>
          <w:p w14:paraId="10A7BD09" w14:textId="77777777" w:rsidR="00083BD6" w:rsidRPr="00846B2C" w:rsidRDefault="00846B2C">
            <w:pPr>
              <w:spacing w:after="120"/>
              <w:ind w:left="360" w:hanging="360"/>
              <w:contextualSpacing/>
              <w:jc w:val="both"/>
              <w:rPr>
                <w:rFonts w:ascii="Times New Roman" w:eastAsia="Times New Roman" w:hAnsi="Times New Roman"/>
                <w:bCs/>
              </w:rPr>
            </w:pPr>
            <w:r w:rsidRPr="00846B2C">
              <w:rPr>
                <w:rFonts w:ascii="Times New Roman" w:eastAsia="Times New Roman" w:hAnsi="Times New Roman" w:cs="Times New Roman"/>
                <w:bCs/>
                <w:szCs w:val="22"/>
              </w:rPr>
              <w:t>—</w:t>
            </w:r>
            <w:r w:rsidRPr="00846B2C">
              <w:rPr>
                <w:rFonts w:ascii="Times New Roman" w:eastAsia="Times New Roman" w:hAnsi="Times New Roman" w:cs="Times New Roman"/>
                <w:bCs/>
                <w:szCs w:val="22"/>
              </w:rPr>
              <w:tab/>
            </w:r>
            <w:r w:rsidRPr="00846B2C">
              <w:rPr>
                <w:rFonts w:ascii="Times New Roman" w:hAnsi="Times New Roman"/>
                <w:bCs/>
              </w:rPr>
              <w:t>Andre supplerende kapital-elementer eller fradrag i et supplerende kapital-element, der ikke kan tildeles en af rækkerne 26-28.</w:t>
            </w:r>
          </w:p>
          <w:p w14:paraId="0E0BBD17"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Cs/>
                <w:szCs w:val="22"/>
              </w:rPr>
              <w:t>Denne række</w:t>
            </w:r>
            <w:r w:rsidRPr="00846B2C">
              <w:rPr>
                <w:rFonts w:ascii="Times New Roman" w:hAnsi="Times New Roman"/>
                <w:bCs/>
                <w:szCs w:val="22"/>
              </w:rPr>
              <w:t xml:space="preserve"> anvendes ikke til at medtage kapitalposter eller fradrag, som ikke er omfattet af forordning (EU) 2019/2033 eller forordning (EU) nr. 575/2013, i beregningen af solvensnøgletal.</w:t>
            </w:r>
          </w:p>
        </w:tc>
      </w:tr>
    </w:tbl>
    <w:p w14:paraId="0DA9CC21" w14:textId="77777777" w:rsidR="00083BD6" w:rsidRPr="00846B2C" w:rsidRDefault="00083BD6">
      <w:pPr>
        <w:ind w:left="720"/>
        <w:rPr>
          <w:rFonts w:ascii="Times New Roman" w:hAnsi="Times New Roman" w:cs="Times New Roman"/>
          <w:b/>
          <w:bCs/>
          <w:sz w:val="24"/>
        </w:rPr>
      </w:pPr>
    </w:p>
    <w:p w14:paraId="4608B447" w14:textId="77777777" w:rsidR="00083BD6" w:rsidRPr="00846B2C" w:rsidRDefault="00846B2C">
      <w:pPr>
        <w:ind w:left="720"/>
        <w:rPr>
          <w:rFonts w:ascii="Times New Roman" w:hAnsi="Times New Roman" w:cs="Times New Roman"/>
          <w:b/>
          <w:bCs/>
          <w:sz w:val="24"/>
        </w:rPr>
      </w:pPr>
      <w:r w:rsidRPr="00846B2C">
        <w:rPr>
          <w:rFonts w:ascii="Times New Roman" w:hAnsi="Times New Roman"/>
          <w:b/>
          <w:bCs/>
          <w:sz w:val="24"/>
        </w:rPr>
        <w:t xml:space="preserve">Skema EU I CC1.03 — Sammensætning af lovpligtigt </w:t>
      </w:r>
      <w:r w:rsidRPr="00846B2C">
        <w:rPr>
          <w:rFonts w:ascii="Times New Roman" w:hAnsi="Times New Roman"/>
          <w:b/>
          <w:bCs/>
          <w:sz w:val="24"/>
        </w:rPr>
        <w:t>kapitalgrundlag (koncernkapitaltest)</w:t>
      </w:r>
    </w:p>
    <w:p w14:paraId="56F8DAAA" w14:textId="77777777" w:rsidR="00083BD6" w:rsidRPr="00846B2C" w:rsidRDefault="00846B2C">
      <w:pPr>
        <w:tabs>
          <w:tab w:val="left" w:pos="360"/>
        </w:tabs>
        <w:spacing w:before="120" w:after="120"/>
        <w:ind w:left="360" w:hanging="360"/>
        <w:jc w:val="both"/>
        <w:rPr>
          <w:rFonts w:ascii="Times New Roman" w:hAnsi="Times New Roman" w:cs="Times New Roman"/>
          <w:bCs/>
          <w:sz w:val="24"/>
        </w:rPr>
      </w:pPr>
      <w:r w:rsidRPr="00846B2C">
        <w:rPr>
          <w:rFonts w:ascii="Times New Roman" w:hAnsi="Times New Roman" w:cs="Times New Roman"/>
          <w:bCs/>
          <w:sz w:val="24"/>
        </w:rPr>
        <w:t>6.</w:t>
      </w:r>
      <w:r w:rsidRPr="00846B2C">
        <w:rPr>
          <w:rFonts w:ascii="Times New Roman" w:hAnsi="Times New Roman" w:cs="Times New Roman"/>
          <w:bCs/>
          <w:sz w:val="24"/>
        </w:rPr>
        <w:tab/>
      </w:r>
      <w:r w:rsidRPr="00846B2C">
        <w:rPr>
          <w:rFonts w:ascii="Times New Roman" w:hAnsi="Times New Roman"/>
          <w:bCs/>
          <w:sz w:val="24"/>
        </w:rPr>
        <w:t>Enheder som omhandlet i artikel 8, stk. 3, i forordning (EU) 2019/2033, som er omfattet af anvendelsen af samme artikel, offentliggør oplysningerne om sammensætningen af kapitalgrundlaget i overensstemmelse med skema</w:t>
      </w:r>
      <w:r w:rsidRPr="00846B2C">
        <w:rPr>
          <w:rFonts w:ascii="Times New Roman" w:hAnsi="Times New Roman"/>
          <w:bCs/>
          <w:sz w:val="24"/>
        </w:rPr>
        <w:t xml:space="preserve"> EU I CC1.03 og med følgende instrukser.</w:t>
      </w: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083BD6" w:rsidRPr="00846B2C" w14:paraId="571D10E8" w14:textId="77777777">
        <w:tc>
          <w:tcPr>
            <w:tcW w:w="1129" w:type="dxa"/>
            <w:shd w:val="clear" w:color="auto" w:fill="D9D9D9"/>
          </w:tcPr>
          <w:p w14:paraId="23E9818E"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szCs w:val="22"/>
              </w:rPr>
              <w:t>Række</w:t>
            </w:r>
          </w:p>
        </w:tc>
        <w:tc>
          <w:tcPr>
            <w:tcW w:w="7620" w:type="dxa"/>
            <w:shd w:val="clear" w:color="auto" w:fill="D9D9D9"/>
          </w:tcPr>
          <w:p w14:paraId="501BD73D"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szCs w:val="22"/>
              </w:rPr>
              <w:t>Henvisninger til retsakter og instrukser</w:t>
            </w:r>
          </w:p>
        </w:tc>
      </w:tr>
      <w:tr w:rsidR="00083BD6" w:rsidRPr="00846B2C" w14:paraId="5483E02F" w14:textId="77777777">
        <w:tc>
          <w:tcPr>
            <w:tcW w:w="1129" w:type="dxa"/>
            <w:vAlign w:val="center"/>
          </w:tcPr>
          <w:p w14:paraId="111E74A4"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color w:val="000000"/>
                <w:szCs w:val="22"/>
              </w:rPr>
              <w:t>1</w:t>
            </w:r>
          </w:p>
        </w:tc>
        <w:tc>
          <w:tcPr>
            <w:tcW w:w="7620" w:type="dxa"/>
          </w:tcPr>
          <w:p w14:paraId="586D81AE"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KAPITALGRUNDLAG</w:t>
            </w:r>
          </w:p>
          <w:p w14:paraId="7C14E2B3"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lastRenderedPageBreak/>
              <w:t>Artikel 9, stk. 1, i forordning (EU) 2019/2033.</w:t>
            </w:r>
          </w:p>
          <w:p w14:paraId="4849DBD9"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Style w:val="FormatvorlageInstructionsTabelleText"/>
                <w:rFonts w:ascii="Times New Roman" w:hAnsi="Times New Roman"/>
                <w:sz w:val="22"/>
                <w:szCs w:val="22"/>
              </w:rPr>
              <w:t xml:space="preserve">Et investeringsselskabs kapitalgrundlag består af summen af dets kernekapital og </w:t>
            </w:r>
            <w:r w:rsidRPr="00846B2C">
              <w:rPr>
                <w:rStyle w:val="FormatvorlageInstructionsTabelleText"/>
                <w:rFonts w:ascii="Times New Roman" w:hAnsi="Times New Roman"/>
                <w:sz w:val="22"/>
                <w:szCs w:val="22"/>
              </w:rPr>
              <w:t>supplerende kapital.</w:t>
            </w:r>
          </w:p>
        </w:tc>
      </w:tr>
      <w:tr w:rsidR="00083BD6" w:rsidRPr="00846B2C" w14:paraId="37121DB4" w14:textId="77777777">
        <w:tc>
          <w:tcPr>
            <w:tcW w:w="1129" w:type="dxa"/>
            <w:vAlign w:val="center"/>
          </w:tcPr>
          <w:p w14:paraId="623C486F"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color w:val="000000"/>
                <w:szCs w:val="22"/>
              </w:rPr>
              <w:lastRenderedPageBreak/>
              <w:t>2</w:t>
            </w:r>
          </w:p>
        </w:tc>
        <w:tc>
          <w:tcPr>
            <w:tcW w:w="7620" w:type="dxa"/>
          </w:tcPr>
          <w:p w14:paraId="3DB3B09A"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KERNEKAPITAL</w:t>
            </w:r>
          </w:p>
          <w:p w14:paraId="318ADB76"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Style w:val="FormatvorlageInstructionsTabelleText"/>
                <w:rFonts w:ascii="Times New Roman" w:hAnsi="Times New Roman"/>
                <w:sz w:val="22"/>
                <w:szCs w:val="22"/>
              </w:rPr>
              <w:t>Kernekapitalen er summen af egentlig kernekapital og hybrid kernekapital.</w:t>
            </w:r>
          </w:p>
        </w:tc>
      </w:tr>
      <w:tr w:rsidR="00083BD6" w:rsidRPr="00846B2C" w14:paraId="547FBC16" w14:textId="77777777">
        <w:tc>
          <w:tcPr>
            <w:tcW w:w="1129" w:type="dxa"/>
            <w:vAlign w:val="center"/>
          </w:tcPr>
          <w:p w14:paraId="4D0A4214"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color w:val="000000"/>
                <w:szCs w:val="22"/>
              </w:rPr>
              <w:t>3</w:t>
            </w:r>
          </w:p>
        </w:tc>
        <w:tc>
          <w:tcPr>
            <w:tcW w:w="7620" w:type="dxa"/>
          </w:tcPr>
          <w:p w14:paraId="1D95E23E"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Style w:val="InstructionsTabelleberschrift"/>
                <w:rFonts w:ascii="Times New Roman" w:hAnsi="Times New Roman"/>
                <w:sz w:val="22"/>
                <w:szCs w:val="22"/>
              </w:rPr>
              <w:t>EGENTLIG KERNEKAPITAL</w:t>
            </w:r>
          </w:p>
          <w:p w14:paraId="1A152A5C"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Artikel 9, stk. 1, i forordning (EU) 2019/2033.</w:t>
            </w:r>
          </w:p>
          <w:p w14:paraId="3906C9FD" w14:textId="77777777" w:rsidR="00083BD6" w:rsidRPr="00846B2C" w:rsidRDefault="00846B2C">
            <w:pPr>
              <w:spacing w:after="120"/>
              <w:jc w:val="both"/>
              <w:rPr>
                <w:rFonts w:ascii="Times New Roman" w:eastAsia="Times New Roman" w:hAnsi="Times New Roman" w:cs="Times New Roman"/>
                <w:bCs/>
                <w:szCs w:val="22"/>
              </w:rPr>
            </w:pPr>
            <w:r w:rsidRPr="00846B2C">
              <w:rPr>
                <w:rStyle w:val="FormatvorlageInstructionsTabelleText"/>
                <w:rFonts w:ascii="Times New Roman" w:hAnsi="Times New Roman"/>
                <w:sz w:val="22"/>
                <w:szCs w:val="22"/>
              </w:rPr>
              <w:t>Artikel 50 i forordning (EU) nr. 575/2013.</w:t>
            </w:r>
          </w:p>
        </w:tc>
      </w:tr>
      <w:tr w:rsidR="00083BD6" w:rsidRPr="00846B2C" w14:paraId="59365157" w14:textId="77777777">
        <w:tc>
          <w:tcPr>
            <w:tcW w:w="1129" w:type="dxa"/>
            <w:vAlign w:val="center"/>
          </w:tcPr>
          <w:p w14:paraId="435F7547"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4</w:t>
            </w:r>
          </w:p>
        </w:tc>
        <w:tc>
          <w:tcPr>
            <w:tcW w:w="7620" w:type="dxa"/>
          </w:tcPr>
          <w:p w14:paraId="4023041A"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xml:space="preserve">Indbetalte </w:t>
            </w:r>
            <w:r w:rsidRPr="00846B2C">
              <w:rPr>
                <w:rFonts w:ascii="Times New Roman" w:hAnsi="Times New Roman"/>
                <w:b/>
                <w:bCs/>
                <w:szCs w:val="22"/>
                <w:u w:val="single"/>
              </w:rPr>
              <w:t>kapitalinstrumenter</w:t>
            </w:r>
          </w:p>
          <w:p w14:paraId="1A613516"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Artikel 9, stk. 1, litra i), i forordning (EU) 2019/2033.</w:t>
            </w:r>
          </w:p>
          <w:p w14:paraId="1E3E4617" w14:textId="77777777" w:rsidR="00083BD6" w:rsidRPr="00846B2C" w:rsidRDefault="00846B2C">
            <w:pPr>
              <w:pStyle w:val="InstructionsText"/>
              <w:rPr>
                <w:rStyle w:val="FormatvorlageInstructionsTabelleText"/>
                <w:rFonts w:ascii="Times New Roman" w:hAnsi="Times New Roman"/>
                <w:sz w:val="22"/>
              </w:rPr>
            </w:pPr>
            <w:r w:rsidRPr="00846B2C">
              <w:rPr>
                <w:rStyle w:val="FormatvorlageInstructionsTabelleText"/>
                <w:rFonts w:ascii="Times New Roman" w:hAnsi="Times New Roman"/>
                <w:sz w:val="22"/>
              </w:rPr>
              <w:t>Artikel 26, stk. 1, litra a), og artikel 27-31 i forordning (EU) nr. 575/2013.</w:t>
            </w:r>
          </w:p>
          <w:p w14:paraId="5613A391" w14:textId="77777777" w:rsidR="00083BD6" w:rsidRPr="00846B2C" w:rsidRDefault="00846B2C">
            <w:pPr>
              <w:pStyle w:val="InstructionsText"/>
              <w:rPr>
                <w:rStyle w:val="FormatvorlageInstructionsTabelleText"/>
                <w:rFonts w:ascii="Times New Roman" w:hAnsi="Times New Roman"/>
                <w:sz w:val="22"/>
              </w:rPr>
            </w:pPr>
            <w:r w:rsidRPr="00846B2C">
              <w:rPr>
                <w:rStyle w:val="FormatvorlageInstructionsTabelleText"/>
                <w:rFonts w:ascii="Times New Roman" w:hAnsi="Times New Roman"/>
                <w:sz w:val="22"/>
              </w:rPr>
              <w:t>Indberetningen skal indbefatte gensidige selskabers, andelsselskabers og lignende institutters kapi</w:t>
            </w:r>
            <w:r w:rsidRPr="00846B2C">
              <w:rPr>
                <w:rStyle w:val="FormatvorlageInstructionsTabelleText"/>
                <w:rFonts w:ascii="Times New Roman" w:hAnsi="Times New Roman"/>
                <w:sz w:val="22"/>
              </w:rPr>
              <w:t>talinstrumenter (artikel 27 og 29 i forordning (EU) nr. 575/2013).</w:t>
            </w:r>
          </w:p>
          <w:p w14:paraId="4A76C8E4" w14:textId="77777777" w:rsidR="00083BD6" w:rsidRPr="00846B2C" w:rsidRDefault="00846B2C">
            <w:pPr>
              <w:pStyle w:val="InstructionsText"/>
              <w:rPr>
                <w:rStyle w:val="FormatvorlageInstructionsTabelleText"/>
                <w:rFonts w:ascii="Times New Roman" w:hAnsi="Times New Roman"/>
                <w:sz w:val="22"/>
              </w:rPr>
            </w:pPr>
            <w:r w:rsidRPr="00846B2C">
              <w:rPr>
                <w:rStyle w:val="FormatvorlageInstructionsTabelleText"/>
                <w:rFonts w:ascii="Times New Roman" w:hAnsi="Times New Roman"/>
                <w:sz w:val="22"/>
              </w:rPr>
              <w:t>Overkurs ved emission i forbindelse med instrumenterne indberettes ikke.</w:t>
            </w:r>
          </w:p>
          <w:p w14:paraId="4A05BD27" w14:textId="77777777" w:rsidR="00083BD6" w:rsidRPr="00846B2C" w:rsidRDefault="00846B2C">
            <w:pPr>
              <w:pStyle w:val="InstructionsText"/>
            </w:pPr>
            <w:r w:rsidRPr="00846B2C">
              <w:rPr>
                <w:rStyle w:val="FormatvorlageInstructionsTabelleText"/>
                <w:rFonts w:ascii="Times New Roman" w:hAnsi="Times New Roman"/>
                <w:sz w:val="22"/>
              </w:rPr>
              <w:t xml:space="preserve">Kapitalinstrumenter, som offentlige myndigheder har tegnet i nødsituationer, indberettes, hvis samtlige betingelser </w:t>
            </w:r>
            <w:r w:rsidRPr="00846B2C">
              <w:rPr>
                <w:rStyle w:val="FormatvorlageInstructionsTabelleText"/>
                <w:rFonts w:ascii="Times New Roman" w:hAnsi="Times New Roman"/>
                <w:sz w:val="22"/>
              </w:rPr>
              <w:t>i artikel 31 i forordning (EU) nr. 575/2013 er opfyldt.</w:t>
            </w:r>
          </w:p>
        </w:tc>
      </w:tr>
      <w:tr w:rsidR="00083BD6" w:rsidRPr="00846B2C" w14:paraId="4E21F345" w14:textId="77777777">
        <w:tc>
          <w:tcPr>
            <w:tcW w:w="1129" w:type="dxa"/>
            <w:vAlign w:val="center"/>
          </w:tcPr>
          <w:p w14:paraId="13DB5E16"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5</w:t>
            </w:r>
          </w:p>
        </w:tc>
        <w:tc>
          <w:tcPr>
            <w:tcW w:w="7620" w:type="dxa"/>
          </w:tcPr>
          <w:p w14:paraId="61B51F8C"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Overkurs ved emission</w:t>
            </w:r>
          </w:p>
          <w:p w14:paraId="7C88287B"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Artikel 9, stk. 1, litra i), i forordning (EU) 2019/2033.</w:t>
            </w:r>
          </w:p>
          <w:p w14:paraId="0E85E2BC" w14:textId="77777777" w:rsidR="00083BD6" w:rsidRPr="00846B2C" w:rsidRDefault="00846B2C">
            <w:pPr>
              <w:spacing w:after="120"/>
              <w:jc w:val="both"/>
              <w:rPr>
                <w:rStyle w:val="FormatvorlageInstructionsTabelleText"/>
                <w:rFonts w:ascii="Times New Roman" w:hAnsi="Times New Roman"/>
                <w:sz w:val="22"/>
                <w:szCs w:val="22"/>
              </w:rPr>
            </w:pPr>
            <w:r w:rsidRPr="00846B2C">
              <w:rPr>
                <w:rStyle w:val="FormatvorlageInstructionsTabelleText"/>
                <w:rFonts w:ascii="Times New Roman" w:hAnsi="Times New Roman"/>
                <w:sz w:val="22"/>
                <w:szCs w:val="22"/>
              </w:rPr>
              <w:t>Artikel 26, stk. 1, litra b), i forordning (EU) nr. 575/2013.</w:t>
            </w:r>
          </w:p>
          <w:p w14:paraId="4157F713" w14:textId="77777777" w:rsidR="00083BD6" w:rsidRPr="00846B2C" w:rsidRDefault="00846B2C">
            <w:pPr>
              <w:pStyle w:val="InstructionsText"/>
              <w:rPr>
                <w:rStyle w:val="FormatvorlageInstructionsTabelleText"/>
                <w:rFonts w:ascii="Times New Roman" w:hAnsi="Times New Roman"/>
                <w:sz w:val="22"/>
              </w:rPr>
            </w:pPr>
            <w:r w:rsidRPr="00846B2C">
              <w:rPr>
                <w:rStyle w:val="FormatvorlageInstructionsTabelleText"/>
                <w:rFonts w:ascii="Times New Roman" w:hAnsi="Times New Roman"/>
                <w:sz w:val="22"/>
              </w:rPr>
              <w:t xml:space="preserve">Overkurs ved emission har samme betydning som i den </w:t>
            </w:r>
            <w:r w:rsidRPr="00846B2C">
              <w:rPr>
                <w:rStyle w:val="FormatvorlageInstructionsTabelleText"/>
                <w:rFonts w:ascii="Times New Roman" w:hAnsi="Times New Roman"/>
                <w:sz w:val="22"/>
              </w:rPr>
              <w:t>gældende regnskabsstandard.</w:t>
            </w:r>
          </w:p>
          <w:p w14:paraId="66AE7741"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Style w:val="FormatvorlageInstructionsTabelleText"/>
                <w:rFonts w:ascii="Times New Roman" w:hAnsi="Times New Roman"/>
                <w:sz w:val="22"/>
                <w:szCs w:val="22"/>
              </w:rPr>
              <w:t>Det beløb, der skal offentliggøres i denne post, skal være den andel, der vedrører de »indbetalte kapitalinstrumenter«.</w:t>
            </w:r>
          </w:p>
        </w:tc>
      </w:tr>
      <w:tr w:rsidR="00083BD6" w:rsidRPr="00846B2C" w14:paraId="23E3993A" w14:textId="77777777">
        <w:tc>
          <w:tcPr>
            <w:tcW w:w="1129" w:type="dxa"/>
            <w:vAlign w:val="center"/>
          </w:tcPr>
          <w:p w14:paraId="077E852C"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6</w:t>
            </w:r>
          </w:p>
        </w:tc>
        <w:tc>
          <w:tcPr>
            <w:tcW w:w="7620" w:type="dxa"/>
          </w:tcPr>
          <w:p w14:paraId="1BC79A11"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Overført resultat</w:t>
            </w:r>
          </w:p>
          <w:p w14:paraId="536E30AD"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Artikel 9, stk. 1, litra i), i forordning (EU) 2019/2033.</w:t>
            </w:r>
          </w:p>
          <w:p w14:paraId="454E4705" w14:textId="77777777" w:rsidR="00083BD6" w:rsidRPr="00846B2C" w:rsidRDefault="00846B2C">
            <w:pPr>
              <w:spacing w:after="120"/>
              <w:jc w:val="both"/>
              <w:rPr>
                <w:rFonts w:ascii="Times New Roman" w:eastAsia="Times New Roman" w:hAnsi="Times New Roman" w:cs="Times New Roman"/>
                <w:bCs/>
                <w:szCs w:val="22"/>
              </w:rPr>
            </w:pPr>
            <w:r w:rsidRPr="00846B2C">
              <w:rPr>
                <w:rStyle w:val="FormatvorlageInstructionsTabelleText"/>
                <w:rFonts w:ascii="Times New Roman" w:hAnsi="Times New Roman"/>
                <w:sz w:val="22"/>
                <w:szCs w:val="22"/>
              </w:rPr>
              <w:t>Artikel 26, stk. 1, litra c),</w:t>
            </w:r>
            <w:r w:rsidRPr="00846B2C">
              <w:rPr>
                <w:rStyle w:val="FormatvorlageInstructionsTabelleText"/>
                <w:rFonts w:ascii="Times New Roman" w:hAnsi="Times New Roman"/>
                <w:sz w:val="22"/>
                <w:szCs w:val="22"/>
              </w:rPr>
              <w:t xml:space="preserve"> i forordning (EU) nr. 575/2013.</w:t>
            </w:r>
          </w:p>
          <w:p w14:paraId="6707736A"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Style w:val="FormatvorlageInstructionsTabelleText"/>
                <w:rFonts w:ascii="Times New Roman" w:hAnsi="Times New Roman"/>
                <w:sz w:val="22"/>
                <w:szCs w:val="22"/>
              </w:rPr>
              <w:t>Overført resultat omfatter overført resultat for det foregående år samt kvalificerede foreløbige overskud og overskud ved årets udgang.</w:t>
            </w:r>
          </w:p>
        </w:tc>
      </w:tr>
      <w:tr w:rsidR="00083BD6" w:rsidRPr="00846B2C" w14:paraId="0DDAB35C" w14:textId="77777777">
        <w:tc>
          <w:tcPr>
            <w:tcW w:w="1129" w:type="dxa"/>
            <w:vAlign w:val="center"/>
          </w:tcPr>
          <w:p w14:paraId="6D7A193D"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7</w:t>
            </w:r>
          </w:p>
        </w:tc>
        <w:tc>
          <w:tcPr>
            <w:tcW w:w="7620" w:type="dxa"/>
          </w:tcPr>
          <w:p w14:paraId="00272AD5"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Overført resultat for foregående år</w:t>
            </w:r>
          </w:p>
          <w:p w14:paraId="79A2CF9E" w14:textId="77777777" w:rsidR="00083BD6" w:rsidRPr="00846B2C" w:rsidRDefault="00846B2C">
            <w:pPr>
              <w:spacing w:after="120"/>
              <w:jc w:val="both"/>
              <w:rPr>
                <w:rFonts w:ascii="Times New Roman" w:hAnsi="Times New Roman" w:cs="Times New Roman"/>
                <w:szCs w:val="22"/>
              </w:rPr>
            </w:pPr>
            <w:r w:rsidRPr="00846B2C">
              <w:rPr>
                <w:rFonts w:ascii="Times New Roman" w:hAnsi="Times New Roman"/>
                <w:szCs w:val="22"/>
              </w:rPr>
              <w:t>Artikel 4, stk. 1, nr. 123), og artikel 26, stk.</w:t>
            </w:r>
            <w:r w:rsidRPr="00846B2C">
              <w:rPr>
                <w:rFonts w:ascii="Times New Roman" w:hAnsi="Times New Roman"/>
                <w:szCs w:val="22"/>
              </w:rPr>
              <w:t xml:space="preserve"> 1, litra c), i forordning (EU) nr. 575/2013.</w:t>
            </w:r>
          </w:p>
          <w:p w14:paraId="7603E0F9"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szCs w:val="22"/>
              </w:rPr>
              <w:t>I artikel 4, stk. 1, nr. 123), i forordning (EU) nr. 575/2013 defineres overført resultat som fremført driftsresultat opgjort som det endelige overskud eller tab i henhold til de gældende regnskabsregler.</w:t>
            </w:r>
          </w:p>
        </w:tc>
      </w:tr>
      <w:tr w:rsidR="00083BD6" w:rsidRPr="00846B2C" w14:paraId="40D5E137" w14:textId="77777777">
        <w:tc>
          <w:tcPr>
            <w:tcW w:w="1129" w:type="dxa"/>
            <w:vAlign w:val="center"/>
          </w:tcPr>
          <w:p w14:paraId="1A1F907D"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8</w:t>
            </w:r>
          </w:p>
        </w:tc>
        <w:tc>
          <w:tcPr>
            <w:tcW w:w="7620" w:type="dxa"/>
          </w:tcPr>
          <w:p w14:paraId="47F6CA80"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Kvalificeret driftsresultat</w:t>
            </w:r>
          </w:p>
          <w:p w14:paraId="61C36817" w14:textId="77777777" w:rsidR="00083BD6" w:rsidRPr="00846B2C" w:rsidRDefault="00846B2C">
            <w:pPr>
              <w:spacing w:after="120"/>
              <w:jc w:val="both"/>
              <w:rPr>
                <w:rFonts w:ascii="Times New Roman" w:eastAsia="Times New Roman" w:hAnsi="Times New Roman" w:cs="Times New Roman"/>
                <w:szCs w:val="22"/>
              </w:rPr>
            </w:pPr>
            <w:r w:rsidRPr="00846B2C">
              <w:rPr>
                <w:rFonts w:ascii="Times New Roman" w:hAnsi="Times New Roman"/>
                <w:szCs w:val="22"/>
              </w:rPr>
              <w:t>Artikel 4, stk. 1, nr. 121), artikel 26, stk. 2, og artikel 36, stk. 1, litra a), i forordning (EU) nr. 575/2013.</w:t>
            </w:r>
          </w:p>
          <w:p w14:paraId="207D2129" w14:textId="77777777" w:rsidR="00083BD6" w:rsidRPr="00846B2C" w:rsidRDefault="00846B2C">
            <w:pPr>
              <w:spacing w:after="120"/>
              <w:jc w:val="both"/>
              <w:rPr>
                <w:rFonts w:ascii="Times New Roman" w:eastAsia="Times New Roman" w:hAnsi="Times New Roman" w:cs="Times New Roman"/>
                <w:szCs w:val="22"/>
              </w:rPr>
            </w:pPr>
            <w:r w:rsidRPr="00846B2C">
              <w:rPr>
                <w:rFonts w:ascii="Times New Roman" w:hAnsi="Times New Roman"/>
                <w:szCs w:val="22"/>
              </w:rPr>
              <w:t>I henhold til artikel 26, stk. 2, i forordning (EU) nr. 575/2013 kan foreløbige overskud og overskud ved årets udg</w:t>
            </w:r>
            <w:r w:rsidRPr="00846B2C">
              <w:rPr>
                <w:rFonts w:ascii="Times New Roman" w:hAnsi="Times New Roman"/>
                <w:szCs w:val="22"/>
              </w:rPr>
              <w:t>ang medregnes med den kompetente myndigheds forudgående tilladelse, hvis visse betingelser opfyldes.</w:t>
            </w:r>
          </w:p>
          <w:p w14:paraId="7B6DDD76"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szCs w:val="22"/>
              </w:rPr>
              <w:t>Omvendt skal tab trækkes fra den egentlige kernekapital i henhold til artikel 36, stk. 1, litra a), i forordning (EU) nr. 575/2013.</w:t>
            </w:r>
          </w:p>
        </w:tc>
      </w:tr>
      <w:tr w:rsidR="00083BD6" w:rsidRPr="00846B2C" w14:paraId="7F47CDF1" w14:textId="77777777">
        <w:tc>
          <w:tcPr>
            <w:tcW w:w="1129" w:type="dxa"/>
            <w:vAlign w:val="center"/>
          </w:tcPr>
          <w:p w14:paraId="682DE3CE"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lastRenderedPageBreak/>
              <w:t>9</w:t>
            </w:r>
          </w:p>
        </w:tc>
        <w:tc>
          <w:tcPr>
            <w:tcW w:w="7620" w:type="dxa"/>
          </w:tcPr>
          <w:p w14:paraId="43893419"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Akkumuleret anden totalindkomst</w:t>
            </w:r>
          </w:p>
          <w:p w14:paraId="01A069E5"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Artikel 9, stk. 1, litra i), i forordning (EU) 2019/2033.</w:t>
            </w:r>
          </w:p>
          <w:p w14:paraId="020B1C42" w14:textId="77777777" w:rsidR="00083BD6" w:rsidRPr="00846B2C" w:rsidRDefault="00846B2C">
            <w:pPr>
              <w:spacing w:after="120"/>
              <w:jc w:val="both"/>
              <w:rPr>
                <w:rFonts w:ascii="Times New Roman" w:hAnsi="Times New Roman" w:cs="Times New Roman"/>
                <w:bCs/>
                <w:szCs w:val="22"/>
              </w:rPr>
            </w:pPr>
            <w:r w:rsidRPr="00846B2C">
              <w:rPr>
                <w:rStyle w:val="FormatvorlageInstructionsTabelleText"/>
                <w:rFonts w:ascii="Times New Roman" w:hAnsi="Times New Roman"/>
                <w:sz w:val="22"/>
                <w:szCs w:val="22"/>
              </w:rPr>
              <w:t>Artikel 26, stk. 1, litra d), i forordning (EU) nr. 575/2013.</w:t>
            </w:r>
          </w:p>
        </w:tc>
      </w:tr>
      <w:tr w:rsidR="00083BD6" w:rsidRPr="00846B2C" w14:paraId="52DA7D42" w14:textId="77777777">
        <w:tc>
          <w:tcPr>
            <w:tcW w:w="1129" w:type="dxa"/>
            <w:vAlign w:val="center"/>
          </w:tcPr>
          <w:p w14:paraId="00B48436"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10</w:t>
            </w:r>
          </w:p>
        </w:tc>
        <w:tc>
          <w:tcPr>
            <w:tcW w:w="7620" w:type="dxa"/>
          </w:tcPr>
          <w:p w14:paraId="2840B4E8"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Andre reserver</w:t>
            </w:r>
          </w:p>
          <w:p w14:paraId="5568DEFB"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Artikel 9, stk. 1, litra i), i forordning (EU) 2019/2033.</w:t>
            </w:r>
          </w:p>
          <w:p w14:paraId="333F1917" w14:textId="77777777" w:rsidR="00083BD6" w:rsidRPr="00846B2C" w:rsidRDefault="00846B2C">
            <w:pPr>
              <w:spacing w:after="120"/>
              <w:jc w:val="both"/>
              <w:rPr>
                <w:rStyle w:val="FormatvorlageInstructionsTabelleText"/>
                <w:rFonts w:ascii="Times New Roman" w:hAnsi="Times New Roman"/>
                <w:sz w:val="22"/>
                <w:szCs w:val="22"/>
              </w:rPr>
            </w:pPr>
            <w:r w:rsidRPr="00846B2C">
              <w:rPr>
                <w:rStyle w:val="FormatvorlageInstructionsTabelleText"/>
                <w:rFonts w:ascii="Times New Roman" w:hAnsi="Times New Roman"/>
                <w:sz w:val="22"/>
                <w:szCs w:val="22"/>
              </w:rPr>
              <w:t>Artikel 4, stk. 1, nr. 117)</w:t>
            </w:r>
            <w:r w:rsidRPr="00846B2C">
              <w:rPr>
                <w:rStyle w:val="FormatvorlageInstructionsTabelleText"/>
                <w:rFonts w:ascii="Times New Roman" w:hAnsi="Times New Roman"/>
                <w:sz w:val="22"/>
                <w:szCs w:val="22"/>
              </w:rPr>
              <w:t>, og artikel 26, stk. 1, litra e), i forordning (EU) nr. 575/2013.</w:t>
            </w:r>
          </w:p>
          <w:p w14:paraId="16B257AE"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Style w:val="FormatvorlageInstructionsTabelleText"/>
                <w:rFonts w:ascii="Times New Roman" w:hAnsi="Times New Roman"/>
                <w:sz w:val="22"/>
                <w:szCs w:val="22"/>
              </w:rPr>
              <w:t>Det offentliggjorte beløb skal være fratrukket enhver form for skat, der kan forudses på beregningstidspunktet.</w:t>
            </w:r>
          </w:p>
        </w:tc>
      </w:tr>
      <w:tr w:rsidR="00083BD6" w:rsidRPr="00846B2C" w14:paraId="19E5D284" w14:textId="77777777">
        <w:tc>
          <w:tcPr>
            <w:tcW w:w="1129" w:type="dxa"/>
            <w:vAlign w:val="center"/>
          </w:tcPr>
          <w:p w14:paraId="23043F05" w14:textId="77777777" w:rsidR="00083BD6" w:rsidRPr="00846B2C" w:rsidRDefault="00846B2C">
            <w:pPr>
              <w:spacing w:after="120"/>
              <w:jc w:val="both"/>
              <w:rPr>
                <w:rFonts w:ascii="Times New Roman" w:hAnsi="Times New Roman" w:cs="Times New Roman"/>
                <w:color w:val="000000"/>
                <w:szCs w:val="22"/>
              </w:rPr>
            </w:pPr>
            <w:r w:rsidRPr="00846B2C">
              <w:rPr>
                <w:rFonts w:ascii="Times New Roman" w:hAnsi="Times New Roman"/>
                <w:color w:val="000000"/>
                <w:szCs w:val="22"/>
              </w:rPr>
              <w:t>11</w:t>
            </w:r>
          </w:p>
        </w:tc>
        <w:tc>
          <w:tcPr>
            <w:tcW w:w="7620" w:type="dxa"/>
          </w:tcPr>
          <w:p w14:paraId="74F267D3"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Justeringer af egentlig kernekapital som følge af filtre</w:t>
            </w:r>
          </w:p>
          <w:p w14:paraId="1285EEA9"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 xml:space="preserve">Artikel 9, stk. </w:t>
            </w:r>
            <w:r w:rsidRPr="00846B2C">
              <w:rPr>
                <w:rFonts w:ascii="Times New Roman" w:hAnsi="Times New Roman"/>
                <w:bCs/>
                <w:szCs w:val="22"/>
              </w:rPr>
              <w:t>1, litra i), i forordning (EU) 2019/2033.</w:t>
            </w:r>
          </w:p>
          <w:p w14:paraId="3721772D"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Style w:val="FormatvorlageInstructionsTabelleText"/>
                <w:rFonts w:ascii="Times New Roman" w:hAnsi="Times New Roman"/>
                <w:sz w:val="22"/>
                <w:szCs w:val="22"/>
              </w:rPr>
              <w:t>Artikel 32-35 i forordning (EU) nr. 575/2013.</w:t>
            </w:r>
          </w:p>
        </w:tc>
      </w:tr>
      <w:tr w:rsidR="00083BD6" w:rsidRPr="00846B2C" w14:paraId="7F4676A3" w14:textId="77777777">
        <w:tc>
          <w:tcPr>
            <w:tcW w:w="1129" w:type="dxa"/>
            <w:vAlign w:val="center"/>
          </w:tcPr>
          <w:p w14:paraId="20C9CB47" w14:textId="77777777" w:rsidR="00083BD6" w:rsidRPr="00846B2C" w:rsidRDefault="00846B2C">
            <w:pPr>
              <w:spacing w:after="120"/>
              <w:jc w:val="both"/>
              <w:rPr>
                <w:rFonts w:ascii="Times New Roman" w:hAnsi="Times New Roman" w:cs="Times New Roman"/>
                <w:color w:val="000000"/>
                <w:szCs w:val="22"/>
              </w:rPr>
            </w:pPr>
            <w:r w:rsidRPr="00846B2C">
              <w:rPr>
                <w:rFonts w:ascii="Times New Roman" w:hAnsi="Times New Roman"/>
                <w:color w:val="000000"/>
                <w:szCs w:val="22"/>
              </w:rPr>
              <w:t>12</w:t>
            </w:r>
          </w:p>
        </w:tc>
        <w:tc>
          <w:tcPr>
            <w:tcW w:w="7620" w:type="dxa"/>
          </w:tcPr>
          <w:p w14:paraId="7888148B"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Andre midler</w:t>
            </w:r>
          </w:p>
          <w:p w14:paraId="178909B7"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Cs/>
                <w:szCs w:val="22"/>
              </w:rPr>
              <w:t>Artikel 9, stk. 4, i forordning (EU) 2019/2033.</w:t>
            </w:r>
          </w:p>
        </w:tc>
      </w:tr>
      <w:tr w:rsidR="00083BD6" w:rsidRPr="00846B2C" w14:paraId="655EAC95" w14:textId="77777777">
        <w:tc>
          <w:tcPr>
            <w:tcW w:w="1129" w:type="dxa"/>
            <w:vAlign w:val="center"/>
          </w:tcPr>
          <w:p w14:paraId="4D423E28"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13</w:t>
            </w:r>
          </w:p>
        </w:tc>
        <w:tc>
          <w:tcPr>
            <w:tcW w:w="7620" w:type="dxa"/>
          </w:tcPr>
          <w:p w14:paraId="01575096"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FRADRAG I ALT I DEN EGENTLIGE KERNEKAPITAL</w:t>
            </w:r>
          </w:p>
          <w:p w14:paraId="0DBB4BFC"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 xml:space="preserve">Den samlede sum af række 14-23 skal </w:t>
            </w:r>
            <w:r w:rsidRPr="00846B2C">
              <w:rPr>
                <w:rFonts w:ascii="Times New Roman" w:hAnsi="Times New Roman"/>
                <w:bCs/>
                <w:szCs w:val="22"/>
              </w:rPr>
              <w:t>offentliggøres.</w:t>
            </w:r>
          </w:p>
        </w:tc>
      </w:tr>
      <w:tr w:rsidR="00083BD6" w:rsidRPr="00846B2C" w14:paraId="4CEDED9B" w14:textId="77777777">
        <w:tc>
          <w:tcPr>
            <w:tcW w:w="1129" w:type="dxa"/>
            <w:vAlign w:val="center"/>
          </w:tcPr>
          <w:p w14:paraId="7C0FB1A5"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14</w:t>
            </w:r>
          </w:p>
        </w:tc>
        <w:tc>
          <w:tcPr>
            <w:tcW w:w="7620" w:type="dxa"/>
            <w:shd w:val="clear" w:color="auto" w:fill="auto"/>
          </w:tcPr>
          <w:p w14:paraId="011F037A"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Egne egentlige kernekapitalinstrumenter</w:t>
            </w:r>
          </w:p>
          <w:p w14:paraId="1DD50E9A"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Artikel 9, stk. 1, litra i), i forordning (EU) 2019/2033.</w:t>
            </w:r>
          </w:p>
          <w:p w14:paraId="119DF507" w14:textId="77777777" w:rsidR="00083BD6" w:rsidRPr="00846B2C" w:rsidRDefault="00846B2C">
            <w:pPr>
              <w:pStyle w:val="InstructionsText"/>
              <w:rPr>
                <w:rStyle w:val="FormatvorlageInstructionsTabelleText"/>
                <w:rFonts w:ascii="Times New Roman" w:hAnsi="Times New Roman"/>
                <w:sz w:val="22"/>
              </w:rPr>
            </w:pPr>
            <w:r w:rsidRPr="00846B2C">
              <w:rPr>
                <w:rStyle w:val="FormatvorlageInstructionsTabelleText"/>
                <w:rFonts w:ascii="Times New Roman" w:hAnsi="Times New Roman"/>
                <w:sz w:val="22"/>
              </w:rPr>
              <w:t>Artikel 36, stk. 1, litra f), og artikel 42 i forordning (EU) nr. 575/2013.</w:t>
            </w:r>
          </w:p>
          <w:p w14:paraId="73CDCCAB" w14:textId="77777777" w:rsidR="00083BD6" w:rsidRPr="00846B2C" w:rsidRDefault="00846B2C">
            <w:pPr>
              <w:pStyle w:val="InstructionsText"/>
              <w:rPr>
                <w:rStyle w:val="FormatvorlageInstructionsTabelleText"/>
                <w:rFonts w:ascii="Times New Roman" w:hAnsi="Times New Roman"/>
                <w:sz w:val="22"/>
              </w:rPr>
            </w:pPr>
            <w:r w:rsidRPr="00846B2C">
              <w:rPr>
                <w:rStyle w:val="FormatvorlageInstructionsTabelleText"/>
                <w:rFonts w:ascii="Times New Roman" w:hAnsi="Times New Roman"/>
                <w:sz w:val="22"/>
              </w:rPr>
              <w:t>Egne kernekapitalinstrumenter, som det indberettende insti</w:t>
            </w:r>
            <w:r w:rsidRPr="00846B2C">
              <w:rPr>
                <w:rStyle w:val="FormatvorlageInstructionsTabelleText"/>
                <w:rFonts w:ascii="Times New Roman" w:hAnsi="Times New Roman"/>
                <w:sz w:val="22"/>
              </w:rPr>
              <w:t>tut eller den indberettende koncern er i besiddelse af på indberetningsdatoen. Med forbehold af undtagelser omhandlet i artikel 42 i forordning (EU) nr. 575/2013.</w:t>
            </w:r>
          </w:p>
          <w:p w14:paraId="3931AA61" w14:textId="77777777" w:rsidR="00083BD6" w:rsidRPr="00846B2C" w:rsidRDefault="00846B2C">
            <w:pPr>
              <w:pStyle w:val="InstructionsText"/>
              <w:rPr>
                <w:rStyle w:val="FormatvorlageInstructionsTabelleText"/>
                <w:rFonts w:ascii="Times New Roman" w:hAnsi="Times New Roman"/>
                <w:sz w:val="22"/>
              </w:rPr>
            </w:pPr>
            <w:r w:rsidRPr="00846B2C">
              <w:rPr>
                <w:rStyle w:val="FormatvorlageInstructionsTabelleText"/>
                <w:rFonts w:ascii="Times New Roman" w:hAnsi="Times New Roman"/>
                <w:sz w:val="22"/>
              </w:rPr>
              <w:t>Besiddelser af aktier, der er anført som »Ikkekvalificerede kapitalinstrumenter«, indberettes</w:t>
            </w:r>
            <w:r w:rsidRPr="00846B2C">
              <w:rPr>
                <w:rStyle w:val="FormatvorlageInstructionsTabelleText"/>
                <w:rFonts w:ascii="Times New Roman" w:hAnsi="Times New Roman"/>
                <w:sz w:val="22"/>
              </w:rPr>
              <w:t xml:space="preserve"> ikke i denne række.</w:t>
            </w:r>
          </w:p>
          <w:p w14:paraId="41621CD6" w14:textId="77777777" w:rsidR="00083BD6" w:rsidRPr="00846B2C" w:rsidRDefault="00846B2C">
            <w:pPr>
              <w:pStyle w:val="InstructionsText"/>
              <w:rPr>
                <w:rStyle w:val="FormatvorlageInstructionsTabelleText"/>
                <w:rFonts w:ascii="Times New Roman" w:hAnsi="Times New Roman"/>
                <w:sz w:val="22"/>
              </w:rPr>
            </w:pPr>
            <w:r w:rsidRPr="00846B2C">
              <w:rPr>
                <w:rStyle w:val="FormatvorlageInstructionsTabelleText"/>
                <w:rFonts w:ascii="Times New Roman" w:hAnsi="Times New Roman"/>
                <w:sz w:val="22"/>
              </w:rPr>
              <w:t>Det offentliggjorte beløb skal indbefatte overkurs ved emission i forbindelse med egne aktier.</w:t>
            </w:r>
          </w:p>
          <w:p w14:paraId="6BF91029" w14:textId="77777777" w:rsidR="00083BD6" w:rsidRPr="00846B2C" w:rsidRDefault="00083BD6">
            <w:pPr>
              <w:pStyle w:val="InstructionsText"/>
              <w:rPr>
                <w:lang w:val="en-IE"/>
              </w:rPr>
            </w:pPr>
          </w:p>
        </w:tc>
      </w:tr>
      <w:tr w:rsidR="00083BD6" w:rsidRPr="00846B2C" w14:paraId="204EA66A" w14:textId="77777777">
        <w:tc>
          <w:tcPr>
            <w:tcW w:w="1129" w:type="dxa"/>
            <w:vAlign w:val="center"/>
          </w:tcPr>
          <w:p w14:paraId="5EC11EC3"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15</w:t>
            </w:r>
          </w:p>
        </w:tc>
        <w:tc>
          <w:tcPr>
            <w:tcW w:w="7620" w:type="dxa"/>
            <w:tcBorders>
              <w:top w:val="nil"/>
              <w:left w:val="single" w:sz="4" w:space="0" w:color="auto"/>
              <w:bottom w:val="single" w:sz="4" w:space="0" w:color="auto"/>
              <w:right w:val="single" w:sz="4" w:space="0" w:color="auto"/>
            </w:tcBorders>
            <w:shd w:val="clear" w:color="auto" w:fill="auto"/>
            <w:vAlign w:val="center"/>
          </w:tcPr>
          <w:p w14:paraId="31C5F54F"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Tab i det løbende regnskabsår</w:t>
            </w:r>
          </w:p>
          <w:p w14:paraId="1260A2B5"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szCs w:val="22"/>
              </w:rPr>
              <w:t>Artikel 36, stk. 1, litra a), i forordning (EU) nr. 575/2013.</w:t>
            </w:r>
          </w:p>
        </w:tc>
      </w:tr>
      <w:tr w:rsidR="00083BD6" w:rsidRPr="00846B2C" w14:paraId="0A2CC004" w14:textId="77777777">
        <w:tc>
          <w:tcPr>
            <w:tcW w:w="1129" w:type="dxa"/>
            <w:vAlign w:val="center"/>
          </w:tcPr>
          <w:p w14:paraId="0452EDE1"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16</w:t>
            </w:r>
          </w:p>
        </w:tc>
        <w:tc>
          <w:tcPr>
            <w:tcW w:w="7620" w:type="dxa"/>
            <w:tcBorders>
              <w:top w:val="nil"/>
              <w:left w:val="single" w:sz="4" w:space="0" w:color="auto"/>
              <w:bottom w:val="single" w:sz="4" w:space="0" w:color="auto"/>
              <w:right w:val="single" w:sz="4" w:space="0" w:color="auto"/>
            </w:tcBorders>
            <w:shd w:val="clear" w:color="auto" w:fill="auto"/>
            <w:vAlign w:val="bottom"/>
          </w:tcPr>
          <w:p w14:paraId="7C7C7B25"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Goodwill</w:t>
            </w:r>
          </w:p>
          <w:p w14:paraId="4E8D334D"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 xml:space="preserve">Artikel 9, stk. 1, </w:t>
            </w:r>
            <w:r w:rsidRPr="00846B2C">
              <w:rPr>
                <w:rFonts w:ascii="Times New Roman" w:hAnsi="Times New Roman"/>
                <w:bCs/>
                <w:szCs w:val="22"/>
              </w:rPr>
              <w:t>litra i), i forordning (EU) 2019/2033.</w:t>
            </w:r>
          </w:p>
          <w:p w14:paraId="19F5EA5D"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Style w:val="FormatvorlageInstructionsTabelleText"/>
                <w:rFonts w:ascii="Times New Roman" w:hAnsi="Times New Roman"/>
                <w:sz w:val="22"/>
                <w:szCs w:val="22"/>
              </w:rPr>
              <w:t>Artikel 4, stk. 1, nr. 113), artikel 36, stk. 1, litra b), og artikel 37 i forordning (EU) nr. 575/2013.</w:t>
            </w:r>
          </w:p>
        </w:tc>
      </w:tr>
      <w:tr w:rsidR="00083BD6" w:rsidRPr="00846B2C" w14:paraId="5ACD3355" w14:textId="77777777">
        <w:tc>
          <w:tcPr>
            <w:tcW w:w="1129" w:type="dxa"/>
            <w:vAlign w:val="center"/>
          </w:tcPr>
          <w:p w14:paraId="71CEFED7"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17</w:t>
            </w:r>
          </w:p>
        </w:tc>
        <w:tc>
          <w:tcPr>
            <w:tcW w:w="7620" w:type="dxa"/>
            <w:tcBorders>
              <w:top w:val="nil"/>
              <w:left w:val="single" w:sz="4" w:space="0" w:color="auto"/>
              <w:bottom w:val="single" w:sz="4" w:space="0" w:color="auto"/>
              <w:right w:val="single" w:sz="4" w:space="0" w:color="auto"/>
            </w:tcBorders>
            <w:shd w:val="clear" w:color="auto" w:fill="auto"/>
            <w:vAlign w:val="bottom"/>
          </w:tcPr>
          <w:p w14:paraId="2D137073"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Andre immaterielle aktiver</w:t>
            </w:r>
          </w:p>
          <w:p w14:paraId="5DCDA672"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Artikel 9, stk. 1, litra i), i forordning (EU) 2019/2033.</w:t>
            </w:r>
          </w:p>
          <w:p w14:paraId="357745DF" w14:textId="77777777" w:rsidR="00083BD6" w:rsidRPr="00846B2C" w:rsidRDefault="00846B2C">
            <w:pPr>
              <w:pStyle w:val="InstructionsText"/>
              <w:rPr>
                <w:rStyle w:val="FormatvorlageInstructionsTabelleText"/>
                <w:rFonts w:ascii="Times New Roman" w:eastAsiaTheme="minorHAnsi" w:hAnsi="Times New Roman"/>
                <w:bCs/>
                <w:sz w:val="22"/>
              </w:rPr>
            </w:pPr>
            <w:r w:rsidRPr="00846B2C">
              <w:rPr>
                <w:rStyle w:val="FormatvorlageInstructionsTabelleText"/>
                <w:rFonts w:ascii="Times New Roman" w:hAnsi="Times New Roman"/>
                <w:sz w:val="22"/>
              </w:rPr>
              <w:t xml:space="preserve">Artikel 4, stk. 1, </w:t>
            </w:r>
            <w:r w:rsidRPr="00846B2C">
              <w:rPr>
                <w:rStyle w:val="FormatvorlageInstructionsTabelleText"/>
                <w:rFonts w:ascii="Times New Roman" w:hAnsi="Times New Roman"/>
                <w:sz w:val="22"/>
              </w:rPr>
              <w:t>nr. 115), artikel 36, stk. 1, litra b), og artikel 37, litra a), i forordning (EU) nr. 575/2013.</w:t>
            </w:r>
          </w:p>
          <w:p w14:paraId="3BC0496A"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Style w:val="FormatvorlageInstructionsTabelleText"/>
                <w:rFonts w:ascii="Times New Roman" w:hAnsi="Times New Roman"/>
                <w:sz w:val="22"/>
                <w:szCs w:val="22"/>
              </w:rPr>
              <w:t xml:space="preserve">Andre immaterielle aktiver er immaterielle aktiver som i de gældende regnskabsregler minus goodwill, også i henhold til de gældende </w:t>
            </w:r>
            <w:r w:rsidRPr="00846B2C">
              <w:rPr>
                <w:rStyle w:val="FormatvorlageInstructionsTabelleText"/>
                <w:rFonts w:ascii="Times New Roman" w:hAnsi="Times New Roman"/>
                <w:sz w:val="22"/>
                <w:szCs w:val="22"/>
              </w:rPr>
              <w:t>regnskabsregler.</w:t>
            </w:r>
          </w:p>
        </w:tc>
      </w:tr>
      <w:tr w:rsidR="00083BD6" w:rsidRPr="00846B2C" w14:paraId="4A29F0E5" w14:textId="77777777">
        <w:tc>
          <w:tcPr>
            <w:tcW w:w="1129" w:type="dxa"/>
            <w:vAlign w:val="center"/>
          </w:tcPr>
          <w:p w14:paraId="0D373D31"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lastRenderedPageBreak/>
              <w:t>18</w:t>
            </w:r>
          </w:p>
        </w:tc>
        <w:tc>
          <w:tcPr>
            <w:tcW w:w="7620" w:type="dxa"/>
            <w:tcBorders>
              <w:top w:val="nil"/>
              <w:left w:val="single" w:sz="4" w:space="0" w:color="auto"/>
              <w:bottom w:val="single" w:sz="4" w:space="0" w:color="auto"/>
              <w:right w:val="single" w:sz="4" w:space="0" w:color="auto"/>
            </w:tcBorders>
            <w:shd w:val="clear" w:color="auto" w:fill="auto"/>
            <w:vAlign w:val="bottom"/>
          </w:tcPr>
          <w:p w14:paraId="1B333734"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Udskudte skatteaktiver, som afhænger af fremtidig rentabilitet og ikke skyldes midlertidige forskelle, fratrukket instituttets tilhørende udskudte skatteforpligtelser</w:t>
            </w:r>
          </w:p>
          <w:p w14:paraId="16D9746D"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Artikel 9, stk. 2, litra a), i forordning (EU) 2019/2033.</w:t>
            </w:r>
          </w:p>
          <w:p w14:paraId="2F54255B"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Cs/>
                <w:szCs w:val="22"/>
              </w:rPr>
              <w:t>Artike</w:t>
            </w:r>
            <w:r w:rsidRPr="00846B2C">
              <w:rPr>
                <w:rFonts w:ascii="Times New Roman" w:hAnsi="Times New Roman"/>
                <w:bCs/>
                <w:szCs w:val="22"/>
              </w:rPr>
              <w:t>l 36, stk. 1, litra c), i forordning (EU) nr. 575/2013.</w:t>
            </w:r>
          </w:p>
        </w:tc>
      </w:tr>
      <w:tr w:rsidR="00083BD6" w:rsidRPr="00846B2C" w14:paraId="5428B83B" w14:textId="77777777">
        <w:tc>
          <w:tcPr>
            <w:tcW w:w="1129" w:type="dxa"/>
            <w:vAlign w:val="center"/>
          </w:tcPr>
          <w:p w14:paraId="460B5D0E"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19</w:t>
            </w:r>
          </w:p>
        </w:tc>
        <w:tc>
          <w:tcPr>
            <w:tcW w:w="7620" w:type="dxa"/>
            <w:tcBorders>
              <w:top w:val="nil"/>
              <w:left w:val="single" w:sz="4" w:space="0" w:color="auto"/>
              <w:bottom w:val="single" w:sz="4" w:space="0" w:color="auto"/>
              <w:right w:val="single" w:sz="4" w:space="0" w:color="auto"/>
            </w:tcBorders>
            <w:shd w:val="clear" w:color="auto" w:fill="auto"/>
            <w:vAlign w:val="center"/>
          </w:tcPr>
          <w:p w14:paraId="3CFDB016"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Kvalificeret deltagelse uden for den finansielle sektor, som udgør over 15 % af kapitalgrundlaget</w:t>
            </w:r>
          </w:p>
          <w:p w14:paraId="6B591933"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Artikel 10, stk. 1, litra a), i forordning (EU) 2019/2033.</w:t>
            </w:r>
          </w:p>
        </w:tc>
      </w:tr>
      <w:tr w:rsidR="00083BD6" w:rsidRPr="00846B2C" w14:paraId="53E9AA30" w14:textId="77777777">
        <w:tc>
          <w:tcPr>
            <w:tcW w:w="1129" w:type="dxa"/>
            <w:vAlign w:val="center"/>
          </w:tcPr>
          <w:p w14:paraId="39308F45"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6F509C2"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xml:space="preserve">(−) Samlet </w:t>
            </w:r>
            <w:r w:rsidRPr="00846B2C">
              <w:rPr>
                <w:rFonts w:ascii="Times New Roman" w:hAnsi="Times New Roman"/>
                <w:b/>
                <w:bCs/>
                <w:szCs w:val="22"/>
                <w:u w:val="single"/>
              </w:rPr>
              <w:t>kvalificeret deltagelse i andre virksomheder end enheder i den finansielle sektor, som overstiger 60 % af dets kapitalgrundlag</w:t>
            </w:r>
          </w:p>
          <w:p w14:paraId="51841A16"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Cs/>
                <w:szCs w:val="22"/>
              </w:rPr>
              <w:t>Artikel 10, stk. 1, litra b), i forordning (EU) 2019/2033.</w:t>
            </w:r>
          </w:p>
        </w:tc>
      </w:tr>
      <w:tr w:rsidR="00083BD6" w:rsidRPr="00846B2C" w14:paraId="29C1F947" w14:textId="77777777">
        <w:tc>
          <w:tcPr>
            <w:tcW w:w="1129" w:type="dxa"/>
            <w:vAlign w:val="center"/>
          </w:tcPr>
          <w:p w14:paraId="4632D85E"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21</w:t>
            </w:r>
          </w:p>
        </w:tc>
        <w:tc>
          <w:tcPr>
            <w:tcW w:w="7620" w:type="dxa"/>
            <w:tcBorders>
              <w:top w:val="nil"/>
              <w:left w:val="single" w:sz="4" w:space="0" w:color="auto"/>
              <w:bottom w:val="single" w:sz="4" w:space="0" w:color="auto"/>
              <w:right w:val="single" w:sz="4" w:space="0" w:color="auto"/>
            </w:tcBorders>
            <w:shd w:val="clear" w:color="auto" w:fill="auto"/>
            <w:vAlign w:val="bottom"/>
          </w:tcPr>
          <w:p w14:paraId="27A35B54"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Egentlige kernekapitalinstrumenter i enheder i den finansielle</w:t>
            </w:r>
            <w:r w:rsidRPr="00846B2C">
              <w:rPr>
                <w:rFonts w:ascii="Times New Roman" w:hAnsi="Times New Roman"/>
                <w:b/>
                <w:bCs/>
                <w:szCs w:val="22"/>
                <w:u w:val="single"/>
              </w:rPr>
              <w:t xml:space="preserve"> sektor, hvori instituttet ikke har væsentlige investeringer</w:t>
            </w:r>
          </w:p>
          <w:p w14:paraId="40F35C70"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Artikel 9, stk. 2, litra c), i forordning (EU) 2019/2033.</w:t>
            </w:r>
          </w:p>
          <w:p w14:paraId="532E13FF"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Cs/>
                <w:szCs w:val="22"/>
              </w:rPr>
              <w:t>Artikel 36, stk. 1, litra h), i forordning (EU) nr. 575/2013.</w:t>
            </w:r>
          </w:p>
        </w:tc>
      </w:tr>
      <w:tr w:rsidR="00083BD6" w:rsidRPr="00846B2C" w14:paraId="702DEEB4" w14:textId="77777777">
        <w:tc>
          <w:tcPr>
            <w:tcW w:w="1129" w:type="dxa"/>
            <w:vAlign w:val="center"/>
          </w:tcPr>
          <w:p w14:paraId="1184D1E4"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22</w:t>
            </w:r>
          </w:p>
        </w:tc>
        <w:tc>
          <w:tcPr>
            <w:tcW w:w="7620" w:type="dxa"/>
            <w:tcBorders>
              <w:top w:val="nil"/>
              <w:left w:val="single" w:sz="4" w:space="0" w:color="auto"/>
              <w:bottom w:val="single" w:sz="4" w:space="0" w:color="auto"/>
              <w:right w:val="single" w:sz="4" w:space="0" w:color="auto"/>
            </w:tcBorders>
            <w:shd w:val="clear" w:color="auto" w:fill="auto"/>
            <w:vAlign w:val="bottom"/>
          </w:tcPr>
          <w:p w14:paraId="2F74DB0A"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Aktiver i ydelsesbaseret pensionskasse</w:t>
            </w:r>
          </w:p>
          <w:p w14:paraId="3103E5DA"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 xml:space="preserve">Artikel 9, stk. 2, </w:t>
            </w:r>
            <w:r w:rsidRPr="00846B2C">
              <w:rPr>
                <w:rFonts w:ascii="Times New Roman" w:hAnsi="Times New Roman"/>
                <w:bCs/>
                <w:szCs w:val="22"/>
              </w:rPr>
              <w:t>litra b), i forordning (EU) 2019/2033.</w:t>
            </w:r>
          </w:p>
          <w:p w14:paraId="7D95A027"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Cs/>
                <w:szCs w:val="22"/>
              </w:rPr>
              <w:t>Artikel 36, stk. 1, litra e), i forordning (EU) nr. 575/2013.</w:t>
            </w:r>
          </w:p>
        </w:tc>
      </w:tr>
      <w:tr w:rsidR="00083BD6" w:rsidRPr="00846B2C" w14:paraId="75FCD119" w14:textId="77777777">
        <w:tc>
          <w:tcPr>
            <w:tcW w:w="1129" w:type="dxa"/>
            <w:vAlign w:val="center"/>
          </w:tcPr>
          <w:p w14:paraId="2D2B5705"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color w:val="000000"/>
                <w:szCs w:val="22"/>
              </w:rPr>
              <w:t>23</w:t>
            </w:r>
          </w:p>
        </w:tc>
        <w:tc>
          <w:tcPr>
            <w:tcW w:w="7620" w:type="dxa"/>
            <w:tcBorders>
              <w:top w:val="nil"/>
              <w:left w:val="single" w:sz="4" w:space="0" w:color="auto"/>
              <w:bottom w:val="single" w:sz="4" w:space="0" w:color="auto"/>
              <w:right w:val="single" w:sz="4" w:space="0" w:color="auto"/>
            </w:tcBorders>
            <w:shd w:val="clear" w:color="auto" w:fill="auto"/>
            <w:vAlign w:val="bottom"/>
          </w:tcPr>
          <w:p w14:paraId="72B61662"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Andre fradrag</w:t>
            </w:r>
          </w:p>
          <w:p w14:paraId="4E8596F3"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szCs w:val="22"/>
              </w:rPr>
              <w:t>Summen af andre fradrag, der er opført i artikel 36, stk. 1, i forordning (EU) nr. 575/2013.</w:t>
            </w:r>
          </w:p>
        </w:tc>
      </w:tr>
      <w:tr w:rsidR="00083BD6" w:rsidRPr="00846B2C" w14:paraId="4B5B7412" w14:textId="77777777">
        <w:tc>
          <w:tcPr>
            <w:tcW w:w="1129" w:type="dxa"/>
          </w:tcPr>
          <w:p w14:paraId="7EEEB0B4"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24</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25FDD6B7"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Egentlig kernekapital: Andre kapital</w:t>
            </w:r>
            <w:r w:rsidRPr="00846B2C">
              <w:rPr>
                <w:rFonts w:ascii="Times New Roman" w:hAnsi="Times New Roman"/>
                <w:b/>
                <w:bCs/>
                <w:szCs w:val="22"/>
                <w:u w:val="single"/>
              </w:rPr>
              <w:t>elementer, fradrag og justeringer</w:t>
            </w:r>
          </w:p>
          <w:p w14:paraId="1622DE8F"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Denne række omfatter summen af følgende poster, hvis de foreligger:</w:t>
            </w:r>
          </w:p>
          <w:p w14:paraId="52C0D0A4" w14:textId="77777777" w:rsidR="00083BD6" w:rsidRPr="00846B2C" w:rsidRDefault="00846B2C">
            <w:pPr>
              <w:spacing w:after="120"/>
              <w:ind w:left="360" w:hanging="360"/>
              <w:contextualSpacing/>
              <w:jc w:val="both"/>
              <w:rPr>
                <w:rFonts w:ascii="Times New Roman" w:eastAsia="Times New Roman" w:hAnsi="Times New Roman"/>
                <w:bCs/>
              </w:rPr>
            </w:pPr>
            <w:r w:rsidRPr="00846B2C">
              <w:rPr>
                <w:rFonts w:ascii="Times New Roman" w:eastAsia="Times New Roman" w:hAnsi="Times New Roman" w:cs="Times New Roman"/>
                <w:bCs/>
                <w:szCs w:val="22"/>
              </w:rPr>
              <w:t>—</w:t>
            </w:r>
            <w:r w:rsidRPr="00846B2C">
              <w:rPr>
                <w:rFonts w:ascii="Times New Roman" w:eastAsia="Times New Roman" w:hAnsi="Times New Roman" w:cs="Times New Roman"/>
                <w:bCs/>
                <w:szCs w:val="22"/>
              </w:rPr>
              <w:tab/>
            </w:r>
            <w:r w:rsidRPr="00846B2C">
              <w:rPr>
                <w:rFonts w:ascii="Times New Roman" w:hAnsi="Times New Roman"/>
                <w:bCs/>
              </w:rPr>
              <w:t xml:space="preserve">Overgangsjusteringer som følge af kapitalinstrumenter, der udgør egentlig kernekapital i henhold til overgangsbestemmelser (artikel 483, stk. 1, 2 og </w:t>
            </w:r>
            <w:r w:rsidRPr="00846B2C">
              <w:rPr>
                <w:rFonts w:ascii="Times New Roman" w:hAnsi="Times New Roman"/>
                <w:bCs/>
              </w:rPr>
              <w:t>3, og artikel 484-487 i forordning (EU) nr. 575/2013).</w:t>
            </w:r>
          </w:p>
          <w:p w14:paraId="4A11025D" w14:textId="77777777" w:rsidR="00083BD6" w:rsidRPr="00846B2C" w:rsidRDefault="00846B2C">
            <w:pPr>
              <w:spacing w:after="120"/>
              <w:ind w:left="360" w:hanging="360"/>
              <w:contextualSpacing/>
              <w:jc w:val="both"/>
              <w:rPr>
                <w:rFonts w:ascii="Times New Roman" w:eastAsia="Times New Roman" w:hAnsi="Times New Roman"/>
                <w:bCs/>
              </w:rPr>
            </w:pPr>
            <w:r w:rsidRPr="00846B2C">
              <w:rPr>
                <w:rFonts w:ascii="Times New Roman" w:eastAsia="Times New Roman" w:hAnsi="Times New Roman" w:cs="Times New Roman"/>
                <w:bCs/>
                <w:szCs w:val="22"/>
              </w:rPr>
              <w:t>—</w:t>
            </w:r>
            <w:r w:rsidRPr="00846B2C">
              <w:rPr>
                <w:rFonts w:ascii="Times New Roman" w:eastAsia="Times New Roman" w:hAnsi="Times New Roman" w:cs="Times New Roman"/>
                <w:bCs/>
                <w:szCs w:val="22"/>
              </w:rPr>
              <w:tab/>
            </w:r>
            <w:r w:rsidRPr="00846B2C">
              <w:rPr>
                <w:rFonts w:ascii="Times New Roman" w:hAnsi="Times New Roman"/>
                <w:bCs/>
              </w:rPr>
              <w:t>Andre overgangsjusteringer af egentlig kernekapital (artikel 469-478 og 481 i forordning (EU) nr. 575/2013): justeringer af fradrag i egentlig kernekapital som følge af overgangsbestemmelser.</w:t>
            </w:r>
          </w:p>
          <w:p w14:paraId="09947B03" w14:textId="77777777" w:rsidR="00083BD6" w:rsidRPr="00846B2C" w:rsidRDefault="00846B2C">
            <w:pPr>
              <w:spacing w:after="120"/>
              <w:ind w:left="360" w:hanging="360"/>
              <w:contextualSpacing/>
              <w:jc w:val="both"/>
              <w:rPr>
                <w:rFonts w:ascii="Times New Roman" w:eastAsia="Times New Roman" w:hAnsi="Times New Roman"/>
                <w:b/>
                <w:bCs/>
                <w:u w:val="single"/>
              </w:rPr>
            </w:pPr>
            <w:r w:rsidRPr="00846B2C">
              <w:rPr>
                <w:rFonts w:ascii="Times New Roman" w:eastAsia="Times New Roman" w:hAnsi="Times New Roman" w:cs="Times New Roman"/>
                <w:bCs/>
                <w:szCs w:val="22"/>
              </w:rPr>
              <w:t>—</w:t>
            </w:r>
            <w:r w:rsidRPr="00846B2C">
              <w:rPr>
                <w:rFonts w:ascii="Times New Roman" w:eastAsia="Times New Roman" w:hAnsi="Times New Roman" w:cs="Times New Roman"/>
                <w:bCs/>
                <w:szCs w:val="22"/>
              </w:rPr>
              <w:tab/>
            </w:r>
            <w:r w:rsidRPr="00846B2C">
              <w:rPr>
                <w:rFonts w:ascii="Times New Roman" w:hAnsi="Times New Roman"/>
                <w:bCs/>
              </w:rPr>
              <w:t>Andre</w:t>
            </w:r>
            <w:r w:rsidRPr="00846B2C">
              <w:rPr>
                <w:rFonts w:ascii="Times New Roman" w:hAnsi="Times New Roman"/>
                <w:bCs/>
              </w:rPr>
              <w:t xml:space="preserve"> egentlig kernekapital-elementer eller fradrag i et egentlig kernekapital-element, der ikke kan tildeles en af rækkerne 4-23.</w:t>
            </w:r>
          </w:p>
          <w:p w14:paraId="203FD1AC"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Cs/>
                <w:szCs w:val="22"/>
              </w:rPr>
              <w:t>Denne række anvendes ikke til at medtage kapitalposter eller fradrag, som ikke er omfattet af forordning (EU) 2019/2033 eller foro</w:t>
            </w:r>
            <w:r w:rsidRPr="00846B2C">
              <w:rPr>
                <w:rFonts w:ascii="Times New Roman" w:hAnsi="Times New Roman"/>
                <w:bCs/>
                <w:szCs w:val="22"/>
              </w:rPr>
              <w:t>rdning (EU) nr. 575/2013, i beregningen af solvensnøgletal.</w:t>
            </w:r>
          </w:p>
        </w:tc>
      </w:tr>
      <w:tr w:rsidR="00083BD6" w:rsidRPr="00846B2C" w14:paraId="62ABBB30" w14:textId="77777777">
        <w:tc>
          <w:tcPr>
            <w:tcW w:w="1129" w:type="dxa"/>
          </w:tcPr>
          <w:p w14:paraId="0E80C669"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25</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7D4864E3"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HYBRID KERNEKAPITAL</w:t>
            </w:r>
          </w:p>
          <w:p w14:paraId="5D5341E3"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Artikel 9, stk. 1, i forordning (EU) 2019/2033.</w:t>
            </w:r>
          </w:p>
          <w:p w14:paraId="5E13912E" w14:textId="77777777" w:rsidR="00083BD6" w:rsidRPr="00846B2C" w:rsidRDefault="00846B2C">
            <w:pPr>
              <w:spacing w:after="120"/>
              <w:jc w:val="both"/>
              <w:rPr>
                <w:rFonts w:ascii="Times New Roman" w:hAnsi="Times New Roman" w:cs="Times New Roman"/>
                <w:szCs w:val="22"/>
              </w:rPr>
            </w:pPr>
            <w:r w:rsidRPr="00846B2C">
              <w:rPr>
                <w:rFonts w:ascii="Times New Roman" w:hAnsi="Times New Roman"/>
                <w:szCs w:val="22"/>
              </w:rPr>
              <w:t>Artikel 61 i forordning (EU) nr. 575/2013.</w:t>
            </w:r>
          </w:p>
          <w:p w14:paraId="2FB58B3F"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Cs/>
                <w:szCs w:val="22"/>
              </w:rPr>
              <w:t>Den samlede sum af række 26-28 og række 32 skal offentliggøres</w:t>
            </w:r>
          </w:p>
        </w:tc>
      </w:tr>
      <w:tr w:rsidR="00083BD6" w:rsidRPr="00846B2C" w14:paraId="25BB4D64" w14:textId="77777777">
        <w:tc>
          <w:tcPr>
            <w:tcW w:w="1129" w:type="dxa"/>
          </w:tcPr>
          <w:p w14:paraId="71390F54"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26</w:t>
            </w:r>
          </w:p>
        </w:tc>
        <w:tc>
          <w:tcPr>
            <w:tcW w:w="7620" w:type="dxa"/>
            <w:tcBorders>
              <w:top w:val="nil"/>
              <w:left w:val="single" w:sz="4" w:space="0" w:color="auto"/>
              <w:bottom w:val="single" w:sz="4" w:space="0" w:color="auto"/>
              <w:right w:val="single" w:sz="4" w:space="0" w:color="auto"/>
            </w:tcBorders>
            <w:shd w:val="clear" w:color="auto" w:fill="auto"/>
            <w:vAlign w:val="bottom"/>
          </w:tcPr>
          <w:p w14:paraId="350E0320"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Indbetalte kap</w:t>
            </w:r>
            <w:r w:rsidRPr="00846B2C">
              <w:rPr>
                <w:rFonts w:ascii="Times New Roman" w:hAnsi="Times New Roman"/>
                <w:b/>
                <w:bCs/>
                <w:szCs w:val="22"/>
                <w:u w:val="single"/>
              </w:rPr>
              <w:t>italinstrumenter</w:t>
            </w:r>
          </w:p>
          <w:p w14:paraId="759AB4F8"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Artikel 9, stk. 1, litra i), i forordning (EU) 2019/2033.</w:t>
            </w:r>
          </w:p>
          <w:p w14:paraId="4B1D7FD6" w14:textId="77777777" w:rsidR="00083BD6" w:rsidRPr="00846B2C" w:rsidRDefault="00846B2C">
            <w:pPr>
              <w:pStyle w:val="InstructionsText"/>
              <w:rPr>
                <w:rStyle w:val="FormatvorlageInstructionsTabelleText"/>
                <w:rFonts w:ascii="Times New Roman" w:hAnsi="Times New Roman"/>
                <w:sz w:val="22"/>
              </w:rPr>
            </w:pPr>
            <w:r w:rsidRPr="00846B2C">
              <w:rPr>
                <w:rStyle w:val="FormatvorlageInstructionsTabelleText"/>
                <w:rFonts w:ascii="Times New Roman" w:hAnsi="Times New Roman"/>
                <w:sz w:val="22"/>
              </w:rPr>
              <w:t>Artikel 51, litra a), og artikel 52, 53 og 54 i forordning (EU) nr. 575/2013.</w:t>
            </w:r>
          </w:p>
          <w:p w14:paraId="45BE0464"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Style w:val="FormatvorlageInstructionsTabelleText"/>
                <w:rFonts w:ascii="Times New Roman" w:hAnsi="Times New Roman"/>
                <w:sz w:val="22"/>
                <w:szCs w:val="22"/>
              </w:rPr>
              <w:lastRenderedPageBreak/>
              <w:t xml:space="preserve">I det offentliggjorte beløb medregnes ikke overkurs ved emission i forbindelse med </w:t>
            </w:r>
            <w:r w:rsidRPr="00846B2C">
              <w:rPr>
                <w:rStyle w:val="FormatvorlageInstructionsTabelleText"/>
                <w:rFonts w:ascii="Times New Roman" w:hAnsi="Times New Roman"/>
                <w:sz w:val="22"/>
                <w:szCs w:val="22"/>
              </w:rPr>
              <w:t>instrumenterne.</w:t>
            </w:r>
          </w:p>
        </w:tc>
      </w:tr>
      <w:tr w:rsidR="00083BD6" w:rsidRPr="00846B2C" w14:paraId="559EE3D4" w14:textId="77777777">
        <w:tc>
          <w:tcPr>
            <w:tcW w:w="1129" w:type="dxa"/>
          </w:tcPr>
          <w:p w14:paraId="1D94BFBC"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lastRenderedPageBreak/>
              <w:t>27</w:t>
            </w:r>
          </w:p>
        </w:tc>
        <w:tc>
          <w:tcPr>
            <w:tcW w:w="7620" w:type="dxa"/>
            <w:tcBorders>
              <w:top w:val="nil"/>
              <w:left w:val="single" w:sz="4" w:space="0" w:color="auto"/>
              <w:bottom w:val="single" w:sz="4" w:space="0" w:color="auto"/>
              <w:right w:val="single" w:sz="4" w:space="0" w:color="auto"/>
            </w:tcBorders>
            <w:shd w:val="clear" w:color="auto" w:fill="auto"/>
            <w:vAlign w:val="bottom"/>
          </w:tcPr>
          <w:p w14:paraId="6E8C50EE"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Overkurs ved emission</w:t>
            </w:r>
          </w:p>
          <w:p w14:paraId="1809BF29"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Artikel 9, stk. 1, litra i), i forordning (EU) 2019/2033.</w:t>
            </w:r>
          </w:p>
          <w:p w14:paraId="48F755BF" w14:textId="77777777" w:rsidR="00083BD6" w:rsidRPr="00846B2C" w:rsidRDefault="00846B2C">
            <w:pPr>
              <w:pStyle w:val="InstructionsText"/>
              <w:rPr>
                <w:rStyle w:val="FormatvorlageInstructionsTabelleText"/>
                <w:rFonts w:ascii="Times New Roman" w:hAnsi="Times New Roman"/>
                <w:sz w:val="22"/>
              </w:rPr>
            </w:pPr>
            <w:r w:rsidRPr="00846B2C">
              <w:rPr>
                <w:rStyle w:val="FormatvorlageInstructionsTabelleText"/>
                <w:rFonts w:ascii="Times New Roman" w:hAnsi="Times New Roman"/>
                <w:sz w:val="22"/>
              </w:rPr>
              <w:t>Artikel 51, litra b), i forordning (EU) nr. 575/2013.</w:t>
            </w:r>
          </w:p>
          <w:p w14:paraId="53A14FA9" w14:textId="77777777" w:rsidR="00083BD6" w:rsidRPr="00846B2C" w:rsidRDefault="00846B2C">
            <w:pPr>
              <w:pStyle w:val="InstructionsText"/>
              <w:rPr>
                <w:rStyle w:val="FormatvorlageInstructionsTabelleText"/>
                <w:rFonts w:ascii="Times New Roman" w:hAnsi="Times New Roman"/>
                <w:sz w:val="22"/>
              </w:rPr>
            </w:pPr>
            <w:r w:rsidRPr="00846B2C">
              <w:rPr>
                <w:rStyle w:val="FormatvorlageInstructionsTabelleText"/>
                <w:rFonts w:ascii="Times New Roman" w:hAnsi="Times New Roman"/>
                <w:sz w:val="22"/>
              </w:rPr>
              <w:t>Overkurs ved emission har samme betydning som i den gældende regnskabsstandard.</w:t>
            </w:r>
          </w:p>
          <w:p w14:paraId="6E79E6F9"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Style w:val="FormatvorlageInstructionsTabelleText"/>
                <w:rFonts w:ascii="Times New Roman" w:hAnsi="Times New Roman"/>
                <w:sz w:val="22"/>
                <w:szCs w:val="22"/>
              </w:rPr>
              <w:t xml:space="preserve">Det beløb, der </w:t>
            </w:r>
            <w:r w:rsidRPr="00846B2C">
              <w:rPr>
                <w:rStyle w:val="FormatvorlageInstructionsTabelleText"/>
                <w:rFonts w:ascii="Times New Roman" w:hAnsi="Times New Roman"/>
                <w:sz w:val="22"/>
                <w:szCs w:val="22"/>
              </w:rPr>
              <w:t>skal offentliggøres i denne post, skal være den andel, der vedrører de »indbetalte kapitalinstrumenter«.</w:t>
            </w:r>
          </w:p>
        </w:tc>
      </w:tr>
      <w:tr w:rsidR="00083BD6" w:rsidRPr="00846B2C" w14:paraId="106249F2" w14:textId="77777777">
        <w:tc>
          <w:tcPr>
            <w:tcW w:w="1129" w:type="dxa"/>
          </w:tcPr>
          <w:p w14:paraId="4B972224"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28</w:t>
            </w:r>
          </w:p>
        </w:tc>
        <w:tc>
          <w:tcPr>
            <w:tcW w:w="7620" w:type="dxa"/>
            <w:tcBorders>
              <w:top w:val="nil"/>
              <w:left w:val="single" w:sz="4" w:space="0" w:color="auto"/>
              <w:bottom w:val="single" w:sz="4" w:space="0" w:color="auto"/>
              <w:right w:val="single" w:sz="4" w:space="0" w:color="auto"/>
            </w:tcBorders>
            <w:shd w:val="clear" w:color="auto" w:fill="auto"/>
            <w:vAlign w:val="bottom"/>
          </w:tcPr>
          <w:p w14:paraId="0005AF06"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FRADRAG I ALT I DEN HYBRIDE KERNEKAPITAL</w:t>
            </w:r>
          </w:p>
          <w:p w14:paraId="75183AE4" w14:textId="77777777" w:rsidR="00083BD6" w:rsidRPr="00846B2C" w:rsidRDefault="00846B2C">
            <w:pPr>
              <w:spacing w:before="60" w:after="60"/>
              <w:rPr>
                <w:rFonts w:ascii="Times New Roman" w:hAnsi="Times New Roman" w:cs="Times New Roman"/>
                <w:szCs w:val="22"/>
              </w:rPr>
            </w:pPr>
            <w:r w:rsidRPr="00846B2C">
              <w:rPr>
                <w:rFonts w:ascii="Times New Roman" w:hAnsi="Times New Roman"/>
                <w:szCs w:val="22"/>
              </w:rPr>
              <w:t>Artikel 56 i forordning (EU) nr. 575/2013.</w:t>
            </w:r>
          </w:p>
          <w:p w14:paraId="3D982222"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 xml:space="preserve">Den samlede sum af række 29-31 skal </w:t>
            </w:r>
            <w:r w:rsidRPr="00846B2C">
              <w:rPr>
                <w:rFonts w:ascii="Times New Roman" w:hAnsi="Times New Roman"/>
                <w:bCs/>
                <w:szCs w:val="22"/>
              </w:rPr>
              <w:t>offentliggøres.</w:t>
            </w:r>
          </w:p>
        </w:tc>
      </w:tr>
      <w:tr w:rsidR="00083BD6" w:rsidRPr="00846B2C" w14:paraId="3D4EF92D" w14:textId="77777777">
        <w:tc>
          <w:tcPr>
            <w:tcW w:w="1129" w:type="dxa"/>
          </w:tcPr>
          <w:p w14:paraId="25BB895B"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29</w:t>
            </w:r>
          </w:p>
        </w:tc>
        <w:tc>
          <w:tcPr>
            <w:tcW w:w="7620" w:type="dxa"/>
            <w:tcBorders>
              <w:top w:val="nil"/>
              <w:left w:val="single" w:sz="4" w:space="0" w:color="auto"/>
              <w:bottom w:val="single" w:sz="4" w:space="0" w:color="auto"/>
              <w:right w:val="single" w:sz="4" w:space="0" w:color="auto"/>
            </w:tcBorders>
            <w:shd w:val="clear" w:color="auto" w:fill="auto"/>
            <w:vAlign w:val="bottom"/>
          </w:tcPr>
          <w:p w14:paraId="269123A1"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Egne hybride kernekapitalinstrumenter</w:t>
            </w:r>
          </w:p>
          <w:p w14:paraId="29109A7A"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Artikel 9, stk. 1, litra i), i forordning (EU) 2019/2033.</w:t>
            </w:r>
          </w:p>
          <w:p w14:paraId="7D02FCA1" w14:textId="77777777" w:rsidR="00083BD6" w:rsidRPr="00846B2C" w:rsidRDefault="00846B2C">
            <w:pPr>
              <w:pStyle w:val="InstructionsText"/>
              <w:rPr>
                <w:rStyle w:val="FormatvorlageInstructionsTabelleText"/>
                <w:rFonts w:ascii="Times New Roman" w:eastAsiaTheme="minorHAnsi" w:hAnsi="Times New Roman"/>
                <w:bCs/>
                <w:sz w:val="22"/>
              </w:rPr>
            </w:pPr>
            <w:r w:rsidRPr="00846B2C">
              <w:rPr>
                <w:rStyle w:val="FormatvorlageInstructionsTabelleText"/>
                <w:rFonts w:ascii="Times New Roman" w:hAnsi="Times New Roman"/>
                <w:sz w:val="22"/>
              </w:rPr>
              <w:t>Artikel 52, stk. 1, litra b), artikel 56, litra a), og artikel 57 i forordning (EU) nr. 575/2013.</w:t>
            </w:r>
          </w:p>
          <w:p w14:paraId="76A2A32C" w14:textId="77777777" w:rsidR="00083BD6" w:rsidRPr="00846B2C" w:rsidRDefault="00846B2C">
            <w:pPr>
              <w:pStyle w:val="InstructionsText"/>
              <w:rPr>
                <w:rStyle w:val="FormatvorlageInstructionsTabelleText"/>
                <w:rFonts w:ascii="Times New Roman" w:hAnsi="Times New Roman"/>
                <w:sz w:val="22"/>
              </w:rPr>
            </w:pPr>
            <w:r w:rsidRPr="00846B2C">
              <w:rPr>
                <w:rStyle w:val="FormatvorlageInstructionsTabelleText"/>
                <w:rFonts w:ascii="Times New Roman" w:hAnsi="Times New Roman"/>
                <w:sz w:val="22"/>
              </w:rPr>
              <w:t>Egne hybride kernekapitalinstrumenter,</w:t>
            </w:r>
            <w:r w:rsidRPr="00846B2C">
              <w:rPr>
                <w:rStyle w:val="FormatvorlageInstructionsTabelleText"/>
                <w:rFonts w:ascii="Times New Roman" w:hAnsi="Times New Roman"/>
                <w:sz w:val="22"/>
              </w:rPr>
              <w:t xml:space="preserve"> som investeringsselskabet er i besiddelse af på indberetningsdatoen. Med forbehold af undtagelser omhandlet i artikel 57 i forordning (EU) nr. 575/2013.</w:t>
            </w:r>
          </w:p>
          <w:p w14:paraId="585AC465" w14:textId="77777777" w:rsidR="00083BD6" w:rsidRPr="00846B2C" w:rsidRDefault="00846B2C">
            <w:pPr>
              <w:pStyle w:val="InstructionsText"/>
              <w:rPr>
                <w:rStyle w:val="FormatvorlageInstructionsTabelleText"/>
                <w:rFonts w:ascii="Times New Roman" w:hAnsi="Times New Roman"/>
                <w:sz w:val="22"/>
              </w:rPr>
            </w:pPr>
            <w:r w:rsidRPr="00846B2C">
              <w:rPr>
                <w:rStyle w:val="FormatvorlageInstructionsTabelleText"/>
                <w:rFonts w:ascii="Times New Roman" w:hAnsi="Times New Roman"/>
                <w:sz w:val="22"/>
              </w:rPr>
              <w:t>Det offentliggjorte beløb skal indbefatte overkurs ved emission i forbindelse med egne aktier.</w:t>
            </w:r>
          </w:p>
          <w:p w14:paraId="2D2D48CF" w14:textId="77777777" w:rsidR="00083BD6" w:rsidRPr="00846B2C" w:rsidRDefault="00083BD6">
            <w:pPr>
              <w:pStyle w:val="InstructionsText"/>
              <w:rPr>
                <w:lang w:val="en-IE"/>
              </w:rPr>
            </w:pPr>
          </w:p>
        </w:tc>
      </w:tr>
      <w:tr w:rsidR="00083BD6" w:rsidRPr="00846B2C" w14:paraId="29967793" w14:textId="77777777">
        <w:tc>
          <w:tcPr>
            <w:tcW w:w="1129" w:type="dxa"/>
          </w:tcPr>
          <w:p w14:paraId="19BA143C"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2A6EFF5"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w:t>
            </w:r>
            <w:r w:rsidRPr="00846B2C">
              <w:rPr>
                <w:rFonts w:ascii="Times New Roman" w:hAnsi="Times New Roman"/>
                <w:b/>
                <w:bCs/>
                <w:szCs w:val="22"/>
                <w:u w:val="single"/>
              </w:rPr>
              <w:t>) Hybride kernekapitalinstrumenter i enheder i den finansielle sektor, hvori instituttet ikke har væsentlige investeringer</w:t>
            </w:r>
          </w:p>
          <w:p w14:paraId="29503949"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Artikel 9, stk. 2, litra c), i forordning (EU) 2019/2033.</w:t>
            </w:r>
          </w:p>
          <w:p w14:paraId="05B2709A"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Cs/>
                <w:szCs w:val="22"/>
              </w:rPr>
              <w:t>Artikel 56, litra c), i forordning (EU) nr. 575/2013.</w:t>
            </w:r>
          </w:p>
        </w:tc>
      </w:tr>
      <w:tr w:rsidR="00083BD6" w:rsidRPr="00846B2C" w14:paraId="6EF9F09B" w14:textId="77777777">
        <w:tc>
          <w:tcPr>
            <w:tcW w:w="1129" w:type="dxa"/>
          </w:tcPr>
          <w:p w14:paraId="0C75FBA7"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31</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2543E074"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xml:space="preserve">(-) Andre </w:t>
            </w:r>
            <w:r w:rsidRPr="00846B2C">
              <w:rPr>
                <w:rFonts w:ascii="Times New Roman" w:hAnsi="Times New Roman"/>
                <w:b/>
                <w:bCs/>
                <w:szCs w:val="22"/>
                <w:u w:val="single"/>
              </w:rPr>
              <w:t>fradrag</w:t>
            </w:r>
          </w:p>
          <w:p w14:paraId="3806911E"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Cs/>
                <w:szCs w:val="22"/>
              </w:rPr>
              <w:t>Summen af alle andre fradrag i henhold til artikel 56 i forordning (EU) nr. 575/2013, med undtagelse af fradragene i henhold til artikel 56, litra d), i forordning (EU) nr. 575/2013, der ikke indgår i en af rækkerne 0340 eller 0380 ovenfor.</w:t>
            </w:r>
          </w:p>
        </w:tc>
      </w:tr>
      <w:tr w:rsidR="00083BD6" w:rsidRPr="00846B2C" w14:paraId="735B1BE4" w14:textId="77777777">
        <w:tc>
          <w:tcPr>
            <w:tcW w:w="1129" w:type="dxa"/>
          </w:tcPr>
          <w:p w14:paraId="059059CE"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32</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0DD1F21B"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Hybrid kernekapital: Andre kapitalelementer, fradrag og justeringer</w:t>
            </w:r>
          </w:p>
          <w:p w14:paraId="4A41A71C"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Denne række omfatter summen af følgende poster, hvis de foreligger:</w:t>
            </w:r>
          </w:p>
          <w:p w14:paraId="53B4CAF1" w14:textId="77777777" w:rsidR="00083BD6" w:rsidRPr="00846B2C" w:rsidRDefault="00846B2C">
            <w:pPr>
              <w:spacing w:after="120"/>
              <w:ind w:left="360" w:hanging="360"/>
              <w:contextualSpacing/>
              <w:jc w:val="both"/>
              <w:rPr>
                <w:rFonts w:ascii="Times New Roman" w:eastAsia="Times New Roman" w:hAnsi="Times New Roman"/>
                <w:bCs/>
              </w:rPr>
            </w:pPr>
            <w:r w:rsidRPr="00846B2C">
              <w:rPr>
                <w:rFonts w:ascii="Times New Roman" w:eastAsia="Times New Roman" w:hAnsi="Times New Roman" w:cs="Times New Roman"/>
                <w:bCs/>
                <w:szCs w:val="22"/>
              </w:rPr>
              <w:t>—</w:t>
            </w:r>
            <w:r w:rsidRPr="00846B2C">
              <w:rPr>
                <w:rFonts w:ascii="Times New Roman" w:eastAsia="Times New Roman" w:hAnsi="Times New Roman" w:cs="Times New Roman"/>
                <w:bCs/>
                <w:szCs w:val="22"/>
              </w:rPr>
              <w:tab/>
            </w:r>
            <w:r w:rsidRPr="00846B2C">
              <w:rPr>
                <w:rFonts w:ascii="Times New Roman" w:hAnsi="Times New Roman"/>
                <w:bCs/>
              </w:rPr>
              <w:t xml:space="preserve">Overgangsjusteringer som følge af kapitalinstrumenter, der udgør hybrid kernekapital i henhold til </w:t>
            </w:r>
            <w:r w:rsidRPr="00846B2C">
              <w:rPr>
                <w:rFonts w:ascii="Times New Roman" w:hAnsi="Times New Roman"/>
                <w:bCs/>
              </w:rPr>
              <w:t>overgangsbestemmelser (artikel 483, stk. 4 og 5, artikel 484-487 og artikel 489 og 491 i forordning (EU) nr. 575/2013).</w:t>
            </w:r>
          </w:p>
          <w:p w14:paraId="59DA5D5C" w14:textId="77777777" w:rsidR="00083BD6" w:rsidRPr="00846B2C" w:rsidRDefault="00846B2C">
            <w:pPr>
              <w:spacing w:after="120"/>
              <w:ind w:left="360" w:hanging="360"/>
              <w:contextualSpacing/>
              <w:jc w:val="both"/>
              <w:rPr>
                <w:rFonts w:ascii="Times New Roman" w:eastAsia="Times New Roman" w:hAnsi="Times New Roman"/>
                <w:bCs/>
              </w:rPr>
            </w:pPr>
            <w:r w:rsidRPr="00846B2C">
              <w:rPr>
                <w:rFonts w:ascii="Times New Roman" w:eastAsia="Times New Roman" w:hAnsi="Times New Roman" w:cs="Times New Roman"/>
                <w:bCs/>
                <w:szCs w:val="22"/>
              </w:rPr>
              <w:t>—</w:t>
            </w:r>
            <w:r w:rsidRPr="00846B2C">
              <w:rPr>
                <w:rFonts w:ascii="Times New Roman" w:eastAsia="Times New Roman" w:hAnsi="Times New Roman" w:cs="Times New Roman"/>
                <w:bCs/>
                <w:szCs w:val="22"/>
              </w:rPr>
              <w:tab/>
            </w:r>
            <w:r w:rsidRPr="00846B2C">
              <w:rPr>
                <w:rFonts w:ascii="Times New Roman" w:hAnsi="Times New Roman"/>
                <w:bCs/>
              </w:rPr>
              <w:t>Andre overgangsjusteringer af hybrid kernekapital (artikel 472, 473a, 474, 475, 478 og 481 i forordning (EU) nr. 575/2013): justeringe</w:t>
            </w:r>
            <w:r w:rsidRPr="00846B2C">
              <w:rPr>
                <w:rFonts w:ascii="Times New Roman" w:hAnsi="Times New Roman"/>
                <w:bCs/>
              </w:rPr>
              <w:t>r af fradrag som følge af overgangsbestemmelser.</w:t>
            </w:r>
          </w:p>
          <w:p w14:paraId="293C7C26" w14:textId="77777777" w:rsidR="00083BD6" w:rsidRPr="00846B2C" w:rsidRDefault="00846B2C">
            <w:pPr>
              <w:spacing w:after="120"/>
              <w:ind w:left="360" w:hanging="360"/>
              <w:contextualSpacing/>
              <w:jc w:val="both"/>
              <w:rPr>
                <w:rFonts w:ascii="Times New Roman" w:eastAsia="Times New Roman" w:hAnsi="Times New Roman"/>
                <w:bCs/>
              </w:rPr>
            </w:pPr>
            <w:r w:rsidRPr="00846B2C">
              <w:rPr>
                <w:rFonts w:ascii="Times New Roman" w:eastAsia="Times New Roman" w:hAnsi="Times New Roman" w:cs="Times New Roman"/>
                <w:bCs/>
                <w:szCs w:val="22"/>
              </w:rPr>
              <w:t>—</w:t>
            </w:r>
            <w:r w:rsidRPr="00846B2C">
              <w:rPr>
                <w:rFonts w:ascii="Times New Roman" w:eastAsia="Times New Roman" w:hAnsi="Times New Roman" w:cs="Times New Roman"/>
                <w:bCs/>
                <w:szCs w:val="22"/>
              </w:rPr>
              <w:tab/>
            </w:r>
            <w:r w:rsidRPr="00846B2C">
              <w:rPr>
                <w:rFonts w:ascii="Times New Roman" w:hAnsi="Times New Roman"/>
                <w:bCs/>
              </w:rPr>
              <w:t>Overskud af fradrag i hybride kernekapitalposter i forhold til den hybride kernekapital, fratrukket den egentlige kernekapital i overensstemmelse med artikel 36, stk. 1, litra j), i forordning (EU) nr. 575</w:t>
            </w:r>
            <w:r w:rsidRPr="00846B2C">
              <w:rPr>
                <w:rFonts w:ascii="Times New Roman" w:hAnsi="Times New Roman"/>
                <w:bCs/>
              </w:rPr>
              <w:t>/2013: Hybrid kernekapital kan ikke være negativ, men det er muligt, at fradragene i hybride kernekapitalposter overstiger værdien af disponible hybride kernekapitalposter. Hvis dette forekommer, repræsenterer denne post det beløb, der er nødvendigt for at</w:t>
            </w:r>
            <w:r w:rsidRPr="00846B2C">
              <w:rPr>
                <w:rFonts w:ascii="Times New Roman" w:hAnsi="Times New Roman"/>
                <w:bCs/>
              </w:rPr>
              <w:t xml:space="preserve"> øge det beløb, der er indberettet i række 0300, til nul, og den svarer til det omvendte af </w:t>
            </w:r>
            <w:r w:rsidRPr="00846B2C">
              <w:rPr>
                <w:rFonts w:ascii="Times New Roman" w:hAnsi="Times New Roman"/>
                <w:bCs/>
              </w:rPr>
              <w:lastRenderedPageBreak/>
              <w:t>overskydende fradrag i hybride kernekapitalposter i forhold til hybrid kernekapital, der blandt andre fradrag er medtaget i række 23.</w:t>
            </w:r>
          </w:p>
          <w:p w14:paraId="10737C99" w14:textId="77777777" w:rsidR="00083BD6" w:rsidRPr="00846B2C" w:rsidRDefault="00846B2C">
            <w:pPr>
              <w:spacing w:after="120"/>
              <w:ind w:left="360" w:hanging="360"/>
              <w:contextualSpacing/>
              <w:jc w:val="both"/>
              <w:rPr>
                <w:rFonts w:ascii="Times New Roman" w:eastAsia="Times New Roman" w:hAnsi="Times New Roman"/>
                <w:bCs/>
              </w:rPr>
            </w:pPr>
            <w:r w:rsidRPr="00846B2C">
              <w:rPr>
                <w:rFonts w:ascii="Times New Roman" w:eastAsia="Times New Roman" w:hAnsi="Times New Roman" w:cs="Times New Roman"/>
                <w:bCs/>
                <w:szCs w:val="22"/>
              </w:rPr>
              <w:t>—</w:t>
            </w:r>
            <w:r w:rsidRPr="00846B2C">
              <w:rPr>
                <w:rFonts w:ascii="Times New Roman" w:eastAsia="Times New Roman" w:hAnsi="Times New Roman" w:cs="Times New Roman"/>
                <w:bCs/>
                <w:szCs w:val="22"/>
              </w:rPr>
              <w:tab/>
            </w:r>
            <w:r w:rsidRPr="00846B2C">
              <w:rPr>
                <w:rFonts w:ascii="Times New Roman" w:hAnsi="Times New Roman"/>
                <w:bCs/>
              </w:rPr>
              <w:t>Andre hybrid kernekapital-el</w:t>
            </w:r>
            <w:r w:rsidRPr="00846B2C">
              <w:rPr>
                <w:rFonts w:ascii="Times New Roman" w:hAnsi="Times New Roman"/>
                <w:bCs/>
              </w:rPr>
              <w:t>ementer eller fradrag i et hybrid kernekapital-element, der ikke kan tildeles en af rækkerne 26-31.</w:t>
            </w:r>
          </w:p>
          <w:p w14:paraId="397FB54D"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Cs/>
                <w:szCs w:val="22"/>
              </w:rPr>
              <w:t xml:space="preserve">Denne række anvendes ikke til at medtage kapitalposter eller fradrag, som ikke er omfattet af forordning (EU) 2019/2033 eller forordning (EU) nr. 575/2013, </w:t>
            </w:r>
            <w:r w:rsidRPr="00846B2C">
              <w:rPr>
                <w:rFonts w:ascii="Times New Roman" w:hAnsi="Times New Roman"/>
                <w:bCs/>
                <w:szCs w:val="22"/>
              </w:rPr>
              <w:t>i beregningen af solvensnøgletal.</w:t>
            </w:r>
          </w:p>
        </w:tc>
      </w:tr>
      <w:tr w:rsidR="00083BD6" w:rsidRPr="00846B2C" w14:paraId="0A3AF955" w14:textId="77777777">
        <w:tc>
          <w:tcPr>
            <w:tcW w:w="1129" w:type="dxa"/>
          </w:tcPr>
          <w:p w14:paraId="094A00A1"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lastRenderedPageBreak/>
              <w:t>33</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7706CB45"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SUPPLERENDE KAPITAL</w:t>
            </w:r>
          </w:p>
          <w:p w14:paraId="5AB10B67"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Artikel 9, stk. 1, i forordning (EU) 2019/2033.</w:t>
            </w:r>
          </w:p>
          <w:p w14:paraId="550F59A4" w14:textId="77777777" w:rsidR="00083BD6" w:rsidRPr="00846B2C" w:rsidRDefault="00846B2C">
            <w:pPr>
              <w:spacing w:after="120"/>
              <w:jc w:val="both"/>
              <w:rPr>
                <w:rStyle w:val="FormatvorlageInstructionsTabelleText"/>
                <w:rFonts w:ascii="Times New Roman" w:hAnsi="Times New Roman"/>
                <w:sz w:val="22"/>
                <w:szCs w:val="22"/>
              </w:rPr>
            </w:pPr>
            <w:r w:rsidRPr="00846B2C">
              <w:rPr>
                <w:rStyle w:val="FormatvorlageInstructionsTabelleText"/>
                <w:rFonts w:ascii="Times New Roman" w:hAnsi="Times New Roman"/>
                <w:sz w:val="22"/>
                <w:szCs w:val="22"/>
              </w:rPr>
              <w:t>Artikel 71 i forordning (EU) nr. 575/2013.</w:t>
            </w:r>
          </w:p>
          <w:p w14:paraId="48EEBFA5" w14:textId="77777777" w:rsidR="00083BD6" w:rsidRPr="00846B2C" w:rsidRDefault="00846B2C">
            <w:pPr>
              <w:pStyle w:val="CommentText"/>
              <w:rPr>
                <w:sz w:val="22"/>
                <w:szCs w:val="22"/>
              </w:rPr>
            </w:pPr>
            <w:r w:rsidRPr="00846B2C">
              <w:rPr>
                <w:rFonts w:ascii="Times New Roman" w:hAnsi="Times New Roman"/>
                <w:sz w:val="22"/>
                <w:szCs w:val="22"/>
              </w:rPr>
              <w:t>Den samlede sum af række 34-36 og række 39 skal offentliggøres.</w:t>
            </w:r>
          </w:p>
        </w:tc>
      </w:tr>
      <w:tr w:rsidR="00083BD6" w:rsidRPr="00846B2C" w14:paraId="02C12708" w14:textId="77777777">
        <w:tc>
          <w:tcPr>
            <w:tcW w:w="1129" w:type="dxa"/>
          </w:tcPr>
          <w:p w14:paraId="137BE3EF"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34</w:t>
            </w:r>
          </w:p>
        </w:tc>
        <w:tc>
          <w:tcPr>
            <w:tcW w:w="7620" w:type="dxa"/>
            <w:tcBorders>
              <w:top w:val="nil"/>
              <w:left w:val="single" w:sz="4" w:space="0" w:color="auto"/>
              <w:bottom w:val="single" w:sz="4" w:space="0" w:color="auto"/>
              <w:right w:val="single" w:sz="4" w:space="0" w:color="auto"/>
            </w:tcBorders>
            <w:shd w:val="clear" w:color="auto" w:fill="auto"/>
            <w:vAlign w:val="bottom"/>
          </w:tcPr>
          <w:p w14:paraId="12E40831"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xml:space="preserve">Fuldt indbetalte, direkte </w:t>
            </w:r>
            <w:r w:rsidRPr="00846B2C">
              <w:rPr>
                <w:rFonts w:ascii="Times New Roman" w:hAnsi="Times New Roman"/>
                <w:b/>
                <w:bCs/>
                <w:szCs w:val="22"/>
                <w:u w:val="single"/>
              </w:rPr>
              <w:t>udstedte kapitalinstrumenter</w:t>
            </w:r>
          </w:p>
          <w:p w14:paraId="511AF466"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Artikel 9, stk. 1, litra i), i forordning (EU) 2019/2033.</w:t>
            </w:r>
          </w:p>
          <w:p w14:paraId="121EDA87" w14:textId="77777777" w:rsidR="00083BD6" w:rsidRPr="00846B2C" w:rsidRDefault="00846B2C">
            <w:pPr>
              <w:pStyle w:val="InstructionsText"/>
              <w:rPr>
                <w:rStyle w:val="FormatvorlageInstructionsTabelleText"/>
                <w:rFonts w:ascii="Times New Roman" w:eastAsiaTheme="minorHAnsi" w:hAnsi="Times New Roman"/>
                <w:bCs/>
                <w:sz w:val="22"/>
              </w:rPr>
            </w:pPr>
            <w:r w:rsidRPr="00846B2C">
              <w:rPr>
                <w:rStyle w:val="FormatvorlageInstructionsTabelleText"/>
                <w:rFonts w:ascii="Times New Roman" w:hAnsi="Times New Roman"/>
                <w:sz w:val="22"/>
              </w:rPr>
              <w:t>Artikel 62, litra a), og artikel 63 og 65 i forordning (EU) nr. 575/2013.</w:t>
            </w:r>
          </w:p>
          <w:p w14:paraId="44B22EFB"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Style w:val="FormatvorlageInstructionsTabelleText"/>
                <w:rFonts w:ascii="Times New Roman" w:hAnsi="Times New Roman"/>
                <w:sz w:val="22"/>
                <w:szCs w:val="22"/>
              </w:rPr>
              <w:t>I det offentliggjorte beløb medregnes ikke overkurs ved emission i forbindelse med instrumenter</w:t>
            </w:r>
            <w:r w:rsidRPr="00846B2C">
              <w:rPr>
                <w:rStyle w:val="FormatvorlageInstructionsTabelleText"/>
                <w:rFonts w:ascii="Times New Roman" w:hAnsi="Times New Roman"/>
                <w:sz w:val="22"/>
                <w:szCs w:val="22"/>
              </w:rPr>
              <w:t>ne.</w:t>
            </w:r>
          </w:p>
        </w:tc>
      </w:tr>
      <w:tr w:rsidR="00083BD6" w:rsidRPr="00846B2C" w14:paraId="27A9F555" w14:textId="77777777">
        <w:tc>
          <w:tcPr>
            <w:tcW w:w="1129" w:type="dxa"/>
          </w:tcPr>
          <w:p w14:paraId="47031B33"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35</w:t>
            </w:r>
          </w:p>
        </w:tc>
        <w:tc>
          <w:tcPr>
            <w:tcW w:w="7620" w:type="dxa"/>
            <w:tcBorders>
              <w:top w:val="nil"/>
              <w:left w:val="single" w:sz="4" w:space="0" w:color="auto"/>
              <w:bottom w:val="single" w:sz="4" w:space="0" w:color="auto"/>
              <w:right w:val="single" w:sz="4" w:space="0" w:color="auto"/>
            </w:tcBorders>
            <w:shd w:val="clear" w:color="auto" w:fill="auto"/>
            <w:vAlign w:val="bottom"/>
          </w:tcPr>
          <w:p w14:paraId="5D373D55"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Overkurs ved emission</w:t>
            </w:r>
          </w:p>
          <w:p w14:paraId="2B38D380"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Artikel 9, stk. 1, litra i), i forordning (EU) 2019/2033.</w:t>
            </w:r>
          </w:p>
          <w:p w14:paraId="3E16A560" w14:textId="77777777" w:rsidR="00083BD6" w:rsidRPr="00846B2C" w:rsidRDefault="00846B2C">
            <w:pPr>
              <w:pStyle w:val="InstructionsText"/>
              <w:rPr>
                <w:rStyle w:val="FormatvorlageInstructionsTabelleText"/>
                <w:rFonts w:ascii="Times New Roman" w:hAnsi="Times New Roman"/>
                <w:sz w:val="22"/>
              </w:rPr>
            </w:pPr>
            <w:r w:rsidRPr="00846B2C">
              <w:rPr>
                <w:rStyle w:val="FormatvorlageInstructionsTabelleText"/>
                <w:rFonts w:ascii="Times New Roman" w:hAnsi="Times New Roman"/>
                <w:sz w:val="22"/>
              </w:rPr>
              <w:t>Artikel 62, litra b), og artikel 65 i forordning (EU) nr. 575/2013.</w:t>
            </w:r>
          </w:p>
          <w:p w14:paraId="05D31F7B" w14:textId="77777777" w:rsidR="00083BD6" w:rsidRPr="00846B2C" w:rsidRDefault="00846B2C">
            <w:pPr>
              <w:pStyle w:val="InstructionsText"/>
              <w:rPr>
                <w:rStyle w:val="FormatvorlageInstructionsTabelleText"/>
                <w:rFonts w:ascii="Times New Roman" w:hAnsi="Times New Roman"/>
                <w:sz w:val="22"/>
              </w:rPr>
            </w:pPr>
            <w:r w:rsidRPr="00846B2C">
              <w:rPr>
                <w:rStyle w:val="FormatvorlageInstructionsTabelleText"/>
                <w:rFonts w:ascii="Times New Roman" w:hAnsi="Times New Roman"/>
                <w:sz w:val="22"/>
              </w:rPr>
              <w:t>Overkurs ved emission har samme betydning som i den gældende regnskabsstandard.</w:t>
            </w:r>
          </w:p>
          <w:p w14:paraId="0F6B6FBA" w14:textId="77777777" w:rsidR="00083BD6" w:rsidRPr="00846B2C" w:rsidRDefault="00846B2C">
            <w:pPr>
              <w:pStyle w:val="InstructionsText"/>
            </w:pPr>
            <w:r w:rsidRPr="00846B2C">
              <w:rPr>
                <w:rStyle w:val="FormatvorlageInstructionsTabelleText"/>
                <w:rFonts w:ascii="Times New Roman" w:hAnsi="Times New Roman"/>
                <w:sz w:val="22"/>
              </w:rPr>
              <w:t xml:space="preserve">Det beløb, der </w:t>
            </w:r>
            <w:r w:rsidRPr="00846B2C">
              <w:rPr>
                <w:rStyle w:val="FormatvorlageInstructionsTabelleText"/>
                <w:rFonts w:ascii="Times New Roman" w:hAnsi="Times New Roman"/>
                <w:sz w:val="22"/>
              </w:rPr>
              <w:t>skal offentliggøres i denne post, skal være den andel, der vedrører de »indbetalte kapitalinstrumenter«.</w:t>
            </w:r>
          </w:p>
        </w:tc>
      </w:tr>
      <w:tr w:rsidR="00083BD6" w:rsidRPr="00846B2C" w14:paraId="0D4391C6" w14:textId="77777777">
        <w:tc>
          <w:tcPr>
            <w:tcW w:w="1129" w:type="dxa"/>
          </w:tcPr>
          <w:p w14:paraId="3E3591A6"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36</w:t>
            </w:r>
          </w:p>
        </w:tc>
        <w:tc>
          <w:tcPr>
            <w:tcW w:w="7620" w:type="dxa"/>
            <w:tcBorders>
              <w:top w:val="nil"/>
              <w:left w:val="single" w:sz="4" w:space="0" w:color="auto"/>
              <w:bottom w:val="single" w:sz="4" w:space="0" w:color="auto"/>
              <w:right w:val="single" w:sz="4" w:space="0" w:color="auto"/>
            </w:tcBorders>
            <w:shd w:val="clear" w:color="auto" w:fill="auto"/>
            <w:vAlign w:val="bottom"/>
          </w:tcPr>
          <w:p w14:paraId="282169FE"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FRADRAG I ALT I DEN SUPPLERENDE KAPITAL</w:t>
            </w:r>
          </w:p>
          <w:p w14:paraId="24EC0333"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szCs w:val="22"/>
              </w:rPr>
              <w:t>Artikel 66 i forordning (EU) nr. 575/2013.</w:t>
            </w:r>
          </w:p>
        </w:tc>
      </w:tr>
      <w:tr w:rsidR="00083BD6" w:rsidRPr="00846B2C" w14:paraId="523C3127" w14:textId="77777777">
        <w:tc>
          <w:tcPr>
            <w:tcW w:w="1129" w:type="dxa"/>
          </w:tcPr>
          <w:p w14:paraId="743C0F06"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37</w:t>
            </w:r>
          </w:p>
        </w:tc>
        <w:tc>
          <w:tcPr>
            <w:tcW w:w="7620" w:type="dxa"/>
            <w:tcBorders>
              <w:top w:val="nil"/>
              <w:left w:val="single" w:sz="4" w:space="0" w:color="auto"/>
              <w:bottom w:val="single" w:sz="4" w:space="0" w:color="auto"/>
              <w:right w:val="single" w:sz="4" w:space="0" w:color="auto"/>
            </w:tcBorders>
            <w:shd w:val="clear" w:color="auto" w:fill="auto"/>
            <w:vAlign w:val="bottom"/>
          </w:tcPr>
          <w:p w14:paraId="3F195EED"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Egne supplerende kapitalinstrumenter</w:t>
            </w:r>
          </w:p>
          <w:p w14:paraId="4B5B8CC7"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Artikel 9, stk.</w:t>
            </w:r>
            <w:r w:rsidRPr="00846B2C">
              <w:rPr>
                <w:rFonts w:ascii="Times New Roman" w:hAnsi="Times New Roman"/>
                <w:bCs/>
                <w:szCs w:val="22"/>
              </w:rPr>
              <w:t xml:space="preserve"> 1, litra i), i forordning (EU) 2019/2033.</w:t>
            </w:r>
          </w:p>
          <w:p w14:paraId="1234909A" w14:textId="77777777" w:rsidR="00083BD6" w:rsidRPr="00846B2C" w:rsidRDefault="00846B2C">
            <w:pPr>
              <w:pStyle w:val="InstructionsText"/>
              <w:rPr>
                <w:rStyle w:val="FormatvorlageInstructionsTabelleText"/>
                <w:rFonts w:ascii="Times New Roman" w:hAnsi="Times New Roman"/>
                <w:sz w:val="22"/>
              </w:rPr>
            </w:pPr>
            <w:r w:rsidRPr="00846B2C">
              <w:rPr>
                <w:rStyle w:val="FormatvorlageInstructionsTabelleText"/>
                <w:rFonts w:ascii="Times New Roman" w:hAnsi="Times New Roman"/>
                <w:sz w:val="22"/>
              </w:rPr>
              <w:t>Artikel 63, litra b), nr. i), artikel 66, litra a), og artikel 67 i forordning (EU) nr. 575/2013.</w:t>
            </w:r>
          </w:p>
          <w:p w14:paraId="059C236A" w14:textId="77777777" w:rsidR="00083BD6" w:rsidRPr="00846B2C" w:rsidRDefault="00846B2C">
            <w:pPr>
              <w:pStyle w:val="InstructionsText"/>
              <w:rPr>
                <w:rStyle w:val="FormatvorlageInstructionsTabelleText"/>
                <w:rFonts w:ascii="Times New Roman" w:hAnsi="Times New Roman"/>
                <w:sz w:val="22"/>
              </w:rPr>
            </w:pPr>
            <w:r w:rsidRPr="00846B2C">
              <w:rPr>
                <w:rStyle w:val="FormatvorlageInstructionsTabelleText"/>
                <w:rFonts w:ascii="Times New Roman" w:hAnsi="Times New Roman"/>
                <w:sz w:val="22"/>
              </w:rPr>
              <w:t xml:space="preserve">Egne supplerende kapitalinstrumenter, som det indberettende institut eller den indberettende koncern er i </w:t>
            </w:r>
            <w:r w:rsidRPr="00846B2C">
              <w:rPr>
                <w:rStyle w:val="FormatvorlageInstructionsTabelleText"/>
                <w:rFonts w:ascii="Times New Roman" w:hAnsi="Times New Roman"/>
                <w:sz w:val="22"/>
              </w:rPr>
              <w:t>besiddelse af på indberetningsdatoen. Med forbehold af undtagelser omhandlet i artikel 67 i forordning (EU) nr. 575/2013.</w:t>
            </w:r>
          </w:p>
          <w:p w14:paraId="52074737" w14:textId="77777777" w:rsidR="00083BD6" w:rsidRPr="00846B2C" w:rsidRDefault="00846B2C">
            <w:pPr>
              <w:pStyle w:val="InstructionsText"/>
              <w:rPr>
                <w:rStyle w:val="FormatvorlageInstructionsTabelleText"/>
                <w:rFonts w:ascii="Times New Roman" w:hAnsi="Times New Roman"/>
                <w:sz w:val="22"/>
              </w:rPr>
            </w:pPr>
            <w:r w:rsidRPr="00846B2C">
              <w:rPr>
                <w:rStyle w:val="FormatvorlageInstructionsTabelleText"/>
                <w:rFonts w:ascii="Times New Roman" w:hAnsi="Times New Roman"/>
                <w:sz w:val="22"/>
              </w:rPr>
              <w:t>Besiddelser af aktier, der er anført som »Ikkekvalificerede kapitalinstrumenter«, offentliggøres ikke i denne række.</w:t>
            </w:r>
          </w:p>
          <w:p w14:paraId="7C43DB2C" w14:textId="77777777" w:rsidR="00083BD6" w:rsidRPr="00846B2C" w:rsidRDefault="00846B2C">
            <w:pPr>
              <w:pStyle w:val="InstructionsText"/>
            </w:pPr>
            <w:r w:rsidRPr="00846B2C">
              <w:rPr>
                <w:rStyle w:val="FormatvorlageInstructionsTabelleText"/>
                <w:rFonts w:ascii="Times New Roman" w:hAnsi="Times New Roman"/>
                <w:sz w:val="22"/>
              </w:rPr>
              <w:t>Det offentliggjor</w:t>
            </w:r>
            <w:r w:rsidRPr="00846B2C">
              <w:rPr>
                <w:rStyle w:val="FormatvorlageInstructionsTabelleText"/>
                <w:rFonts w:ascii="Times New Roman" w:hAnsi="Times New Roman"/>
                <w:sz w:val="22"/>
              </w:rPr>
              <w:t>te beløb skal indbefatte overkurs ved emission i forbindelse med egne aktier.</w:t>
            </w:r>
          </w:p>
        </w:tc>
      </w:tr>
      <w:tr w:rsidR="00083BD6" w:rsidRPr="00846B2C" w14:paraId="1B943F00" w14:textId="77777777">
        <w:tc>
          <w:tcPr>
            <w:tcW w:w="1129" w:type="dxa"/>
          </w:tcPr>
          <w:p w14:paraId="6A367CE8"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38</w:t>
            </w:r>
          </w:p>
        </w:tc>
        <w:tc>
          <w:tcPr>
            <w:tcW w:w="7620" w:type="dxa"/>
            <w:tcBorders>
              <w:top w:val="nil"/>
              <w:left w:val="single" w:sz="4" w:space="0" w:color="auto"/>
              <w:bottom w:val="single" w:sz="4" w:space="0" w:color="auto"/>
              <w:right w:val="single" w:sz="4" w:space="0" w:color="auto"/>
            </w:tcBorders>
            <w:shd w:val="clear" w:color="auto" w:fill="auto"/>
            <w:vAlign w:val="bottom"/>
          </w:tcPr>
          <w:p w14:paraId="4762C505"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 Supplerende kapitalinstrumenter i enheder i den finansielle sektor, hvori instituttet ikke har væsentlige investeringer</w:t>
            </w:r>
          </w:p>
          <w:p w14:paraId="332D2A82"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Artikel 9, stk. 2, litra c), i forordning (EU) 201</w:t>
            </w:r>
            <w:r w:rsidRPr="00846B2C">
              <w:rPr>
                <w:rFonts w:ascii="Times New Roman" w:hAnsi="Times New Roman"/>
                <w:bCs/>
                <w:szCs w:val="22"/>
              </w:rPr>
              <w:t>9/2033.</w:t>
            </w:r>
          </w:p>
          <w:p w14:paraId="66C480F6"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Cs/>
                <w:szCs w:val="22"/>
              </w:rPr>
              <w:t>Artikel 66, litra c), i forordning (EU) nr. 575/2013.</w:t>
            </w:r>
          </w:p>
        </w:tc>
      </w:tr>
      <w:tr w:rsidR="00083BD6" w:rsidRPr="00846B2C" w14:paraId="5583FA91" w14:textId="77777777">
        <w:tc>
          <w:tcPr>
            <w:tcW w:w="1129" w:type="dxa"/>
            <w:tcBorders>
              <w:bottom w:val="single" w:sz="4" w:space="0" w:color="auto"/>
            </w:tcBorders>
          </w:tcPr>
          <w:p w14:paraId="2141B07A"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39</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01C0B1D"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
                <w:bCs/>
                <w:szCs w:val="22"/>
                <w:u w:val="single"/>
              </w:rPr>
              <w:t>Supplerende kapital: Andre kapitalelementer, fradrag og justeringer</w:t>
            </w:r>
          </w:p>
          <w:p w14:paraId="7EE34CB8" w14:textId="77777777" w:rsidR="00083BD6" w:rsidRPr="00846B2C" w:rsidRDefault="00846B2C">
            <w:pPr>
              <w:spacing w:after="120"/>
              <w:jc w:val="both"/>
              <w:rPr>
                <w:rFonts w:ascii="Times New Roman" w:eastAsia="Times New Roman" w:hAnsi="Times New Roman" w:cs="Times New Roman"/>
                <w:bCs/>
                <w:szCs w:val="22"/>
              </w:rPr>
            </w:pPr>
            <w:r w:rsidRPr="00846B2C">
              <w:rPr>
                <w:rFonts w:ascii="Times New Roman" w:hAnsi="Times New Roman"/>
                <w:bCs/>
                <w:szCs w:val="22"/>
              </w:rPr>
              <w:t>Denne række omfatter summen af følgende poster, hvis de foreligger:</w:t>
            </w:r>
          </w:p>
          <w:p w14:paraId="71033257" w14:textId="77777777" w:rsidR="00083BD6" w:rsidRPr="00846B2C" w:rsidRDefault="00846B2C">
            <w:pPr>
              <w:spacing w:after="120"/>
              <w:ind w:left="360" w:hanging="360"/>
              <w:contextualSpacing/>
              <w:jc w:val="both"/>
              <w:rPr>
                <w:rFonts w:ascii="Times New Roman" w:eastAsia="Times New Roman" w:hAnsi="Times New Roman"/>
                <w:bCs/>
              </w:rPr>
            </w:pPr>
            <w:r w:rsidRPr="00846B2C">
              <w:rPr>
                <w:rFonts w:ascii="Times New Roman" w:eastAsia="Times New Roman" w:hAnsi="Times New Roman" w:cs="Times New Roman"/>
                <w:bCs/>
                <w:szCs w:val="22"/>
              </w:rPr>
              <w:t>—</w:t>
            </w:r>
            <w:r w:rsidRPr="00846B2C">
              <w:rPr>
                <w:rFonts w:ascii="Times New Roman" w:eastAsia="Times New Roman" w:hAnsi="Times New Roman" w:cs="Times New Roman"/>
                <w:bCs/>
                <w:szCs w:val="22"/>
              </w:rPr>
              <w:tab/>
            </w:r>
            <w:r w:rsidRPr="00846B2C">
              <w:rPr>
                <w:rFonts w:ascii="Times New Roman" w:hAnsi="Times New Roman"/>
                <w:bCs/>
              </w:rPr>
              <w:t xml:space="preserve">Overgangsjusteringer som følge af </w:t>
            </w:r>
            <w:r w:rsidRPr="00846B2C">
              <w:rPr>
                <w:rFonts w:ascii="Times New Roman" w:hAnsi="Times New Roman"/>
                <w:bCs/>
              </w:rPr>
              <w:t>kapitalinstrumenter, der udgør supplerende kapital i henhold til overgangsbestemmelser (artikel 483, stk. 6 og 7, samt artikel 484, 486, 488, 490 og 491 i forordning (EU) nr. 575/2013)</w:t>
            </w:r>
          </w:p>
          <w:p w14:paraId="22AF2B6B" w14:textId="77777777" w:rsidR="00083BD6" w:rsidRPr="00846B2C" w:rsidRDefault="00846B2C">
            <w:pPr>
              <w:spacing w:after="120"/>
              <w:ind w:left="360" w:hanging="360"/>
              <w:contextualSpacing/>
              <w:jc w:val="both"/>
              <w:rPr>
                <w:rFonts w:ascii="Times New Roman" w:eastAsia="Times New Roman" w:hAnsi="Times New Roman"/>
                <w:bCs/>
              </w:rPr>
            </w:pPr>
            <w:r w:rsidRPr="00846B2C">
              <w:rPr>
                <w:rFonts w:ascii="Times New Roman" w:eastAsia="Times New Roman" w:hAnsi="Times New Roman" w:cs="Times New Roman"/>
                <w:bCs/>
                <w:szCs w:val="22"/>
              </w:rPr>
              <w:lastRenderedPageBreak/>
              <w:t>—</w:t>
            </w:r>
            <w:r w:rsidRPr="00846B2C">
              <w:rPr>
                <w:rFonts w:ascii="Times New Roman" w:eastAsia="Times New Roman" w:hAnsi="Times New Roman" w:cs="Times New Roman"/>
                <w:bCs/>
                <w:szCs w:val="22"/>
              </w:rPr>
              <w:tab/>
            </w:r>
            <w:r w:rsidRPr="00846B2C">
              <w:rPr>
                <w:rFonts w:ascii="Times New Roman" w:hAnsi="Times New Roman"/>
                <w:bCs/>
              </w:rPr>
              <w:t>Andre overgangsjusteringer af supplerende kapital (artikel 472, 473a,</w:t>
            </w:r>
            <w:r w:rsidRPr="00846B2C">
              <w:rPr>
                <w:rFonts w:ascii="Times New Roman" w:hAnsi="Times New Roman"/>
                <w:bCs/>
              </w:rPr>
              <w:t xml:space="preserve"> 476, 477, 478 og 481 i forordning (EU) nr. 575/2013): Justeringer af fradrag i supplerende kapital som følge af overgangsbestemmelser.</w:t>
            </w:r>
          </w:p>
          <w:p w14:paraId="35216C6E" w14:textId="77777777" w:rsidR="00083BD6" w:rsidRPr="00846B2C" w:rsidRDefault="00846B2C">
            <w:pPr>
              <w:spacing w:after="120"/>
              <w:ind w:left="360" w:hanging="360"/>
              <w:contextualSpacing/>
              <w:jc w:val="both"/>
              <w:rPr>
                <w:rFonts w:ascii="Times New Roman" w:eastAsia="Times New Roman" w:hAnsi="Times New Roman"/>
                <w:bCs/>
              </w:rPr>
            </w:pPr>
            <w:r w:rsidRPr="00846B2C">
              <w:rPr>
                <w:rFonts w:ascii="Times New Roman" w:eastAsia="Times New Roman" w:hAnsi="Times New Roman" w:cs="Times New Roman"/>
                <w:bCs/>
                <w:szCs w:val="22"/>
              </w:rPr>
              <w:t>—</w:t>
            </w:r>
            <w:r w:rsidRPr="00846B2C">
              <w:rPr>
                <w:rFonts w:ascii="Times New Roman" w:eastAsia="Times New Roman" w:hAnsi="Times New Roman" w:cs="Times New Roman"/>
                <w:bCs/>
                <w:szCs w:val="22"/>
              </w:rPr>
              <w:tab/>
            </w:r>
            <w:r w:rsidRPr="00846B2C">
              <w:rPr>
                <w:rFonts w:ascii="Times New Roman" w:hAnsi="Times New Roman"/>
                <w:bCs/>
              </w:rPr>
              <w:t>Overskud af fradrag i supplerende kapitalposter i forhold til den supplerende kapital, fratrukket den hybride kernekap</w:t>
            </w:r>
            <w:r w:rsidRPr="00846B2C">
              <w:rPr>
                <w:rFonts w:ascii="Times New Roman" w:hAnsi="Times New Roman"/>
                <w:bCs/>
              </w:rPr>
              <w:t>ital i overensstemmelse med artikel 56, litra e), i forordning (EU) nr. 575/2013: Supplerende kapital kan ikke være negativ, men det er muligt, at fradragene i supplerende kapitalposter overstiger værdien af disponible supplerende kapitalposter. Hvis dette</w:t>
            </w:r>
            <w:r w:rsidRPr="00846B2C">
              <w:rPr>
                <w:rFonts w:ascii="Times New Roman" w:hAnsi="Times New Roman"/>
                <w:bCs/>
              </w:rPr>
              <w:t xml:space="preserve"> forekommer, repræsenterer denne post det beløb, der er nødvendigt for at øge det beløb, der er indberettet i række 33, til nul.</w:t>
            </w:r>
          </w:p>
          <w:p w14:paraId="5E499984" w14:textId="77777777" w:rsidR="00083BD6" w:rsidRPr="00846B2C" w:rsidRDefault="00846B2C">
            <w:pPr>
              <w:spacing w:after="120"/>
              <w:ind w:left="360" w:hanging="360"/>
              <w:contextualSpacing/>
              <w:jc w:val="both"/>
              <w:rPr>
                <w:rFonts w:ascii="Times New Roman" w:eastAsia="Times New Roman" w:hAnsi="Times New Roman"/>
                <w:bCs/>
              </w:rPr>
            </w:pPr>
            <w:r w:rsidRPr="00846B2C">
              <w:rPr>
                <w:rFonts w:ascii="Times New Roman" w:eastAsia="Times New Roman" w:hAnsi="Times New Roman" w:cs="Times New Roman"/>
                <w:bCs/>
                <w:szCs w:val="22"/>
              </w:rPr>
              <w:t>—</w:t>
            </w:r>
            <w:r w:rsidRPr="00846B2C">
              <w:rPr>
                <w:rFonts w:ascii="Times New Roman" w:eastAsia="Times New Roman" w:hAnsi="Times New Roman" w:cs="Times New Roman"/>
                <w:bCs/>
                <w:szCs w:val="22"/>
              </w:rPr>
              <w:tab/>
            </w:r>
            <w:r w:rsidRPr="00846B2C">
              <w:rPr>
                <w:rFonts w:ascii="Times New Roman" w:hAnsi="Times New Roman"/>
                <w:bCs/>
              </w:rPr>
              <w:t xml:space="preserve">Andre supplerende kapital-elementer eller fradrag i et supplerende kapital-element, der ikke kan tildeles en af </w:t>
            </w:r>
            <w:r w:rsidRPr="00846B2C">
              <w:rPr>
                <w:rFonts w:ascii="Times New Roman" w:hAnsi="Times New Roman"/>
                <w:bCs/>
              </w:rPr>
              <w:t>rækkerne 34-38.</w:t>
            </w:r>
          </w:p>
          <w:p w14:paraId="489349D3" w14:textId="77777777" w:rsidR="00083BD6" w:rsidRPr="00846B2C" w:rsidRDefault="00846B2C">
            <w:pPr>
              <w:spacing w:after="120"/>
              <w:jc w:val="both"/>
              <w:rPr>
                <w:rFonts w:ascii="Times New Roman" w:eastAsia="Times New Roman" w:hAnsi="Times New Roman" w:cs="Times New Roman"/>
                <w:b/>
                <w:bCs/>
                <w:szCs w:val="22"/>
                <w:u w:val="single"/>
              </w:rPr>
            </w:pPr>
            <w:r w:rsidRPr="00846B2C">
              <w:rPr>
                <w:rFonts w:ascii="Times New Roman" w:hAnsi="Times New Roman"/>
                <w:bCs/>
                <w:szCs w:val="22"/>
              </w:rPr>
              <w:t>Denne række anvendes ikke til at medtage kapitalposter eller fradrag, som ikke er omfattet af forordning (EU) 2019/2033 eller forordning (EU) nr. 575/2013, i beregningen af solvensnøgletal.</w:t>
            </w:r>
          </w:p>
        </w:tc>
      </w:tr>
    </w:tbl>
    <w:p w14:paraId="4330817D" w14:textId="77777777" w:rsidR="00083BD6" w:rsidRPr="00846B2C" w:rsidRDefault="00083BD6">
      <w:pPr>
        <w:rPr>
          <w:rFonts w:ascii="Times New Roman" w:hAnsi="Times New Roman" w:cs="Times New Roman"/>
          <w:b/>
          <w:bCs/>
          <w:sz w:val="24"/>
        </w:rPr>
      </w:pPr>
    </w:p>
    <w:p w14:paraId="36E47912" w14:textId="77777777" w:rsidR="00083BD6" w:rsidRPr="00846B2C" w:rsidRDefault="00846B2C">
      <w:pPr>
        <w:rPr>
          <w:rFonts w:ascii="Times New Roman" w:hAnsi="Times New Roman" w:cs="Times New Roman"/>
          <w:b/>
          <w:bCs/>
          <w:sz w:val="24"/>
        </w:rPr>
      </w:pPr>
      <w:r w:rsidRPr="00846B2C">
        <w:rPr>
          <w:rFonts w:ascii="Times New Roman" w:hAnsi="Times New Roman"/>
          <w:b/>
          <w:bCs/>
          <w:sz w:val="24"/>
        </w:rPr>
        <w:t>Skema EU I CC2 — Afstemning mellem lovpligtigt k</w:t>
      </w:r>
      <w:r w:rsidRPr="00846B2C">
        <w:rPr>
          <w:rFonts w:ascii="Times New Roman" w:hAnsi="Times New Roman"/>
          <w:b/>
          <w:bCs/>
          <w:sz w:val="24"/>
        </w:rPr>
        <w:t>apitalgrundlag og balancen i de reviderede regnskaber</w:t>
      </w:r>
    </w:p>
    <w:p w14:paraId="76056726" w14:textId="77777777" w:rsidR="00083BD6" w:rsidRPr="00846B2C" w:rsidRDefault="00846B2C">
      <w:pPr>
        <w:tabs>
          <w:tab w:val="left" w:pos="360"/>
        </w:tabs>
        <w:spacing w:before="120" w:after="120"/>
        <w:ind w:left="357" w:hanging="357"/>
        <w:jc w:val="both"/>
        <w:rPr>
          <w:rFonts w:ascii="Times New Roman" w:hAnsi="Times New Roman" w:cs="Times New Roman"/>
          <w:bCs/>
          <w:sz w:val="24"/>
        </w:rPr>
      </w:pPr>
      <w:r w:rsidRPr="00846B2C">
        <w:rPr>
          <w:rFonts w:ascii="Times New Roman" w:hAnsi="Times New Roman" w:cs="Times New Roman"/>
          <w:bCs/>
          <w:sz w:val="24"/>
        </w:rPr>
        <w:t>7.</w:t>
      </w:r>
      <w:r w:rsidRPr="00846B2C">
        <w:rPr>
          <w:rFonts w:ascii="Times New Roman" w:hAnsi="Times New Roman" w:cs="Times New Roman"/>
          <w:bCs/>
          <w:sz w:val="24"/>
        </w:rPr>
        <w:tab/>
      </w:r>
      <w:r w:rsidRPr="00846B2C">
        <w:rPr>
          <w:rFonts w:ascii="Times New Roman" w:hAnsi="Times New Roman"/>
          <w:bCs/>
          <w:sz w:val="24"/>
        </w:rPr>
        <w:t>Investeringsselskaberne skal anvende instrukserne i dette bilag med henblik på at udfylde skema EU I CC2 som vist i bilag VI i henhold til artikel 49, stk. 1, litra a), i forordning (EU) 2019/2033.</w:t>
      </w:r>
    </w:p>
    <w:p w14:paraId="4853252D" w14:textId="77777777" w:rsidR="00083BD6" w:rsidRPr="00846B2C" w:rsidRDefault="00846B2C">
      <w:pPr>
        <w:tabs>
          <w:tab w:val="left" w:pos="360"/>
        </w:tabs>
        <w:spacing w:before="120" w:after="120"/>
        <w:ind w:left="357" w:hanging="357"/>
        <w:jc w:val="both"/>
        <w:rPr>
          <w:rFonts w:ascii="Times New Roman" w:hAnsi="Times New Roman" w:cs="Times New Roman"/>
          <w:bCs/>
          <w:sz w:val="24"/>
        </w:rPr>
      </w:pPr>
      <w:r w:rsidRPr="00846B2C">
        <w:rPr>
          <w:rFonts w:ascii="Times New Roman" w:hAnsi="Times New Roman" w:cs="Times New Roman"/>
          <w:bCs/>
          <w:sz w:val="24"/>
        </w:rPr>
        <w:t>8</w:t>
      </w:r>
      <w:r w:rsidRPr="00846B2C">
        <w:rPr>
          <w:rFonts w:ascii="Times New Roman" w:hAnsi="Times New Roman" w:cs="Times New Roman"/>
          <w:bCs/>
          <w:sz w:val="24"/>
        </w:rPr>
        <w:t>.</w:t>
      </w:r>
      <w:r w:rsidRPr="00846B2C">
        <w:rPr>
          <w:rFonts w:ascii="Times New Roman" w:hAnsi="Times New Roman" w:cs="Times New Roman"/>
          <w:bCs/>
          <w:sz w:val="24"/>
        </w:rPr>
        <w:tab/>
      </w:r>
      <w:r w:rsidRPr="00846B2C">
        <w:rPr>
          <w:rFonts w:ascii="Times New Roman" w:hAnsi="Times New Roman"/>
          <w:bCs/>
          <w:sz w:val="24"/>
        </w:rPr>
        <w:t>Investeringsselskaberne offentliggør balancen, der findes i deres offentliggjorte regnskaber. Regnskaberne skal være de reviderede regnskaber til offentliggørelserne ved regnskabsårets afslutning.</w:t>
      </w:r>
    </w:p>
    <w:p w14:paraId="38C5F94D" w14:textId="77777777" w:rsidR="00083BD6" w:rsidRPr="00846B2C" w:rsidRDefault="00846B2C">
      <w:pPr>
        <w:tabs>
          <w:tab w:val="left" w:pos="360"/>
        </w:tabs>
        <w:spacing w:before="120" w:after="120"/>
        <w:ind w:left="357" w:hanging="357"/>
        <w:jc w:val="both"/>
        <w:rPr>
          <w:rFonts w:ascii="Times New Roman" w:hAnsi="Times New Roman" w:cs="Times New Roman"/>
          <w:bCs/>
          <w:sz w:val="24"/>
        </w:rPr>
      </w:pPr>
      <w:r w:rsidRPr="00846B2C">
        <w:rPr>
          <w:rFonts w:ascii="Times New Roman" w:hAnsi="Times New Roman" w:cs="Times New Roman"/>
          <w:bCs/>
          <w:sz w:val="24"/>
        </w:rPr>
        <w:t>9.</w:t>
      </w:r>
      <w:r w:rsidRPr="00846B2C">
        <w:rPr>
          <w:rFonts w:ascii="Times New Roman" w:hAnsi="Times New Roman" w:cs="Times New Roman"/>
          <w:bCs/>
          <w:sz w:val="24"/>
        </w:rPr>
        <w:tab/>
      </w:r>
      <w:r w:rsidRPr="00846B2C">
        <w:rPr>
          <w:rFonts w:ascii="Times New Roman" w:hAnsi="Times New Roman"/>
          <w:bCs/>
          <w:sz w:val="24"/>
        </w:rPr>
        <w:t>Rækkerne i skemaet er fleksible og skal offentliggøres</w:t>
      </w:r>
      <w:r w:rsidRPr="00846B2C">
        <w:rPr>
          <w:rFonts w:ascii="Times New Roman" w:hAnsi="Times New Roman"/>
          <w:bCs/>
          <w:sz w:val="24"/>
        </w:rPr>
        <w:t xml:space="preserve"> af investeringsselskaberne i overensstemmelse med deres regnskaber. Kapitalgrundlagsposter i reviderede regnskaber skal omfatte alle poster, der indgår i eller fratrækkes det lovpligtige kapitalgrundlag, herunder egenkapital, forpligtelser, f.eks. gæld, e</w:t>
      </w:r>
      <w:r w:rsidRPr="00846B2C">
        <w:rPr>
          <w:rFonts w:ascii="Times New Roman" w:hAnsi="Times New Roman"/>
          <w:bCs/>
          <w:sz w:val="24"/>
        </w:rPr>
        <w:t>ller andre balanceførte linjer, der påvirker det lovpligtige kapitalgrundlag, som f.eks. immaterielle aktiver, goodwill og udskudte skatteaktiver. Investeringsselskaberne skal udvide kapitalgrundlagsposterne på balancen, efter hvad der er nødvendigt for at</w:t>
      </w:r>
      <w:r w:rsidRPr="00846B2C">
        <w:rPr>
          <w:rFonts w:ascii="Times New Roman" w:hAnsi="Times New Roman"/>
          <w:bCs/>
          <w:sz w:val="24"/>
        </w:rPr>
        <w:t xml:space="preserve"> sikre, at alle komponenter i skemaet for offentliggørelse af sammensætningen af kapitalgrundlaget (skema EU CC1) fremstår separat. Investeringsselskaberne skal kun udvide balanceførte elementer til den detaljeringsgrad, som er nødvendig for at udskille de</w:t>
      </w:r>
      <w:r w:rsidRPr="00846B2C">
        <w:rPr>
          <w:rFonts w:ascii="Times New Roman" w:hAnsi="Times New Roman"/>
          <w:bCs/>
          <w:sz w:val="24"/>
        </w:rPr>
        <w:t xml:space="preserve"> komponenter, der kræves i skema EU I CC1. Offentliggørelsen skal stå i rimeligt forhold til kompleksiteten af investeringsselskabets balance.</w:t>
      </w:r>
    </w:p>
    <w:p w14:paraId="1DF9E387" w14:textId="77777777" w:rsidR="00083BD6" w:rsidRPr="00846B2C" w:rsidRDefault="00846B2C">
      <w:pPr>
        <w:tabs>
          <w:tab w:val="left" w:pos="360"/>
        </w:tabs>
        <w:spacing w:before="120" w:after="120"/>
        <w:ind w:left="357" w:hanging="357"/>
        <w:jc w:val="both"/>
        <w:rPr>
          <w:rFonts w:ascii="Times New Roman" w:hAnsi="Times New Roman" w:cs="Times New Roman"/>
          <w:bCs/>
          <w:sz w:val="24"/>
        </w:rPr>
      </w:pPr>
      <w:r w:rsidRPr="00846B2C">
        <w:rPr>
          <w:rFonts w:ascii="Times New Roman" w:hAnsi="Times New Roman" w:cs="Times New Roman"/>
          <w:bCs/>
          <w:sz w:val="24"/>
        </w:rPr>
        <w:t>10.</w:t>
      </w:r>
      <w:r w:rsidRPr="00846B2C">
        <w:rPr>
          <w:rFonts w:ascii="Times New Roman" w:hAnsi="Times New Roman" w:cs="Times New Roman"/>
          <w:bCs/>
          <w:sz w:val="24"/>
        </w:rPr>
        <w:tab/>
      </w:r>
      <w:r w:rsidRPr="00846B2C">
        <w:rPr>
          <w:rFonts w:ascii="Times New Roman" w:hAnsi="Times New Roman"/>
          <w:bCs/>
          <w:sz w:val="24"/>
        </w:rPr>
        <w:t>Kolonnerne er faste og skal offentliggøres som følger:</w:t>
      </w:r>
    </w:p>
    <w:p w14:paraId="169A82BE" w14:textId="77777777" w:rsidR="00083BD6" w:rsidRPr="00846B2C" w:rsidRDefault="00846B2C">
      <w:pPr>
        <w:pStyle w:val="numberedparagraph"/>
        <w:numPr>
          <w:ilvl w:val="0"/>
          <w:numId w:val="0"/>
        </w:numPr>
        <w:ind w:left="709" w:hanging="360"/>
        <w:rPr>
          <w:rFonts w:ascii="Times New Roman" w:hAnsi="Times New Roman" w:cs="Times New Roman"/>
          <w:sz w:val="24"/>
        </w:rPr>
      </w:pPr>
      <w:r w:rsidRPr="00846B2C">
        <w:rPr>
          <w:rFonts w:ascii="Times New Roman" w:hAnsi="Times New Roman" w:cs="Times New Roman"/>
          <w:sz w:val="24"/>
        </w:rPr>
        <w:t>a.</w:t>
      </w:r>
      <w:r w:rsidRPr="00846B2C">
        <w:rPr>
          <w:rFonts w:ascii="Times New Roman" w:hAnsi="Times New Roman" w:cs="Times New Roman"/>
          <w:sz w:val="24"/>
        </w:rPr>
        <w:tab/>
      </w:r>
      <w:r w:rsidRPr="00846B2C">
        <w:rPr>
          <w:rFonts w:ascii="Times New Roman" w:hAnsi="Times New Roman"/>
          <w:sz w:val="24"/>
        </w:rPr>
        <w:t xml:space="preserve">Kolonne a: </w:t>
      </w:r>
      <w:r w:rsidRPr="00846B2C">
        <w:rPr>
          <w:rFonts w:ascii="Times New Roman" w:hAnsi="Times New Roman"/>
          <w:sz w:val="24"/>
        </w:rPr>
        <w:t>Investeringsselskaberne skal medtage de tal, der indberettes på balancen og inkluderes i deres reviderede regnskaber i overensstemmelse med den regnskabsmæssige ramme for konsolideringen.</w:t>
      </w:r>
    </w:p>
    <w:p w14:paraId="40967E8D" w14:textId="77777777" w:rsidR="00083BD6" w:rsidRPr="00846B2C" w:rsidRDefault="00846B2C">
      <w:pPr>
        <w:pStyle w:val="numberedparagraph"/>
        <w:numPr>
          <w:ilvl w:val="0"/>
          <w:numId w:val="0"/>
        </w:numPr>
        <w:ind w:left="709" w:hanging="360"/>
        <w:rPr>
          <w:rFonts w:ascii="Times New Roman" w:hAnsi="Times New Roman" w:cs="Times New Roman"/>
          <w:sz w:val="24"/>
        </w:rPr>
      </w:pPr>
      <w:r w:rsidRPr="00846B2C">
        <w:rPr>
          <w:rFonts w:ascii="Times New Roman" w:hAnsi="Times New Roman" w:cs="Times New Roman"/>
          <w:sz w:val="24"/>
        </w:rPr>
        <w:t>b.</w:t>
      </w:r>
      <w:r w:rsidRPr="00846B2C">
        <w:rPr>
          <w:rFonts w:ascii="Times New Roman" w:hAnsi="Times New Roman" w:cs="Times New Roman"/>
          <w:sz w:val="24"/>
        </w:rPr>
        <w:tab/>
      </w:r>
      <w:r w:rsidRPr="00846B2C">
        <w:rPr>
          <w:rFonts w:ascii="Times New Roman" w:hAnsi="Times New Roman"/>
          <w:sz w:val="24"/>
        </w:rPr>
        <w:t>Kolonne b: Investeringsselskaberne skal indberette de tal, der sv</w:t>
      </w:r>
      <w:r w:rsidRPr="00846B2C">
        <w:rPr>
          <w:rFonts w:ascii="Times New Roman" w:hAnsi="Times New Roman"/>
          <w:sz w:val="24"/>
        </w:rPr>
        <w:t>arer til den lovbestemte ramme for konsolidering.</w:t>
      </w:r>
    </w:p>
    <w:p w14:paraId="6881C4A8" w14:textId="77777777" w:rsidR="00083BD6" w:rsidRPr="00846B2C" w:rsidRDefault="00846B2C">
      <w:pPr>
        <w:pStyle w:val="numberedparagraph"/>
        <w:numPr>
          <w:ilvl w:val="0"/>
          <w:numId w:val="0"/>
        </w:numPr>
        <w:ind w:left="709" w:hanging="360"/>
        <w:rPr>
          <w:rFonts w:ascii="Times New Roman" w:hAnsi="Times New Roman" w:cs="Times New Roman"/>
          <w:sz w:val="24"/>
        </w:rPr>
      </w:pPr>
      <w:r w:rsidRPr="00846B2C">
        <w:rPr>
          <w:rFonts w:ascii="Times New Roman" w:hAnsi="Times New Roman" w:cs="Times New Roman"/>
          <w:sz w:val="24"/>
        </w:rPr>
        <w:t>c.</w:t>
      </w:r>
      <w:r w:rsidRPr="00846B2C">
        <w:rPr>
          <w:rFonts w:ascii="Times New Roman" w:hAnsi="Times New Roman" w:cs="Times New Roman"/>
          <w:sz w:val="24"/>
        </w:rPr>
        <w:tab/>
      </w:r>
      <w:r w:rsidRPr="00846B2C">
        <w:rPr>
          <w:rFonts w:ascii="Times New Roman" w:hAnsi="Times New Roman"/>
          <w:sz w:val="24"/>
        </w:rPr>
        <w:t xml:space="preserve">Kolonne c: Investeringsselskaberne skal medtage krydshenvisningen mellem kapitalgrundlagsposten i skema EU I CC2 og de relevante poster i skemaet til </w:t>
      </w:r>
      <w:r w:rsidRPr="00846B2C">
        <w:rPr>
          <w:rFonts w:ascii="Times New Roman" w:hAnsi="Times New Roman"/>
          <w:sz w:val="24"/>
        </w:rPr>
        <w:lastRenderedPageBreak/>
        <w:t xml:space="preserve">offentliggørelse af kapitalgrundlag, skema EU I CC1. </w:t>
      </w:r>
      <w:r w:rsidRPr="00846B2C">
        <w:rPr>
          <w:rFonts w:ascii="Times New Roman" w:hAnsi="Times New Roman"/>
          <w:sz w:val="24"/>
        </w:rPr>
        <w:t>Henvisningen i kolonne c i skema EU I CC2 knyttes til referencen i kolonne b i skema EU I CC1.</w:t>
      </w:r>
    </w:p>
    <w:p w14:paraId="55624E47" w14:textId="77777777" w:rsidR="00083BD6" w:rsidRPr="00846B2C" w:rsidRDefault="00846B2C">
      <w:pPr>
        <w:tabs>
          <w:tab w:val="left" w:pos="360"/>
        </w:tabs>
        <w:spacing w:before="120" w:after="120"/>
        <w:ind w:left="357" w:hanging="357"/>
        <w:jc w:val="both"/>
        <w:rPr>
          <w:rFonts w:ascii="Times New Roman" w:hAnsi="Times New Roman" w:cs="Times New Roman"/>
          <w:bCs/>
          <w:sz w:val="24"/>
        </w:rPr>
      </w:pPr>
      <w:r w:rsidRPr="00846B2C">
        <w:rPr>
          <w:rFonts w:ascii="Times New Roman" w:hAnsi="Times New Roman" w:cs="Times New Roman"/>
          <w:bCs/>
          <w:sz w:val="24"/>
        </w:rPr>
        <w:t>11.</w:t>
      </w:r>
      <w:r w:rsidRPr="00846B2C">
        <w:rPr>
          <w:rFonts w:ascii="Times New Roman" w:hAnsi="Times New Roman" w:cs="Times New Roman"/>
          <w:bCs/>
          <w:sz w:val="24"/>
        </w:rPr>
        <w:tab/>
      </w:r>
      <w:r w:rsidRPr="00846B2C">
        <w:rPr>
          <w:rFonts w:ascii="Times New Roman" w:hAnsi="Times New Roman"/>
          <w:bCs/>
          <w:sz w:val="24"/>
        </w:rPr>
        <w:t>I følgende tilfælde, hvor omfanget af investeringsselskabernes regnskabsmæssige konsolidering og den lovbestemte ramme for konsolidering er nøjagtigt det sam</w:t>
      </w:r>
      <w:r w:rsidRPr="00846B2C">
        <w:rPr>
          <w:rFonts w:ascii="Times New Roman" w:hAnsi="Times New Roman"/>
          <w:bCs/>
          <w:sz w:val="24"/>
        </w:rPr>
        <w:t>me, udfyldes kun kolonne a, og dette skal offentliggøres tydeligt:</w:t>
      </w:r>
    </w:p>
    <w:p w14:paraId="3761CD30" w14:textId="77777777" w:rsidR="00083BD6" w:rsidRPr="00846B2C" w:rsidRDefault="00846B2C">
      <w:pPr>
        <w:pStyle w:val="numberedparagraph"/>
        <w:numPr>
          <w:ilvl w:val="0"/>
          <w:numId w:val="0"/>
        </w:numPr>
        <w:tabs>
          <w:tab w:val="left" w:pos="-180"/>
        </w:tabs>
        <w:ind w:left="709" w:hanging="360"/>
        <w:rPr>
          <w:rFonts w:ascii="Times New Roman" w:hAnsi="Times New Roman" w:cs="Times New Roman"/>
          <w:bCs/>
          <w:sz w:val="24"/>
        </w:rPr>
      </w:pPr>
      <w:r w:rsidRPr="00846B2C">
        <w:rPr>
          <w:rFonts w:ascii="Times New Roman" w:hAnsi="Times New Roman" w:cs="Times New Roman"/>
          <w:bCs/>
          <w:sz w:val="24"/>
        </w:rPr>
        <w:t>d.</w:t>
      </w:r>
      <w:r w:rsidRPr="00846B2C">
        <w:rPr>
          <w:rFonts w:ascii="Times New Roman" w:hAnsi="Times New Roman" w:cs="Times New Roman"/>
          <w:bCs/>
          <w:sz w:val="24"/>
        </w:rPr>
        <w:tab/>
      </w:r>
      <w:r w:rsidRPr="00846B2C">
        <w:rPr>
          <w:rFonts w:ascii="Times New Roman" w:hAnsi="Times New Roman"/>
          <w:sz w:val="24"/>
        </w:rPr>
        <w:t>Hvis investeringsselskaberne opfylder forpligtelserne i sjette del af forordning (EU) 2019/2033 vedrørende tilsynsmæssige krav til investeringsselskaber på konsolideret niveau, men konso</w:t>
      </w:r>
      <w:r w:rsidRPr="00846B2C">
        <w:rPr>
          <w:rFonts w:ascii="Times New Roman" w:hAnsi="Times New Roman"/>
          <w:sz w:val="24"/>
        </w:rPr>
        <w:t>lideringens omfang og den konsolideringsmetode, der anvendes i balancen i regnskaberne, er identisk med konsolideringens omfang og konsolideringsmetoden fastsat i henhold til første del, afsnit II, kapitel 2, i forordning (EU) 2019/2033, og investeringssel</w:t>
      </w:r>
      <w:r w:rsidRPr="00846B2C">
        <w:rPr>
          <w:rFonts w:ascii="Times New Roman" w:hAnsi="Times New Roman"/>
          <w:sz w:val="24"/>
        </w:rPr>
        <w:t>skaberne klart erklærer, at der ikke er forskel på de respektive omfang af og metoder for konsolidering i en redegørelse, der ledsager skemaet.</w:t>
      </w:r>
    </w:p>
    <w:p w14:paraId="3E098AA5" w14:textId="77777777" w:rsidR="00083BD6" w:rsidRPr="00846B2C" w:rsidRDefault="00846B2C">
      <w:pPr>
        <w:pStyle w:val="numberedparagraph"/>
        <w:numPr>
          <w:ilvl w:val="0"/>
          <w:numId w:val="0"/>
        </w:numPr>
        <w:tabs>
          <w:tab w:val="left" w:pos="-180"/>
        </w:tabs>
        <w:ind w:left="709" w:hanging="360"/>
        <w:rPr>
          <w:rFonts w:ascii="Times New Roman" w:hAnsi="Times New Roman" w:cs="Times New Roman"/>
          <w:bCs/>
          <w:sz w:val="24"/>
        </w:rPr>
      </w:pPr>
      <w:r w:rsidRPr="00846B2C">
        <w:rPr>
          <w:rFonts w:ascii="Times New Roman" w:hAnsi="Times New Roman" w:cs="Times New Roman"/>
          <w:bCs/>
          <w:sz w:val="24"/>
        </w:rPr>
        <w:t>e.</w:t>
      </w:r>
      <w:r w:rsidRPr="00846B2C">
        <w:rPr>
          <w:rFonts w:ascii="Times New Roman" w:hAnsi="Times New Roman" w:cs="Times New Roman"/>
          <w:bCs/>
          <w:sz w:val="24"/>
        </w:rPr>
        <w:tab/>
      </w:r>
      <w:r w:rsidRPr="00846B2C">
        <w:rPr>
          <w:rFonts w:ascii="Times New Roman" w:hAnsi="Times New Roman"/>
          <w:sz w:val="24"/>
        </w:rPr>
        <w:t xml:space="preserve">Hvis investeringsselskaberne opfylder forpligtelserne i sjette del i forordning (EU) 2019/2033 på </w:t>
      </w:r>
      <w:r w:rsidRPr="00846B2C">
        <w:rPr>
          <w:rFonts w:ascii="Times New Roman" w:hAnsi="Times New Roman"/>
          <w:sz w:val="24"/>
        </w:rPr>
        <w:t>individuelt niveau.</w:t>
      </w:r>
    </w:p>
    <w:p w14:paraId="0F18BE7A" w14:textId="77777777" w:rsidR="00083BD6" w:rsidRPr="00846B2C" w:rsidRDefault="00846B2C">
      <w:pPr>
        <w:rPr>
          <w:rFonts w:ascii="Times New Roman" w:hAnsi="Times New Roman" w:cs="Times New Roman"/>
          <w:b/>
          <w:bCs/>
          <w:sz w:val="24"/>
        </w:rPr>
      </w:pPr>
      <w:r w:rsidRPr="00846B2C">
        <w:rPr>
          <w:rFonts w:ascii="Times New Roman" w:hAnsi="Times New Roman"/>
          <w:b/>
          <w:bCs/>
          <w:sz w:val="24"/>
        </w:rPr>
        <w:t>Tabel EU I-CCA — Hovedtræk ved egne instrumenter udstedt af selskabet</w:t>
      </w:r>
    </w:p>
    <w:p w14:paraId="434FFC54" w14:textId="77777777" w:rsidR="00083BD6" w:rsidRPr="00846B2C" w:rsidRDefault="00846B2C">
      <w:pPr>
        <w:tabs>
          <w:tab w:val="left" w:pos="360"/>
        </w:tabs>
        <w:spacing w:before="120" w:after="120"/>
        <w:ind w:left="357" w:hanging="357"/>
        <w:jc w:val="both"/>
        <w:rPr>
          <w:rFonts w:ascii="Times New Roman" w:hAnsi="Times New Roman" w:cs="Times New Roman"/>
          <w:bCs/>
          <w:sz w:val="24"/>
        </w:rPr>
      </w:pPr>
      <w:r w:rsidRPr="00846B2C">
        <w:rPr>
          <w:rFonts w:ascii="Times New Roman" w:hAnsi="Times New Roman" w:cs="Times New Roman"/>
          <w:bCs/>
          <w:sz w:val="24"/>
        </w:rPr>
        <w:t>12.</w:t>
      </w:r>
      <w:r w:rsidRPr="00846B2C">
        <w:rPr>
          <w:rFonts w:ascii="Times New Roman" w:hAnsi="Times New Roman" w:cs="Times New Roman"/>
          <w:bCs/>
          <w:sz w:val="24"/>
        </w:rPr>
        <w:tab/>
      </w:r>
      <w:r w:rsidRPr="00846B2C">
        <w:rPr>
          <w:rFonts w:ascii="Times New Roman" w:hAnsi="Times New Roman"/>
          <w:bCs/>
          <w:sz w:val="24"/>
        </w:rPr>
        <w:t>Investeringsselskaberne skal anvende instrukserne i dette bilag med henblik på at udfylde tabel EU I CCA som vist i bilag VI i henhold til artikel 49, stk. 1, lit</w:t>
      </w:r>
      <w:r w:rsidRPr="00846B2C">
        <w:rPr>
          <w:rFonts w:ascii="Times New Roman" w:hAnsi="Times New Roman"/>
          <w:bCs/>
          <w:sz w:val="24"/>
        </w:rPr>
        <w:t>ra b), i forordning (EU) 2019/2033.</w:t>
      </w:r>
    </w:p>
    <w:p w14:paraId="6E8FEA38" w14:textId="77777777" w:rsidR="00083BD6" w:rsidRPr="00846B2C" w:rsidRDefault="00846B2C">
      <w:pPr>
        <w:tabs>
          <w:tab w:val="left" w:pos="360"/>
        </w:tabs>
        <w:spacing w:before="120" w:after="120"/>
        <w:ind w:left="357" w:hanging="357"/>
        <w:jc w:val="both"/>
        <w:rPr>
          <w:rFonts w:ascii="Times New Roman" w:hAnsi="Times New Roman" w:cs="Times New Roman"/>
          <w:bCs/>
          <w:sz w:val="24"/>
        </w:rPr>
      </w:pPr>
      <w:r w:rsidRPr="00846B2C">
        <w:rPr>
          <w:rFonts w:ascii="Times New Roman" w:hAnsi="Times New Roman" w:cs="Times New Roman"/>
          <w:bCs/>
          <w:sz w:val="24"/>
        </w:rPr>
        <w:t>13.</w:t>
      </w:r>
      <w:r w:rsidRPr="00846B2C">
        <w:rPr>
          <w:rFonts w:ascii="Times New Roman" w:hAnsi="Times New Roman" w:cs="Times New Roman"/>
          <w:bCs/>
          <w:sz w:val="24"/>
        </w:rPr>
        <w:tab/>
      </w:r>
      <w:r w:rsidRPr="00846B2C">
        <w:rPr>
          <w:rFonts w:ascii="Times New Roman" w:hAnsi="Times New Roman"/>
          <w:bCs/>
          <w:sz w:val="24"/>
        </w:rPr>
        <w:t>Investeringsselskaberne skal udfylde tabel EU I CAA for følgende kategorier: egentlige kernekapitalinstrumenter, hybride kernekapitalinstrumenter og supplerende kapitalinstrumenter.</w:t>
      </w:r>
    </w:p>
    <w:p w14:paraId="22196008" w14:textId="77777777" w:rsidR="00083BD6" w:rsidRPr="00846B2C" w:rsidRDefault="00846B2C">
      <w:pPr>
        <w:tabs>
          <w:tab w:val="left" w:pos="360"/>
        </w:tabs>
        <w:spacing w:before="120" w:after="120"/>
        <w:ind w:left="357" w:hanging="357"/>
        <w:jc w:val="both"/>
        <w:rPr>
          <w:rFonts w:ascii="Times New Roman" w:hAnsi="Times New Roman" w:cs="Times New Roman"/>
          <w:bCs/>
          <w:sz w:val="24"/>
        </w:rPr>
      </w:pPr>
      <w:r w:rsidRPr="00846B2C">
        <w:rPr>
          <w:rFonts w:ascii="Times New Roman" w:hAnsi="Times New Roman" w:cs="Times New Roman"/>
          <w:bCs/>
          <w:sz w:val="24"/>
        </w:rPr>
        <w:t>14.</w:t>
      </w:r>
      <w:r w:rsidRPr="00846B2C">
        <w:rPr>
          <w:rFonts w:ascii="Times New Roman" w:hAnsi="Times New Roman" w:cs="Times New Roman"/>
          <w:bCs/>
          <w:sz w:val="24"/>
        </w:rPr>
        <w:tab/>
      </w:r>
      <w:r w:rsidRPr="00846B2C">
        <w:rPr>
          <w:rFonts w:ascii="Times New Roman" w:hAnsi="Times New Roman"/>
          <w:bCs/>
          <w:sz w:val="24"/>
        </w:rPr>
        <w:t>Tabellerne skal omfatte særski</w:t>
      </w:r>
      <w:r w:rsidRPr="00846B2C">
        <w:rPr>
          <w:rFonts w:ascii="Times New Roman" w:hAnsi="Times New Roman"/>
          <w:bCs/>
          <w:sz w:val="24"/>
        </w:rPr>
        <w:t>lte kolonner med trækkene ved hvert lovpligtigt kapitalgrundlagsinstrument. Hvis forskellige instrumenter i samme kategori har identiske træk, kan investeringsselskaberne nøjes med at udfylde én kolonne, som angiver disse identiske træk og identificerer de</w:t>
      </w:r>
      <w:r w:rsidRPr="00846B2C">
        <w:rPr>
          <w:rFonts w:ascii="Times New Roman" w:hAnsi="Times New Roman"/>
          <w:bCs/>
          <w:sz w:val="24"/>
        </w:rPr>
        <w:t xml:space="preserve"> udstedelser, som de identiske træk vedrører.</w:t>
      </w: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0"/>
        <w:gridCol w:w="7661"/>
      </w:tblGrid>
      <w:tr w:rsidR="00083BD6" w:rsidRPr="00846B2C" w14:paraId="2101704F" w14:textId="77777777">
        <w:trPr>
          <w:trHeight w:val="259"/>
        </w:trPr>
        <w:tc>
          <w:tcPr>
            <w:tcW w:w="8691" w:type="dxa"/>
            <w:gridSpan w:val="2"/>
            <w:shd w:val="clear" w:color="auto" w:fill="D9D9D9" w:themeFill="background1" w:themeFillShade="D9"/>
          </w:tcPr>
          <w:p w14:paraId="4285C5C8" w14:textId="77777777" w:rsidR="00083BD6" w:rsidRPr="00846B2C" w:rsidRDefault="00846B2C">
            <w:pPr>
              <w:rPr>
                <w:rFonts w:ascii="Times New Roman" w:eastAsia="Times New Roman" w:hAnsi="Times New Roman" w:cs="Times New Roman"/>
                <w:b/>
                <w:bCs/>
                <w:color w:val="000000"/>
                <w:sz w:val="24"/>
              </w:rPr>
            </w:pPr>
            <w:r w:rsidRPr="00846B2C">
              <w:rPr>
                <w:rFonts w:ascii="Times New Roman" w:hAnsi="Times New Roman"/>
                <w:b/>
                <w:bCs/>
                <w:color w:val="000000"/>
                <w:sz w:val="24"/>
              </w:rPr>
              <w:t>Instrukser til udfyldelse af tabellen om hovedtræk ved lovpligtige kapitalgrundlagsinstrumenter udstedt af selskabet</w:t>
            </w:r>
          </w:p>
        </w:tc>
      </w:tr>
      <w:tr w:rsidR="00083BD6" w:rsidRPr="00846B2C" w14:paraId="3A95F7C1" w14:textId="77777777">
        <w:trPr>
          <w:trHeight w:val="259"/>
        </w:trPr>
        <w:tc>
          <w:tcPr>
            <w:tcW w:w="1030" w:type="dxa"/>
            <w:shd w:val="clear" w:color="auto" w:fill="D9D9D9" w:themeFill="background1" w:themeFillShade="D9"/>
            <w:vAlign w:val="center"/>
          </w:tcPr>
          <w:p w14:paraId="4F3E5AB1" w14:textId="77777777" w:rsidR="00083BD6" w:rsidRPr="00846B2C" w:rsidRDefault="00846B2C">
            <w:pPr>
              <w:rPr>
                <w:rFonts w:ascii="Times New Roman" w:eastAsia="Times New Roman" w:hAnsi="Times New Roman" w:cs="Times New Roman"/>
                <w:b/>
                <w:bCs/>
                <w:color w:val="000000"/>
                <w:sz w:val="24"/>
              </w:rPr>
            </w:pPr>
            <w:r w:rsidRPr="00846B2C">
              <w:rPr>
                <w:rFonts w:ascii="Times New Roman" w:hAnsi="Times New Roman"/>
                <w:b/>
                <w:bCs/>
                <w:color w:val="000000"/>
                <w:sz w:val="24"/>
              </w:rPr>
              <w:t>Række nr.</w:t>
            </w:r>
          </w:p>
        </w:tc>
        <w:tc>
          <w:tcPr>
            <w:tcW w:w="7661" w:type="dxa"/>
            <w:shd w:val="clear" w:color="auto" w:fill="D9D9D9" w:themeFill="background1" w:themeFillShade="D9"/>
            <w:noWrap/>
            <w:vAlign w:val="bottom"/>
          </w:tcPr>
          <w:p w14:paraId="262A29E5" w14:textId="77777777" w:rsidR="00083BD6" w:rsidRPr="00846B2C" w:rsidRDefault="00846B2C">
            <w:pPr>
              <w:rPr>
                <w:rFonts w:ascii="Times New Roman" w:eastAsia="Times New Roman" w:hAnsi="Times New Roman" w:cs="Times New Roman"/>
                <w:b/>
                <w:bCs/>
                <w:color w:val="000000"/>
                <w:sz w:val="24"/>
              </w:rPr>
            </w:pPr>
            <w:r w:rsidRPr="00846B2C">
              <w:rPr>
                <w:rFonts w:ascii="Times New Roman" w:hAnsi="Times New Roman"/>
                <w:b/>
                <w:bCs/>
                <w:color w:val="000000"/>
                <w:sz w:val="24"/>
              </w:rPr>
              <w:t>Forklaring</w:t>
            </w:r>
          </w:p>
        </w:tc>
      </w:tr>
      <w:tr w:rsidR="00083BD6" w:rsidRPr="00846B2C" w14:paraId="1A11FEBA" w14:textId="77777777">
        <w:trPr>
          <w:trHeight w:val="259"/>
        </w:trPr>
        <w:tc>
          <w:tcPr>
            <w:tcW w:w="1030" w:type="dxa"/>
            <w:vAlign w:val="center"/>
          </w:tcPr>
          <w:p w14:paraId="264E7E7B" w14:textId="77777777" w:rsidR="00083BD6" w:rsidRPr="00846B2C" w:rsidRDefault="00846B2C">
            <w:pPr>
              <w:spacing w:after="200" w:line="276" w:lineRule="auto"/>
              <w:rPr>
                <w:rFonts w:ascii="Times New Roman" w:eastAsia="Times New Roman" w:hAnsi="Times New Roman" w:cs="Times New Roman"/>
                <w:sz w:val="24"/>
              </w:rPr>
            </w:pPr>
            <w:r w:rsidRPr="00846B2C">
              <w:rPr>
                <w:rFonts w:ascii="Times New Roman" w:hAnsi="Times New Roman"/>
                <w:color w:val="000000"/>
                <w:sz w:val="24"/>
              </w:rPr>
              <w:t>1</w:t>
            </w:r>
          </w:p>
        </w:tc>
        <w:tc>
          <w:tcPr>
            <w:tcW w:w="7661" w:type="dxa"/>
            <w:shd w:val="clear" w:color="auto" w:fill="auto"/>
            <w:noWrap/>
            <w:vAlign w:val="bottom"/>
          </w:tcPr>
          <w:p w14:paraId="2C570695"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Udsteder</w:t>
            </w:r>
          </w:p>
          <w:p w14:paraId="21A44A10"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Identificer udstederens juridiske enhed.</w:t>
            </w:r>
          </w:p>
          <w:p w14:paraId="36BA09AD" w14:textId="77777777" w:rsidR="00083BD6" w:rsidRPr="00846B2C" w:rsidRDefault="00846B2C">
            <w:pPr>
              <w:spacing w:after="200" w:line="276" w:lineRule="auto"/>
              <w:jc w:val="both"/>
              <w:rPr>
                <w:rFonts w:ascii="Times New Roman" w:eastAsia="Times New Roman" w:hAnsi="Times New Roman" w:cs="Times New Roman"/>
                <w:i/>
                <w:sz w:val="24"/>
              </w:rPr>
            </w:pPr>
            <w:r w:rsidRPr="00846B2C">
              <w:rPr>
                <w:rFonts w:ascii="Times New Roman" w:hAnsi="Times New Roman"/>
                <w:i/>
                <w:sz w:val="24"/>
              </w:rPr>
              <w:t>Fritekst</w:t>
            </w:r>
          </w:p>
        </w:tc>
      </w:tr>
      <w:tr w:rsidR="00083BD6" w:rsidRPr="00846B2C" w14:paraId="752AD020" w14:textId="77777777">
        <w:trPr>
          <w:trHeight w:val="259"/>
        </w:trPr>
        <w:tc>
          <w:tcPr>
            <w:tcW w:w="1030" w:type="dxa"/>
            <w:vAlign w:val="center"/>
          </w:tcPr>
          <w:p w14:paraId="3F65E6FC" w14:textId="77777777" w:rsidR="00083BD6" w:rsidRPr="00846B2C" w:rsidRDefault="00846B2C">
            <w:pPr>
              <w:spacing w:after="200" w:line="276" w:lineRule="auto"/>
              <w:rPr>
                <w:rFonts w:ascii="Times New Roman" w:eastAsia="Times New Roman" w:hAnsi="Times New Roman" w:cs="Times New Roman"/>
                <w:sz w:val="24"/>
              </w:rPr>
            </w:pPr>
            <w:r w:rsidRPr="00846B2C">
              <w:rPr>
                <w:rFonts w:ascii="Times New Roman" w:hAnsi="Times New Roman"/>
                <w:color w:val="000000"/>
                <w:sz w:val="24"/>
              </w:rPr>
              <w:t>2</w:t>
            </w:r>
          </w:p>
        </w:tc>
        <w:tc>
          <w:tcPr>
            <w:tcW w:w="7661" w:type="dxa"/>
            <w:shd w:val="clear" w:color="auto" w:fill="auto"/>
            <w:noWrap/>
            <w:vAlign w:val="bottom"/>
          </w:tcPr>
          <w:p w14:paraId="435B1AFA"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Entydigt ID (f.eks. CUSIP-, ISIN- eller Bloomberg-ID for private investeringer)</w:t>
            </w:r>
          </w:p>
          <w:p w14:paraId="1926C2F6"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lastRenderedPageBreak/>
              <w:t>Entydigt id (f.eks. CUSIP-, ISIN- eller Bloomberg-id for private investeringer).</w:t>
            </w:r>
          </w:p>
          <w:p w14:paraId="7F121E8C"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i/>
                <w:sz w:val="24"/>
              </w:rPr>
              <w:t>Fritekst</w:t>
            </w:r>
          </w:p>
        </w:tc>
      </w:tr>
      <w:tr w:rsidR="00083BD6" w:rsidRPr="00846B2C" w14:paraId="7BDC2788" w14:textId="77777777">
        <w:trPr>
          <w:trHeight w:val="259"/>
        </w:trPr>
        <w:tc>
          <w:tcPr>
            <w:tcW w:w="1030" w:type="dxa"/>
            <w:vAlign w:val="center"/>
          </w:tcPr>
          <w:p w14:paraId="067F51CA" w14:textId="77777777" w:rsidR="00083BD6" w:rsidRPr="00846B2C" w:rsidRDefault="00846B2C">
            <w:pPr>
              <w:spacing w:after="200" w:line="276" w:lineRule="auto"/>
              <w:rPr>
                <w:rFonts w:ascii="Times New Roman" w:eastAsia="Times New Roman" w:hAnsi="Times New Roman" w:cs="Times New Roman"/>
                <w:sz w:val="24"/>
              </w:rPr>
            </w:pPr>
            <w:r w:rsidRPr="00846B2C">
              <w:rPr>
                <w:rFonts w:ascii="Times New Roman" w:hAnsi="Times New Roman"/>
                <w:color w:val="000000"/>
                <w:sz w:val="24"/>
              </w:rPr>
              <w:lastRenderedPageBreak/>
              <w:t>3</w:t>
            </w:r>
          </w:p>
        </w:tc>
        <w:tc>
          <w:tcPr>
            <w:tcW w:w="7661" w:type="dxa"/>
            <w:shd w:val="clear" w:color="auto" w:fill="auto"/>
            <w:noWrap/>
            <w:vAlign w:val="bottom"/>
          </w:tcPr>
          <w:p w14:paraId="5D717717" w14:textId="77777777" w:rsidR="00083BD6" w:rsidRPr="00846B2C" w:rsidRDefault="00846B2C">
            <w:pPr>
              <w:autoSpaceDE w:val="0"/>
              <w:autoSpaceDN w:val="0"/>
              <w:adjustRightInd w:val="0"/>
              <w:spacing w:after="200" w:line="276" w:lineRule="auto"/>
              <w:jc w:val="both"/>
              <w:rPr>
                <w:rFonts w:ascii="Times New Roman" w:eastAsia="Times New Roman" w:hAnsi="Times New Roman" w:cs="Times New Roman"/>
                <w:sz w:val="24"/>
              </w:rPr>
            </w:pPr>
            <w:r w:rsidRPr="00846B2C">
              <w:rPr>
                <w:rFonts w:ascii="Times New Roman" w:hAnsi="Times New Roman"/>
                <w:sz w:val="24"/>
              </w:rPr>
              <w:t>Offentlig eller privat investering</w:t>
            </w:r>
          </w:p>
          <w:p w14:paraId="64F29CD9" w14:textId="77777777" w:rsidR="00083BD6" w:rsidRPr="00846B2C" w:rsidRDefault="00846B2C">
            <w:pPr>
              <w:autoSpaceDE w:val="0"/>
              <w:autoSpaceDN w:val="0"/>
              <w:adjustRightInd w:val="0"/>
              <w:spacing w:after="200" w:line="276" w:lineRule="auto"/>
              <w:jc w:val="both"/>
              <w:rPr>
                <w:rFonts w:ascii="Times New Roman" w:eastAsia="Times New Roman" w:hAnsi="Times New Roman" w:cs="Times New Roman"/>
                <w:sz w:val="24"/>
              </w:rPr>
            </w:pPr>
            <w:r w:rsidRPr="00846B2C">
              <w:rPr>
                <w:rFonts w:ascii="Times New Roman" w:hAnsi="Times New Roman"/>
                <w:sz w:val="24"/>
              </w:rPr>
              <w:t xml:space="preserve">Angiv, om instrumentet er offentligt eller </w:t>
            </w:r>
            <w:r w:rsidRPr="00846B2C">
              <w:rPr>
                <w:rFonts w:ascii="Times New Roman" w:hAnsi="Times New Roman"/>
                <w:sz w:val="24"/>
              </w:rPr>
              <w:t>privat placeret.</w:t>
            </w:r>
          </w:p>
          <w:p w14:paraId="4A781576"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i/>
                <w:sz w:val="24"/>
              </w:rPr>
              <w:t>Vælg i menu: [Offentlig] [Privat]</w:t>
            </w:r>
          </w:p>
        </w:tc>
      </w:tr>
      <w:tr w:rsidR="00083BD6" w:rsidRPr="00846B2C" w14:paraId="548C397C" w14:textId="77777777">
        <w:trPr>
          <w:trHeight w:val="259"/>
        </w:trPr>
        <w:tc>
          <w:tcPr>
            <w:tcW w:w="1030" w:type="dxa"/>
            <w:vAlign w:val="center"/>
          </w:tcPr>
          <w:p w14:paraId="47E57A2D" w14:textId="77777777" w:rsidR="00083BD6" w:rsidRPr="00846B2C" w:rsidRDefault="00846B2C">
            <w:pPr>
              <w:spacing w:after="200" w:line="276" w:lineRule="auto"/>
              <w:rPr>
                <w:rFonts w:ascii="Times New Roman" w:eastAsia="Times New Roman" w:hAnsi="Times New Roman" w:cs="Times New Roman"/>
                <w:sz w:val="24"/>
              </w:rPr>
            </w:pPr>
            <w:r w:rsidRPr="00846B2C">
              <w:rPr>
                <w:rFonts w:ascii="Times New Roman" w:hAnsi="Times New Roman"/>
                <w:color w:val="000000"/>
                <w:sz w:val="24"/>
              </w:rPr>
              <w:t>4</w:t>
            </w:r>
          </w:p>
        </w:tc>
        <w:tc>
          <w:tcPr>
            <w:tcW w:w="7661" w:type="dxa"/>
            <w:shd w:val="clear" w:color="auto" w:fill="auto"/>
            <w:noWrap/>
            <w:vAlign w:val="bottom"/>
          </w:tcPr>
          <w:p w14:paraId="498CEE3C" w14:textId="77777777" w:rsidR="00083BD6" w:rsidRPr="00846B2C" w:rsidRDefault="00846B2C">
            <w:pPr>
              <w:autoSpaceDE w:val="0"/>
              <w:autoSpaceDN w:val="0"/>
              <w:adjustRightInd w:val="0"/>
              <w:spacing w:after="200" w:line="276" w:lineRule="auto"/>
              <w:jc w:val="both"/>
              <w:rPr>
                <w:rFonts w:ascii="Times New Roman" w:eastAsia="Times New Roman" w:hAnsi="Times New Roman" w:cs="Times New Roman"/>
                <w:sz w:val="24"/>
              </w:rPr>
            </w:pPr>
            <w:r w:rsidRPr="00846B2C">
              <w:rPr>
                <w:rFonts w:ascii="Times New Roman" w:hAnsi="Times New Roman"/>
                <w:sz w:val="24"/>
              </w:rPr>
              <w:t>Gældende lovgivning for instrumentet</w:t>
            </w:r>
          </w:p>
          <w:p w14:paraId="3E9C3E20" w14:textId="77777777" w:rsidR="00083BD6" w:rsidRPr="00846B2C" w:rsidRDefault="00846B2C">
            <w:pPr>
              <w:autoSpaceDE w:val="0"/>
              <w:autoSpaceDN w:val="0"/>
              <w:adjustRightInd w:val="0"/>
              <w:spacing w:after="200" w:line="276" w:lineRule="auto"/>
              <w:jc w:val="both"/>
              <w:rPr>
                <w:rFonts w:ascii="Times New Roman" w:eastAsia="Times New Roman" w:hAnsi="Times New Roman" w:cs="Times New Roman"/>
                <w:sz w:val="24"/>
              </w:rPr>
            </w:pPr>
            <w:r w:rsidRPr="00846B2C">
              <w:rPr>
                <w:rFonts w:ascii="Times New Roman" w:hAnsi="Times New Roman"/>
                <w:sz w:val="24"/>
              </w:rPr>
              <w:t>Angiv den gældende lovgivning for instrumentet.</w:t>
            </w:r>
          </w:p>
          <w:p w14:paraId="0B0832A9" w14:textId="77777777" w:rsidR="00083BD6" w:rsidRPr="00846B2C" w:rsidRDefault="00846B2C">
            <w:pPr>
              <w:spacing w:after="200" w:line="276" w:lineRule="auto"/>
              <w:jc w:val="both"/>
              <w:rPr>
                <w:rFonts w:ascii="Times New Roman" w:eastAsia="Times New Roman" w:hAnsi="Times New Roman" w:cs="Times New Roman"/>
                <w:i/>
                <w:sz w:val="24"/>
              </w:rPr>
            </w:pPr>
            <w:r w:rsidRPr="00846B2C">
              <w:rPr>
                <w:rFonts w:ascii="Times New Roman" w:hAnsi="Times New Roman"/>
                <w:i/>
                <w:sz w:val="24"/>
              </w:rPr>
              <w:t xml:space="preserve">Fritekst </w:t>
            </w:r>
          </w:p>
        </w:tc>
      </w:tr>
      <w:tr w:rsidR="00083BD6" w:rsidRPr="00846B2C" w14:paraId="37664FDC" w14:textId="77777777">
        <w:trPr>
          <w:trHeight w:val="259"/>
        </w:trPr>
        <w:tc>
          <w:tcPr>
            <w:tcW w:w="1030" w:type="dxa"/>
            <w:vAlign w:val="center"/>
          </w:tcPr>
          <w:p w14:paraId="22863DD0" w14:textId="77777777" w:rsidR="00083BD6" w:rsidRPr="00846B2C" w:rsidRDefault="00846B2C">
            <w:pPr>
              <w:spacing w:after="200" w:line="276" w:lineRule="auto"/>
              <w:rPr>
                <w:rFonts w:ascii="Times New Roman" w:eastAsia="Times New Roman" w:hAnsi="Times New Roman" w:cs="Times New Roman"/>
                <w:sz w:val="24"/>
              </w:rPr>
            </w:pPr>
            <w:r w:rsidRPr="00846B2C">
              <w:rPr>
                <w:rFonts w:ascii="Times New Roman" w:hAnsi="Times New Roman"/>
                <w:color w:val="000000"/>
                <w:sz w:val="24"/>
              </w:rPr>
              <w:t>5</w:t>
            </w:r>
          </w:p>
        </w:tc>
        <w:tc>
          <w:tcPr>
            <w:tcW w:w="7661" w:type="dxa"/>
            <w:shd w:val="clear" w:color="auto" w:fill="auto"/>
            <w:noWrap/>
            <w:vAlign w:val="bottom"/>
          </w:tcPr>
          <w:p w14:paraId="12FE2065"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Instrumenttype (typer angives for hver jurisdiktion)</w:t>
            </w:r>
          </w:p>
          <w:p w14:paraId="3A2D6F46"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 xml:space="preserve">Angiv instrumenttype, der er relevant for </w:t>
            </w:r>
            <w:r w:rsidRPr="00846B2C">
              <w:rPr>
                <w:rFonts w:ascii="Times New Roman" w:hAnsi="Times New Roman"/>
                <w:sz w:val="24"/>
              </w:rPr>
              <w:t>jurisdiktionen.</w:t>
            </w:r>
          </w:p>
          <w:p w14:paraId="7C12AD30" w14:textId="77777777" w:rsidR="00083BD6" w:rsidRPr="00846B2C" w:rsidRDefault="00846B2C">
            <w:pPr>
              <w:spacing w:after="200" w:line="276" w:lineRule="auto"/>
              <w:jc w:val="both"/>
              <w:rPr>
                <w:rFonts w:ascii="Times New Roman" w:eastAsia="Times New Roman" w:hAnsi="Times New Roman" w:cs="Times New Roman"/>
                <w:i/>
                <w:sz w:val="24"/>
              </w:rPr>
            </w:pPr>
            <w:r w:rsidRPr="00846B2C">
              <w:rPr>
                <w:rFonts w:ascii="Times New Roman" w:hAnsi="Times New Roman"/>
                <w:i/>
                <w:sz w:val="24"/>
              </w:rPr>
              <w:t>Med hensyn til egentlige kernekapitalinstrumenter vælges navnet på instrumentet i listen over egentlige kernekapitalposter, som EBA har offentliggjort.</w:t>
            </w:r>
          </w:p>
          <w:p w14:paraId="738B05B1" w14:textId="77777777" w:rsidR="00083BD6" w:rsidRPr="00846B2C" w:rsidRDefault="00846B2C">
            <w:pPr>
              <w:spacing w:after="200" w:line="276" w:lineRule="auto"/>
              <w:jc w:val="both"/>
              <w:rPr>
                <w:rFonts w:ascii="Times New Roman" w:eastAsia="Times New Roman" w:hAnsi="Times New Roman" w:cs="Times New Roman"/>
                <w:i/>
                <w:sz w:val="24"/>
              </w:rPr>
            </w:pPr>
            <w:r w:rsidRPr="00846B2C">
              <w:rPr>
                <w:rFonts w:ascii="Times New Roman" w:hAnsi="Times New Roman"/>
                <w:i/>
                <w:sz w:val="24"/>
              </w:rPr>
              <w:t>Med hensyn til andre instrumenter vælges der blandt: Valgmuligheder meddeles investering</w:t>
            </w:r>
            <w:r w:rsidRPr="00846B2C">
              <w:rPr>
                <w:rFonts w:ascii="Times New Roman" w:hAnsi="Times New Roman"/>
                <w:i/>
                <w:sz w:val="24"/>
              </w:rPr>
              <w:t>sselskaberne af hver jurisdiktion — retshenvisninger til artikler i forordning (EU) 2019/2033 indsættes for hver instrumenttype.</w:t>
            </w:r>
          </w:p>
        </w:tc>
      </w:tr>
      <w:tr w:rsidR="00083BD6" w:rsidRPr="00846B2C" w14:paraId="37EDE258" w14:textId="77777777">
        <w:trPr>
          <w:trHeight w:val="259"/>
        </w:trPr>
        <w:tc>
          <w:tcPr>
            <w:tcW w:w="1030" w:type="dxa"/>
            <w:vAlign w:val="center"/>
          </w:tcPr>
          <w:p w14:paraId="6B128ECD" w14:textId="77777777" w:rsidR="00083BD6" w:rsidRPr="00846B2C" w:rsidRDefault="00846B2C">
            <w:pPr>
              <w:spacing w:after="200" w:line="276" w:lineRule="auto"/>
              <w:rPr>
                <w:rFonts w:ascii="Times New Roman" w:eastAsia="Times New Roman" w:hAnsi="Times New Roman" w:cs="Times New Roman"/>
                <w:sz w:val="24"/>
              </w:rPr>
            </w:pPr>
            <w:r w:rsidRPr="00846B2C">
              <w:rPr>
                <w:rFonts w:ascii="Times New Roman" w:hAnsi="Times New Roman"/>
                <w:color w:val="000000"/>
                <w:sz w:val="24"/>
              </w:rPr>
              <w:t>6</w:t>
            </w:r>
          </w:p>
        </w:tc>
        <w:tc>
          <w:tcPr>
            <w:tcW w:w="7661" w:type="dxa"/>
            <w:shd w:val="clear" w:color="auto" w:fill="auto"/>
            <w:noWrap/>
            <w:vAlign w:val="bottom"/>
          </w:tcPr>
          <w:p w14:paraId="41FD2D2F"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Beløb indregnet i lovpligtig kapital (valuta i millioner pr. seneste indberetningsdato)</w:t>
            </w:r>
          </w:p>
          <w:p w14:paraId="28BB2E54"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 xml:space="preserve">Angiv det beløb, der </w:t>
            </w:r>
            <w:r w:rsidRPr="00846B2C">
              <w:rPr>
                <w:rFonts w:ascii="Times New Roman" w:hAnsi="Times New Roman"/>
                <w:sz w:val="24"/>
              </w:rPr>
              <w:t>indregnes i det lovpligtige kapitalgrundlag (samlet beløb for instrument indregnet i lovpligtig kapital inden overgangsbestemmelser for det relevante offentliggørelsesniveau — valuta anvendt i forbindelse med indberetningsforpligtelser).</w:t>
            </w:r>
          </w:p>
          <w:p w14:paraId="2FED2695" w14:textId="77777777" w:rsidR="00083BD6" w:rsidRPr="00846B2C" w:rsidRDefault="00846B2C">
            <w:pPr>
              <w:spacing w:after="200" w:line="276" w:lineRule="auto"/>
              <w:jc w:val="both"/>
              <w:rPr>
                <w:rFonts w:ascii="Times New Roman" w:eastAsia="Times New Roman" w:hAnsi="Times New Roman" w:cs="Times New Roman"/>
                <w:i/>
                <w:sz w:val="24"/>
              </w:rPr>
            </w:pPr>
            <w:r w:rsidRPr="00846B2C">
              <w:rPr>
                <w:rFonts w:ascii="Times New Roman" w:hAnsi="Times New Roman"/>
                <w:i/>
                <w:sz w:val="24"/>
              </w:rPr>
              <w:t>Fritekst — Angiv n</w:t>
            </w:r>
            <w:r w:rsidRPr="00846B2C">
              <w:rPr>
                <w:rFonts w:ascii="Times New Roman" w:hAnsi="Times New Roman"/>
                <w:i/>
                <w:sz w:val="24"/>
              </w:rPr>
              <w:t>avnlig, om visse dele af instrumentet er i forskellige lag af det lovpligtige kapitalgrundlag, og om det beløb, der er indregnet i det lovpligtige kapitalgrundlag, er forskelligt fra det udstedte beløb.</w:t>
            </w:r>
          </w:p>
        </w:tc>
      </w:tr>
      <w:tr w:rsidR="00083BD6" w:rsidRPr="00846B2C" w14:paraId="6BB0B756" w14:textId="77777777">
        <w:trPr>
          <w:trHeight w:val="259"/>
        </w:trPr>
        <w:tc>
          <w:tcPr>
            <w:tcW w:w="1030" w:type="dxa"/>
            <w:vAlign w:val="center"/>
          </w:tcPr>
          <w:p w14:paraId="3C1116FF" w14:textId="77777777" w:rsidR="00083BD6" w:rsidRPr="00846B2C" w:rsidRDefault="00846B2C">
            <w:pPr>
              <w:spacing w:after="200" w:line="276" w:lineRule="auto"/>
              <w:rPr>
                <w:rFonts w:ascii="Times New Roman" w:eastAsia="Times New Roman" w:hAnsi="Times New Roman" w:cs="Times New Roman"/>
                <w:sz w:val="24"/>
              </w:rPr>
            </w:pPr>
            <w:r w:rsidRPr="00846B2C">
              <w:rPr>
                <w:rFonts w:ascii="Times New Roman" w:hAnsi="Times New Roman"/>
                <w:color w:val="000000"/>
                <w:sz w:val="24"/>
              </w:rPr>
              <w:t>7</w:t>
            </w:r>
          </w:p>
        </w:tc>
        <w:tc>
          <w:tcPr>
            <w:tcW w:w="7661" w:type="dxa"/>
            <w:shd w:val="clear" w:color="auto" w:fill="auto"/>
            <w:noWrap/>
            <w:vAlign w:val="bottom"/>
          </w:tcPr>
          <w:p w14:paraId="76AC03FC"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Nominel værdi af instrumentet</w:t>
            </w:r>
          </w:p>
          <w:p w14:paraId="4021C219"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Nominel værdi af ins</w:t>
            </w:r>
            <w:r w:rsidRPr="00846B2C">
              <w:rPr>
                <w:rFonts w:ascii="Times New Roman" w:hAnsi="Times New Roman"/>
                <w:sz w:val="24"/>
              </w:rPr>
              <w:t>trumentet (i udstedelsesvaluta og valuta anvendt i forbindelse med indberetningsforpligtelser).</w:t>
            </w:r>
          </w:p>
          <w:p w14:paraId="6A20141E" w14:textId="77777777" w:rsidR="00083BD6" w:rsidRPr="00846B2C" w:rsidRDefault="00846B2C">
            <w:pPr>
              <w:spacing w:after="200" w:line="276" w:lineRule="auto"/>
              <w:jc w:val="both"/>
              <w:rPr>
                <w:rFonts w:ascii="Times New Roman" w:eastAsia="Times New Roman" w:hAnsi="Times New Roman" w:cs="Times New Roman"/>
                <w:i/>
                <w:sz w:val="24"/>
              </w:rPr>
            </w:pPr>
            <w:r w:rsidRPr="00846B2C">
              <w:rPr>
                <w:rFonts w:ascii="Times New Roman" w:hAnsi="Times New Roman"/>
                <w:i/>
                <w:sz w:val="24"/>
              </w:rPr>
              <w:t>Fritekst</w:t>
            </w:r>
          </w:p>
        </w:tc>
      </w:tr>
      <w:tr w:rsidR="00083BD6" w:rsidRPr="00846B2C" w14:paraId="1FCF5DDC" w14:textId="77777777">
        <w:trPr>
          <w:trHeight w:val="259"/>
        </w:trPr>
        <w:tc>
          <w:tcPr>
            <w:tcW w:w="1030" w:type="dxa"/>
            <w:vAlign w:val="center"/>
          </w:tcPr>
          <w:p w14:paraId="7576426B" w14:textId="77777777" w:rsidR="00083BD6" w:rsidRPr="00846B2C" w:rsidRDefault="00846B2C">
            <w:pPr>
              <w:spacing w:after="200" w:line="276" w:lineRule="auto"/>
              <w:rPr>
                <w:rFonts w:ascii="Times New Roman" w:eastAsia="Times New Roman" w:hAnsi="Times New Roman" w:cs="Times New Roman"/>
                <w:sz w:val="24"/>
              </w:rPr>
            </w:pPr>
            <w:r w:rsidRPr="00846B2C">
              <w:rPr>
                <w:rFonts w:ascii="Times New Roman" w:hAnsi="Times New Roman"/>
                <w:color w:val="000000"/>
                <w:sz w:val="24"/>
              </w:rPr>
              <w:lastRenderedPageBreak/>
              <w:t>8</w:t>
            </w:r>
          </w:p>
        </w:tc>
        <w:tc>
          <w:tcPr>
            <w:tcW w:w="7661" w:type="dxa"/>
            <w:shd w:val="clear" w:color="auto" w:fill="auto"/>
            <w:noWrap/>
            <w:vAlign w:val="bottom"/>
          </w:tcPr>
          <w:p w14:paraId="54DEFD87"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Emissionskurs</w:t>
            </w:r>
          </w:p>
          <w:p w14:paraId="09B10B39"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Emissionskurs for instrumentet.</w:t>
            </w:r>
          </w:p>
          <w:p w14:paraId="680841C0" w14:textId="77777777" w:rsidR="00083BD6" w:rsidRPr="00846B2C" w:rsidRDefault="00846B2C">
            <w:pPr>
              <w:spacing w:after="200" w:line="276" w:lineRule="auto"/>
              <w:jc w:val="both"/>
              <w:rPr>
                <w:rFonts w:ascii="Times New Roman" w:eastAsia="Times New Roman" w:hAnsi="Times New Roman" w:cs="Times New Roman"/>
                <w:i/>
                <w:sz w:val="24"/>
              </w:rPr>
            </w:pPr>
            <w:r w:rsidRPr="00846B2C">
              <w:rPr>
                <w:rFonts w:ascii="Times New Roman" w:hAnsi="Times New Roman"/>
                <w:i/>
                <w:sz w:val="24"/>
              </w:rPr>
              <w:t>Fritekst</w:t>
            </w:r>
          </w:p>
        </w:tc>
      </w:tr>
      <w:tr w:rsidR="00083BD6" w:rsidRPr="00846B2C" w14:paraId="05FA6527" w14:textId="77777777">
        <w:trPr>
          <w:trHeight w:val="259"/>
        </w:trPr>
        <w:tc>
          <w:tcPr>
            <w:tcW w:w="1030" w:type="dxa"/>
            <w:vAlign w:val="center"/>
          </w:tcPr>
          <w:p w14:paraId="7150851B" w14:textId="77777777" w:rsidR="00083BD6" w:rsidRPr="00846B2C" w:rsidRDefault="00846B2C">
            <w:pPr>
              <w:spacing w:after="200" w:line="276" w:lineRule="auto"/>
              <w:rPr>
                <w:rFonts w:ascii="Times New Roman" w:eastAsia="Times New Roman" w:hAnsi="Times New Roman" w:cs="Times New Roman"/>
                <w:sz w:val="24"/>
              </w:rPr>
            </w:pPr>
            <w:r w:rsidRPr="00846B2C">
              <w:rPr>
                <w:rFonts w:ascii="Times New Roman" w:hAnsi="Times New Roman"/>
                <w:color w:val="000000"/>
                <w:sz w:val="24"/>
              </w:rPr>
              <w:t>9</w:t>
            </w:r>
          </w:p>
        </w:tc>
        <w:tc>
          <w:tcPr>
            <w:tcW w:w="7661" w:type="dxa"/>
            <w:shd w:val="clear" w:color="auto" w:fill="auto"/>
            <w:noWrap/>
            <w:vAlign w:val="bottom"/>
          </w:tcPr>
          <w:p w14:paraId="390F41E3"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Indfrielseskurs</w:t>
            </w:r>
          </w:p>
          <w:p w14:paraId="195F7CA8"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Indfrielseskurs for instrumentet.</w:t>
            </w:r>
          </w:p>
          <w:p w14:paraId="7F3DEEAD" w14:textId="77777777" w:rsidR="00083BD6" w:rsidRPr="00846B2C" w:rsidRDefault="00846B2C">
            <w:pPr>
              <w:spacing w:after="200" w:line="276" w:lineRule="auto"/>
              <w:jc w:val="both"/>
              <w:rPr>
                <w:rFonts w:ascii="Times New Roman" w:eastAsia="Times New Roman" w:hAnsi="Times New Roman" w:cs="Times New Roman"/>
                <w:i/>
                <w:sz w:val="24"/>
              </w:rPr>
            </w:pPr>
            <w:r w:rsidRPr="00846B2C">
              <w:rPr>
                <w:rFonts w:ascii="Times New Roman" w:hAnsi="Times New Roman"/>
                <w:i/>
                <w:sz w:val="24"/>
              </w:rPr>
              <w:t>Fritekst</w:t>
            </w:r>
          </w:p>
        </w:tc>
      </w:tr>
      <w:tr w:rsidR="00083BD6" w:rsidRPr="00846B2C" w14:paraId="351A3092" w14:textId="77777777">
        <w:trPr>
          <w:trHeight w:val="259"/>
        </w:trPr>
        <w:tc>
          <w:tcPr>
            <w:tcW w:w="1030" w:type="dxa"/>
            <w:vAlign w:val="center"/>
          </w:tcPr>
          <w:p w14:paraId="720737D8" w14:textId="77777777" w:rsidR="00083BD6" w:rsidRPr="00846B2C" w:rsidRDefault="00846B2C">
            <w:pPr>
              <w:spacing w:after="200" w:line="276" w:lineRule="auto"/>
              <w:rPr>
                <w:rFonts w:ascii="Times New Roman" w:eastAsia="Times New Roman" w:hAnsi="Times New Roman" w:cs="Times New Roman"/>
                <w:sz w:val="24"/>
              </w:rPr>
            </w:pPr>
            <w:r w:rsidRPr="00846B2C">
              <w:rPr>
                <w:rFonts w:ascii="Times New Roman" w:hAnsi="Times New Roman"/>
                <w:color w:val="000000"/>
                <w:sz w:val="24"/>
              </w:rPr>
              <w:t>10</w:t>
            </w:r>
          </w:p>
        </w:tc>
        <w:tc>
          <w:tcPr>
            <w:tcW w:w="7661" w:type="dxa"/>
            <w:shd w:val="clear" w:color="auto" w:fill="auto"/>
            <w:noWrap/>
            <w:vAlign w:val="bottom"/>
          </w:tcPr>
          <w:p w14:paraId="19F65FE5"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Regnskabsmæssig klassificering</w:t>
            </w:r>
          </w:p>
          <w:p w14:paraId="1BC98293"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Angiv den regnskabsmæssige klassificering.</w:t>
            </w:r>
          </w:p>
          <w:p w14:paraId="1CA30597" w14:textId="77777777" w:rsidR="00083BD6" w:rsidRPr="00846B2C" w:rsidRDefault="00846B2C">
            <w:pPr>
              <w:spacing w:after="200" w:line="276" w:lineRule="auto"/>
              <w:jc w:val="both"/>
              <w:rPr>
                <w:rFonts w:ascii="Times New Roman" w:eastAsia="Times New Roman" w:hAnsi="Times New Roman" w:cs="Times New Roman"/>
                <w:i/>
                <w:sz w:val="24"/>
              </w:rPr>
            </w:pPr>
            <w:r w:rsidRPr="00846B2C">
              <w:rPr>
                <w:rFonts w:ascii="Times New Roman" w:hAnsi="Times New Roman"/>
                <w:i/>
                <w:sz w:val="24"/>
              </w:rPr>
              <w:t>Vælg i menu: [Aktiekapital] [Forpligtelse — amortiseret kostpris] [Forpligtelse — dagsværdimulighed] [Ikkekontrollerende interesse i konsolideret datterselskab]</w:t>
            </w:r>
          </w:p>
        </w:tc>
      </w:tr>
      <w:tr w:rsidR="00083BD6" w:rsidRPr="00846B2C" w14:paraId="1AB1E47B" w14:textId="77777777">
        <w:trPr>
          <w:trHeight w:val="259"/>
        </w:trPr>
        <w:tc>
          <w:tcPr>
            <w:tcW w:w="1030" w:type="dxa"/>
            <w:vAlign w:val="center"/>
          </w:tcPr>
          <w:p w14:paraId="48C62C27" w14:textId="77777777" w:rsidR="00083BD6" w:rsidRPr="00846B2C" w:rsidRDefault="00846B2C">
            <w:pPr>
              <w:spacing w:after="200" w:line="276" w:lineRule="auto"/>
              <w:rPr>
                <w:rFonts w:ascii="Times New Roman" w:eastAsia="Times New Roman" w:hAnsi="Times New Roman" w:cs="Times New Roman"/>
                <w:sz w:val="24"/>
              </w:rPr>
            </w:pPr>
            <w:r w:rsidRPr="00846B2C">
              <w:rPr>
                <w:rFonts w:ascii="Times New Roman" w:hAnsi="Times New Roman"/>
                <w:color w:val="000000"/>
                <w:sz w:val="24"/>
              </w:rPr>
              <w:t>11</w:t>
            </w:r>
          </w:p>
        </w:tc>
        <w:tc>
          <w:tcPr>
            <w:tcW w:w="7661" w:type="dxa"/>
            <w:shd w:val="clear" w:color="auto" w:fill="auto"/>
            <w:noWrap/>
            <w:vAlign w:val="bottom"/>
          </w:tcPr>
          <w:p w14:paraId="7598A935"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Oprindelig udsted</w:t>
            </w:r>
            <w:r w:rsidRPr="00846B2C">
              <w:rPr>
                <w:rFonts w:ascii="Times New Roman" w:hAnsi="Times New Roman"/>
                <w:sz w:val="24"/>
              </w:rPr>
              <w:t>elsesdato</w:t>
            </w:r>
          </w:p>
          <w:p w14:paraId="7CA05CAC"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Angiv udstedelsesdatoen.</w:t>
            </w:r>
          </w:p>
          <w:p w14:paraId="2F102D98"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i/>
                <w:sz w:val="24"/>
              </w:rPr>
              <w:t>Fritekst</w:t>
            </w:r>
          </w:p>
        </w:tc>
      </w:tr>
      <w:tr w:rsidR="00083BD6" w:rsidRPr="00846B2C" w14:paraId="19EA33EA" w14:textId="77777777">
        <w:trPr>
          <w:trHeight w:val="259"/>
        </w:trPr>
        <w:tc>
          <w:tcPr>
            <w:tcW w:w="1030" w:type="dxa"/>
            <w:vAlign w:val="center"/>
          </w:tcPr>
          <w:p w14:paraId="3597085E" w14:textId="77777777" w:rsidR="00083BD6" w:rsidRPr="00846B2C" w:rsidRDefault="00846B2C">
            <w:pPr>
              <w:spacing w:after="200" w:line="276" w:lineRule="auto"/>
              <w:rPr>
                <w:rFonts w:ascii="Times New Roman" w:eastAsia="Times New Roman" w:hAnsi="Times New Roman" w:cs="Times New Roman"/>
                <w:sz w:val="24"/>
              </w:rPr>
            </w:pPr>
            <w:r w:rsidRPr="00846B2C">
              <w:rPr>
                <w:rFonts w:ascii="Times New Roman" w:hAnsi="Times New Roman"/>
                <w:color w:val="000000"/>
                <w:sz w:val="24"/>
              </w:rPr>
              <w:t>12</w:t>
            </w:r>
          </w:p>
        </w:tc>
        <w:tc>
          <w:tcPr>
            <w:tcW w:w="7661" w:type="dxa"/>
            <w:shd w:val="clear" w:color="auto" w:fill="auto"/>
            <w:noWrap/>
            <w:vAlign w:val="bottom"/>
          </w:tcPr>
          <w:p w14:paraId="7E28D523"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Uamortisabelt eller dateret</w:t>
            </w:r>
          </w:p>
          <w:p w14:paraId="7F859B7E"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Angiv, om instrumentet er uamortisabelt eller dateret.</w:t>
            </w:r>
          </w:p>
          <w:p w14:paraId="43AB33AC" w14:textId="77777777" w:rsidR="00083BD6" w:rsidRPr="00846B2C" w:rsidRDefault="00846B2C">
            <w:pPr>
              <w:spacing w:after="200" w:line="276" w:lineRule="auto"/>
              <w:jc w:val="both"/>
              <w:rPr>
                <w:rFonts w:ascii="Times New Roman" w:eastAsia="Times New Roman" w:hAnsi="Times New Roman" w:cs="Times New Roman"/>
                <w:i/>
                <w:sz w:val="24"/>
              </w:rPr>
            </w:pPr>
            <w:r w:rsidRPr="00846B2C">
              <w:rPr>
                <w:rFonts w:ascii="Times New Roman" w:hAnsi="Times New Roman"/>
                <w:i/>
                <w:sz w:val="24"/>
              </w:rPr>
              <w:t>Vælg i menu: [Uamortisabelt] [Dateret]</w:t>
            </w:r>
          </w:p>
        </w:tc>
      </w:tr>
      <w:tr w:rsidR="00083BD6" w:rsidRPr="00846B2C" w14:paraId="20893921" w14:textId="77777777">
        <w:trPr>
          <w:trHeight w:val="259"/>
        </w:trPr>
        <w:tc>
          <w:tcPr>
            <w:tcW w:w="1030" w:type="dxa"/>
            <w:vAlign w:val="center"/>
          </w:tcPr>
          <w:p w14:paraId="48D65719" w14:textId="77777777" w:rsidR="00083BD6" w:rsidRPr="00846B2C" w:rsidRDefault="00846B2C">
            <w:pPr>
              <w:spacing w:after="200" w:line="276" w:lineRule="auto"/>
              <w:rPr>
                <w:rFonts w:ascii="Times New Roman" w:eastAsia="Times New Roman" w:hAnsi="Times New Roman" w:cs="Times New Roman"/>
                <w:sz w:val="24"/>
              </w:rPr>
            </w:pPr>
            <w:r w:rsidRPr="00846B2C">
              <w:rPr>
                <w:rFonts w:ascii="Times New Roman" w:hAnsi="Times New Roman"/>
                <w:color w:val="000000"/>
                <w:sz w:val="24"/>
              </w:rPr>
              <w:t>13</w:t>
            </w:r>
          </w:p>
        </w:tc>
        <w:tc>
          <w:tcPr>
            <w:tcW w:w="7661" w:type="dxa"/>
            <w:shd w:val="clear" w:color="auto" w:fill="auto"/>
            <w:noWrap/>
            <w:vAlign w:val="bottom"/>
          </w:tcPr>
          <w:p w14:paraId="61D831AC"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Oprindelig forfaldsdato</w:t>
            </w:r>
          </w:p>
          <w:p w14:paraId="3DF67A49"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 xml:space="preserve">For daterede instrumenter angives den </w:t>
            </w:r>
            <w:r w:rsidRPr="00846B2C">
              <w:rPr>
                <w:rFonts w:ascii="Times New Roman" w:hAnsi="Times New Roman"/>
                <w:sz w:val="24"/>
              </w:rPr>
              <w:t>oprindelige forfaldsdato (dag, måned og år). For uamortisable instrumenter anføres »ingen forfaldsdato«.</w:t>
            </w:r>
          </w:p>
          <w:p w14:paraId="33BE2474"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i/>
                <w:sz w:val="24"/>
              </w:rPr>
              <w:t>Fritekst</w:t>
            </w:r>
          </w:p>
        </w:tc>
      </w:tr>
      <w:tr w:rsidR="00083BD6" w:rsidRPr="00846B2C" w14:paraId="28FE7DC9" w14:textId="77777777">
        <w:trPr>
          <w:trHeight w:val="259"/>
        </w:trPr>
        <w:tc>
          <w:tcPr>
            <w:tcW w:w="1030" w:type="dxa"/>
            <w:vAlign w:val="center"/>
          </w:tcPr>
          <w:p w14:paraId="4B61694D" w14:textId="77777777" w:rsidR="00083BD6" w:rsidRPr="00846B2C" w:rsidRDefault="00846B2C">
            <w:pPr>
              <w:spacing w:after="200" w:line="276" w:lineRule="auto"/>
              <w:rPr>
                <w:rFonts w:ascii="Times New Roman" w:eastAsia="Times New Roman" w:hAnsi="Times New Roman" w:cs="Times New Roman"/>
                <w:sz w:val="24"/>
              </w:rPr>
            </w:pPr>
            <w:r w:rsidRPr="00846B2C">
              <w:rPr>
                <w:rFonts w:ascii="Times New Roman" w:hAnsi="Times New Roman"/>
                <w:color w:val="000000"/>
                <w:sz w:val="24"/>
              </w:rPr>
              <w:t>14</w:t>
            </w:r>
          </w:p>
        </w:tc>
        <w:tc>
          <w:tcPr>
            <w:tcW w:w="7661" w:type="dxa"/>
            <w:shd w:val="clear" w:color="auto" w:fill="auto"/>
            <w:noWrap/>
            <w:vAlign w:val="bottom"/>
          </w:tcPr>
          <w:p w14:paraId="73117F4B"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Udsteder-call med forbehold af forudgående myndighedsgodkendelse</w:t>
            </w:r>
          </w:p>
          <w:p w14:paraId="014D55AA"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Angiv, om der findes en call option for udsteder (alle typer call options</w:t>
            </w:r>
            <w:r w:rsidRPr="00846B2C">
              <w:rPr>
                <w:rFonts w:ascii="Times New Roman" w:hAnsi="Times New Roman"/>
                <w:sz w:val="24"/>
              </w:rPr>
              <w:t>).</w:t>
            </w:r>
          </w:p>
          <w:p w14:paraId="0EDC0026" w14:textId="77777777" w:rsidR="00083BD6" w:rsidRPr="00846B2C" w:rsidRDefault="00846B2C">
            <w:pPr>
              <w:spacing w:after="200" w:line="276" w:lineRule="auto"/>
              <w:jc w:val="both"/>
              <w:rPr>
                <w:rFonts w:ascii="Times New Roman" w:eastAsia="Times New Roman" w:hAnsi="Times New Roman" w:cs="Times New Roman"/>
                <w:i/>
                <w:sz w:val="24"/>
              </w:rPr>
            </w:pPr>
            <w:r w:rsidRPr="00846B2C">
              <w:rPr>
                <w:rFonts w:ascii="Times New Roman" w:hAnsi="Times New Roman"/>
                <w:i/>
                <w:sz w:val="24"/>
              </w:rPr>
              <w:t>Vælg i menu: [Ja] [Nej]</w:t>
            </w:r>
          </w:p>
        </w:tc>
      </w:tr>
      <w:tr w:rsidR="00083BD6" w:rsidRPr="00846B2C" w14:paraId="7F1DFD42" w14:textId="77777777">
        <w:trPr>
          <w:trHeight w:val="259"/>
        </w:trPr>
        <w:tc>
          <w:tcPr>
            <w:tcW w:w="1030" w:type="dxa"/>
            <w:vAlign w:val="center"/>
          </w:tcPr>
          <w:p w14:paraId="462C4E0A" w14:textId="77777777" w:rsidR="00083BD6" w:rsidRPr="00846B2C" w:rsidRDefault="00846B2C">
            <w:pPr>
              <w:spacing w:after="200" w:line="276" w:lineRule="auto"/>
              <w:rPr>
                <w:rFonts w:ascii="Times New Roman" w:eastAsia="Times New Roman" w:hAnsi="Times New Roman" w:cs="Times New Roman"/>
                <w:sz w:val="24"/>
              </w:rPr>
            </w:pPr>
            <w:r w:rsidRPr="00846B2C">
              <w:rPr>
                <w:rFonts w:ascii="Times New Roman" w:hAnsi="Times New Roman"/>
                <w:color w:val="000000"/>
                <w:sz w:val="24"/>
              </w:rPr>
              <w:t>15</w:t>
            </w:r>
          </w:p>
        </w:tc>
        <w:tc>
          <w:tcPr>
            <w:tcW w:w="7661" w:type="dxa"/>
            <w:shd w:val="clear" w:color="auto" w:fill="auto"/>
            <w:noWrap/>
            <w:vAlign w:val="bottom"/>
          </w:tcPr>
          <w:p w14:paraId="2CBAB8CD"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Dato for call option, datoer for eventuelle calls og indfrielsesbeløb</w:t>
            </w:r>
          </w:p>
          <w:p w14:paraId="1250667E"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 xml:space="preserve">For instrumenter med call option for udsteder angives den første dato for call, hvis instrumentet har en call option på en bestemt dato (dag, måned og </w:t>
            </w:r>
            <w:r w:rsidRPr="00846B2C">
              <w:rPr>
                <w:rFonts w:ascii="Times New Roman" w:hAnsi="Times New Roman"/>
                <w:sz w:val="24"/>
              </w:rPr>
              <w:t xml:space="preserve">år); det </w:t>
            </w:r>
            <w:r w:rsidRPr="00846B2C">
              <w:rPr>
                <w:rFonts w:ascii="Times New Roman" w:hAnsi="Times New Roman"/>
                <w:sz w:val="24"/>
              </w:rPr>
              <w:lastRenderedPageBreak/>
              <w:t>angives også, om instrumentet har et call for skat og/eller lovpligtig hændelse. Angiv også indfrielseskursen. Hjælper med at vurdere varigheden.</w:t>
            </w:r>
          </w:p>
          <w:p w14:paraId="3178B755" w14:textId="77777777" w:rsidR="00083BD6" w:rsidRPr="00846B2C" w:rsidRDefault="00846B2C">
            <w:pPr>
              <w:spacing w:after="200" w:line="276" w:lineRule="auto"/>
              <w:jc w:val="both"/>
              <w:rPr>
                <w:rFonts w:ascii="Times New Roman" w:eastAsia="Times New Roman" w:hAnsi="Times New Roman" w:cs="Times New Roman"/>
                <w:i/>
                <w:sz w:val="24"/>
              </w:rPr>
            </w:pPr>
            <w:r w:rsidRPr="00846B2C">
              <w:rPr>
                <w:rFonts w:ascii="Times New Roman" w:hAnsi="Times New Roman"/>
                <w:i/>
                <w:sz w:val="24"/>
              </w:rPr>
              <w:t>Fritekst</w:t>
            </w:r>
          </w:p>
        </w:tc>
      </w:tr>
      <w:tr w:rsidR="00083BD6" w:rsidRPr="00846B2C" w14:paraId="32847318" w14:textId="77777777">
        <w:trPr>
          <w:trHeight w:val="259"/>
        </w:trPr>
        <w:tc>
          <w:tcPr>
            <w:tcW w:w="1030" w:type="dxa"/>
            <w:vAlign w:val="center"/>
          </w:tcPr>
          <w:p w14:paraId="3C89D4D2" w14:textId="77777777" w:rsidR="00083BD6" w:rsidRPr="00846B2C" w:rsidRDefault="00846B2C">
            <w:pPr>
              <w:spacing w:after="200" w:line="276" w:lineRule="auto"/>
              <w:rPr>
                <w:rFonts w:ascii="Times New Roman" w:eastAsia="Times New Roman" w:hAnsi="Times New Roman" w:cs="Times New Roman"/>
                <w:sz w:val="24"/>
              </w:rPr>
            </w:pPr>
            <w:r w:rsidRPr="00846B2C">
              <w:rPr>
                <w:rFonts w:ascii="Times New Roman" w:hAnsi="Times New Roman"/>
                <w:color w:val="000000"/>
                <w:sz w:val="24"/>
              </w:rPr>
              <w:lastRenderedPageBreak/>
              <w:t>16</w:t>
            </w:r>
          </w:p>
        </w:tc>
        <w:tc>
          <w:tcPr>
            <w:tcW w:w="7661" w:type="dxa"/>
            <w:shd w:val="clear" w:color="auto" w:fill="auto"/>
            <w:noWrap/>
            <w:vAlign w:val="bottom"/>
          </w:tcPr>
          <w:p w14:paraId="0EB66245"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Datoer for eventuelle efterfølgende calls</w:t>
            </w:r>
          </w:p>
          <w:p w14:paraId="05E4ACB7"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Angiv eksistensen og hyppigheden af eventuelle</w:t>
            </w:r>
            <w:r w:rsidRPr="00846B2C">
              <w:rPr>
                <w:rFonts w:ascii="Times New Roman" w:hAnsi="Times New Roman"/>
                <w:sz w:val="24"/>
              </w:rPr>
              <w:t xml:space="preserve"> efterfølgende call-datoer. Hjælper med at vurdere varigheden.</w:t>
            </w:r>
          </w:p>
          <w:p w14:paraId="30C28C13"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i/>
                <w:sz w:val="24"/>
              </w:rPr>
              <w:t>Fritekst</w:t>
            </w:r>
          </w:p>
        </w:tc>
      </w:tr>
      <w:tr w:rsidR="00083BD6" w:rsidRPr="00846B2C" w14:paraId="62A5326D" w14:textId="77777777">
        <w:trPr>
          <w:trHeight w:val="259"/>
        </w:trPr>
        <w:tc>
          <w:tcPr>
            <w:tcW w:w="1030" w:type="dxa"/>
            <w:vAlign w:val="center"/>
          </w:tcPr>
          <w:p w14:paraId="1E40306B" w14:textId="77777777" w:rsidR="00083BD6" w:rsidRPr="00846B2C" w:rsidRDefault="00846B2C">
            <w:pPr>
              <w:spacing w:after="200" w:line="276" w:lineRule="auto"/>
              <w:rPr>
                <w:rFonts w:ascii="Times New Roman" w:eastAsia="Times New Roman" w:hAnsi="Times New Roman" w:cs="Times New Roman"/>
                <w:sz w:val="24"/>
              </w:rPr>
            </w:pPr>
            <w:r w:rsidRPr="00846B2C">
              <w:rPr>
                <w:rFonts w:ascii="Times New Roman" w:hAnsi="Times New Roman"/>
                <w:color w:val="000000"/>
                <w:sz w:val="24"/>
              </w:rPr>
              <w:t>17</w:t>
            </w:r>
          </w:p>
        </w:tc>
        <w:tc>
          <w:tcPr>
            <w:tcW w:w="7661" w:type="dxa"/>
            <w:shd w:val="clear" w:color="auto" w:fill="auto"/>
            <w:noWrap/>
            <w:vAlign w:val="bottom"/>
          </w:tcPr>
          <w:p w14:paraId="1F8E4467" w14:textId="77777777" w:rsidR="00083BD6" w:rsidRPr="00846B2C" w:rsidRDefault="00846B2C">
            <w:pPr>
              <w:autoSpaceDE w:val="0"/>
              <w:autoSpaceDN w:val="0"/>
              <w:adjustRightInd w:val="0"/>
              <w:spacing w:after="200" w:line="276" w:lineRule="auto"/>
              <w:jc w:val="both"/>
              <w:rPr>
                <w:rFonts w:ascii="Times New Roman" w:eastAsia="Times New Roman" w:hAnsi="Times New Roman" w:cs="Times New Roman"/>
                <w:sz w:val="24"/>
              </w:rPr>
            </w:pPr>
            <w:r w:rsidRPr="00846B2C">
              <w:rPr>
                <w:rFonts w:ascii="Times New Roman" w:hAnsi="Times New Roman"/>
                <w:sz w:val="24"/>
              </w:rPr>
              <w:t>Fast eller variabelt udbytte/fast eller variabel kuponrente</w:t>
            </w:r>
          </w:p>
          <w:p w14:paraId="2FE2DA7E" w14:textId="77777777" w:rsidR="00083BD6" w:rsidRPr="00846B2C" w:rsidRDefault="00846B2C">
            <w:pPr>
              <w:autoSpaceDE w:val="0"/>
              <w:autoSpaceDN w:val="0"/>
              <w:adjustRightInd w:val="0"/>
              <w:spacing w:after="200" w:line="276" w:lineRule="auto"/>
              <w:jc w:val="both"/>
              <w:rPr>
                <w:rFonts w:ascii="Times New Roman" w:eastAsia="Times New Roman" w:hAnsi="Times New Roman" w:cs="Times New Roman"/>
                <w:sz w:val="24"/>
              </w:rPr>
            </w:pPr>
            <w:r w:rsidRPr="00846B2C">
              <w:rPr>
                <w:rFonts w:ascii="Times New Roman" w:hAnsi="Times New Roman"/>
                <w:sz w:val="24"/>
              </w:rPr>
              <w:t xml:space="preserve">Angiv, om kuponrente/udbytte er: er fast i instrumentets løbetid, er variabel i instrumentets løbetid, aktuelt er fast, </w:t>
            </w:r>
            <w:r w:rsidRPr="00846B2C">
              <w:rPr>
                <w:rFonts w:ascii="Times New Roman" w:hAnsi="Times New Roman"/>
                <w:sz w:val="24"/>
              </w:rPr>
              <w:t>men vil ændres til en variabel sats i fremtiden, eller aktuelt er variabel, men vil ændres til en fast sats i fremtiden.</w:t>
            </w:r>
          </w:p>
          <w:p w14:paraId="2CE4DAA8" w14:textId="77777777" w:rsidR="00083BD6" w:rsidRPr="00846B2C" w:rsidRDefault="00846B2C">
            <w:pPr>
              <w:spacing w:after="200" w:line="276" w:lineRule="auto"/>
              <w:jc w:val="both"/>
              <w:rPr>
                <w:rFonts w:ascii="Times New Roman" w:eastAsia="Times New Roman" w:hAnsi="Times New Roman" w:cs="Times New Roman"/>
                <w:i/>
                <w:sz w:val="24"/>
              </w:rPr>
            </w:pPr>
            <w:r w:rsidRPr="00846B2C">
              <w:rPr>
                <w:rFonts w:ascii="Times New Roman" w:hAnsi="Times New Roman"/>
                <w:i/>
                <w:sz w:val="24"/>
              </w:rPr>
              <w:t xml:space="preserve">Vælg i menu: [Fast], [Variabel] [Fast til variabel], [Variabel til fast] </w:t>
            </w:r>
          </w:p>
        </w:tc>
      </w:tr>
      <w:tr w:rsidR="00083BD6" w:rsidRPr="00846B2C" w14:paraId="68936664" w14:textId="77777777">
        <w:trPr>
          <w:trHeight w:val="259"/>
        </w:trPr>
        <w:tc>
          <w:tcPr>
            <w:tcW w:w="1030" w:type="dxa"/>
            <w:vAlign w:val="center"/>
          </w:tcPr>
          <w:p w14:paraId="768C5FCD" w14:textId="77777777" w:rsidR="00083BD6" w:rsidRPr="00846B2C" w:rsidRDefault="00846B2C">
            <w:pPr>
              <w:spacing w:after="200" w:line="276" w:lineRule="auto"/>
              <w:rPr>
                <w:rFonts w:ascii="Times New Roman" w:eastAsia="Times New Roman" w:hAnsi="Times New Roman" w:cs="Times New Roman"/>
                <w:sz w:val="24"/>
              </w:rPr>
            </w:pPr>
            <w:r w:rsidRPr="00846B2C">
              <w:rPr>
                <w:rFonts w:ascii="Times New Roman" w:hAnsi="Times New Roman"/>
                <w:color w:val="000000"/>
                <w:sz w:val="24"/>
              </w:rPr>
              <w:t>18</w:t>
            </w:r>
          </w:p>
        </w:tc>
        <w:tc>
          <w:tcPr>
            <w:tcW w:w="7661" w:type="dxa"/>
            <w:shd w:val="clear" w:color="auto" w:fill="auto"/>
            <w:noWrap/>
            <w:vAlign w:val="bottom"/>
          </w:tcPr>
          <w:p w14:paraId="0244445F" w14:textId="77777777" w:rsidR="00083BD6" w:rsidRPr="00846B2C" w:rsidRDefault="00846B2C">
            <w:pPr>
              <w:autoSpaceDE w:val="0"/>
              <w:autoSpaceDN w:val="0"/>
              <w:adjustRightInd w:val="0"/>
              <w:spacing w:after="200" w:line="276" w:lineRule="auto"/>
              <w:jc w:val="both"/>
              <w:rPr>
                <w:rFonts w:ascii="Times New Roman" w:eastAsia="Times New Roman" w:hAnsi="Times New Roman" w:cs="Times New Roman"/>
                <w:sz w:val="24"/>
              </w:rPr>
            </w:pPr>
            <w:r w:rsidRPr="00846B2C">
              <w:rPr>
                <w:rFonts w:ascii="Times New Roman" w:hAnsi="Times New Roman"/>
                <w:sz w:val="24"/>
              </w:rPr>
              <w:t>Kuponrente og tilknyttet indeks</w:t>
            </w:r>
          </w:p>
          <w:p w14:paraId="0FFF9E99" w14:textId="77777777" w:rsidR="00083BD6" w:rsidRPr="00846B2C" w:rsidRDefault="00846B2C">
            <w:pPr>
              <w:autoSpaceDE w:val="0"/>
              <w:autoSpaceDN w:val="0"/>
              <w:adjustRightInd w:val="0"/>
              <w:spacing w:after="200" w:line="276" w:lineRule="auto"/>
              <w:jc w:val="both"/>
              <w:rPr>
                <w:rFonts w:ascii="Times New Roman" w:eastAsia="Times New Roman" w:hAnsi="Times New Roman" w:cs="Times New Roman"/>
                <w:sz w:val="24"/>
              </w:rPr>
            </w:pPr>
            <w:r w:rsidRPr="00846B2C">
              <w:rPr>
                <w:rFonts w:ascii="Times New Roman" w:hAnsi="Times New Roman"/>
                <w:sz w:val="24"/>
              </w:rPr>
              <w:t xml:space="preserve">Angiv </w:t>
            </w:r>
            <w:r w:rsidRPr="00846B2C">
              <w:rPr>
                <w:rFonts w:ascii="Times New Roman" w:hAnsi="Times New Roman"/>
                <w:sz w:val="24"/>
              </w:rPr>
              <w:t>kuponrenten for instrumentet og et evt. tilknyttet indeks, som kuponrenten/udbytteprocenten benytter som referencer.</w:t>
            </w:r>
          </w:p>
          <w:p w14:paraId="5C73FBE5" w14:textId="77777777" w:rsidR="00083BD6" w:rsidRPr="00846B2C" w:rsidRDefault="00846B2C">
            <w:pPr>
              <w:spacing w:after="200" w:line="276" w:lineRule="auto"/>
              <w:jc w:val="both"/>
              <w:rPr>
                <w:rFonts w:ascii="Times New Roman" w:eastAsia="Times New Roman" w:hAnsi="Times New Roman" w:cs="Times New Roman"/>
                <w:i/>
                <w:sz w:val="24"/>
              </w:rPr>
            </w:pPr>
            <w:r w:rsidRPr="00846B2C">
              <w:rPr>
                <w:rFonts w:ascii="Times New Roman" w:hAnsi="Times New Roman"/>
                <w:i/>
                <w:sz w:val="24"/>
              </w:rPr>
              <w:t xml:space="preserve">Fritekst </w:t>
            </w:r>
          </w:p>
        </w:tc>
      </w:tr>
      <w:tr w:rsidR="00083BD6" w:rsidRPr="00846B2C" w14:paraId="23CA21C2" w14:textId="77777777">
        <w:trPr>
          <w:trHeight w:val="2983"/>
        </w:trPr>
        <w:tc>
          <w:tcPr>
            <w:tcW w:w="1030" w:type="dxa"/>
            <w:vAlign w:val="center"/>
          </w:tcPr>
          <w:p w14:paraId="79CC013C" w14:textId="77777777" w:rsidR="00083BD6" w:rsidRPr="00846B2C" w:rsidRDefault="00846B2C">
            <w:pPr>
              <w:spacing w:after="200" w:line="276" w:lineRule="auto"/>
              <w:rPr>
                <w:rFonts w:ascii="Times New Roman" w:eastAsia="Times New Roman" w:hAnsi="Times New Roman" w:cs="Times New Roman"/>
                <w:sz w:val="24"/>
              </w:rPr>
            </w:pPr>
            <w:r w:rsidRPr="00846B2C">
              <w:rPr>
                <w:rFonts w:ascii="Times New Roman" w:hAnsi="Times New Roman"/>
                <w:color w:val="000000"/>
                <w:sz w:val="24"/>
              </w:rPr>
              <w:t>19</w:t>
            </w:r>
          </w:p>
        </w:tc>
        <w:tc>
          <w:tcPr>
            <w:tcW w:w="7661" w:type="dxa"/>
            <w:shd w:val="clear" w:color="auto" w:fill="auto"/>
            <w:noWrap/>
            <w:vAlign w:val="bottom"/>
          </w:tcPr>
          <w:p w14:paraId="2258651E" w14:textId="77777777" w:rsidR="00083BD6" w:rsidRPr="00846B2C" w:rsidRDefault="00846B2C">
            <w:pPr>
              <w:autoSpaceDE w:val="0"/>
              <w:autoSpaceDN w:val="0"/>
              <w:adjustRightInd w:val="0"/>
              <w:spacing w:after="200" w:line="276" w:lineRule="auto"/>
              <w:jc w:val="both"/>
              <w:rPr>
                <w:rFonts w:ascii="Times New Roman" w:eastAsia="Times New Roman" w:hAnsi="Times New Roman" w:cs="Times New Roman"/>
                <w:sz w:val="24"/>
              </w:rPr>
            </w:pPr>
            <w:r w:rsidRPr="00846B2C">
              <w:rPr>
                <w:rFonts w:ascii="Times New Roman" w:hAnsi="Times New Roman"/>
                <w:sz w:val="24"/>
              </w:rPr>
              <w:t>Tilstedeværelse af »dividend stopper«</w:t>
            </w:r>
          </w:p>
          <w:p w14:paraId="342BEF5D" w14:textId="77777777" w:rsidR="00083BD6" w:rsidRPr="00846B2C" w:rsidRDefault="00846B2C">
            <w:pPr>
              <w:autoSpaceDE w:val="0"/>
              <w:autoSpaceDN w:val="0"/>
              <w:adjustRightInd w:val="0"/>
              <w:spacing w:after="200" w:line="276" w:lineRule="auto"/>
              <w:jc w:val="both"/>
              <w:rPr>
                <w:rFonts w:ascii="Times New Roman" w:eastAsia="Times New Roman" w:hAnsi="Times New Roman" w:cs="Times New Roman"/>
                <w:sz w:val="24"/>
              </w:rPr>
            </w:pPr>
            <w:r w:rsidRPr="00846B2C">
              <w:rPr>
                <w:rFonts w:ascii="Times New Roman" w:hAnsi="Times New Roman"/>
                <w:sz w:val="24"/>
              </w:rPr>
              <w:t>Angiv, om manglende betaling af kuponrente eller udbytte af instrumentet forhindrer udb</w:t>
            </w:r>
            <w:r w:rsidRPr="00846B2C">
              <w:rPr>
                <w:rFonts w:ascii="Times New Roman" w:hAnsi="Times New Roman"/>
                <w:sz w:val="24"/>
              </w:rPr>
              <w:t>etaling af udbytte af kernekapitalaktier (dvs. om der er en »dividend stopper«).</w:t>
            </w:r>
          </w:p>
          <w:p w14:paraId="148A96DC" w14:textId="77777777" w:rsidR="00083BD6" w:rsidRPr="00846B2C" w:rsidRDefault="00846B2C">
            <w:pPr>
              <w:spacing w:after="200" w:line="276" w:lineRule="auto"/>
              <w:jc w:val="both"/>
              <w:rPr>
                <w:rFonts w:ascii="Times New Roman" w:eastAsia="Times New Roman" w:hAnsi="Times New Roman" w:cs="Times New Roman"/>
                <w:i/>
                <w:sz w:val="24"/>
              </w:rPr>
            </w:pPr>
            <w:r w:rsidRPr="00846B2C">
              <w:rPr>
                <w:rFonts w:ascii="Times New Roman" w:hAnsi="Times New Roman"/>
                <w:i/>
                <w:sz w:val="24"/>
              </w:rPr>
              <w:t xml:space="preserve">Vælg i menu: [ja], [nej] </w:t>
            </w:r>
          </w:p>
        </w:tc>
      </w:tr>
      <w:tr w:rsidR="00083BD6" w:rsidRPr="00846B2C" w14:paraId="2BED6374" w14:textId="77777777">
        <w:trPr>
          <w:trHeight w:val="259"/>
        </w:trPr>
        <w:tc>
          <w:tcPr>
            <w:tcW w:w="1030" w:type="dxa"/>
            <w:vAlign w:val="center"/>
          </w:tcPr>
          <w:p w14:paraId="1C7DCCEC" w14:textId="77777777" w:rsidR="00083BD6" w:rsidRPr="00846B2C" w:rsidRDefault="00846B2C">
            <w:pPr>
              <w:spacing w:after="200" w:line="276" w:lineRule="auto"/>
              <w:rPr>
                <w:rFonts w:ascii="Times New Roman" w:eastAsia="Times New Roman" w:hAnsi="Times New Roman" w:cs="Times New Roman"/>
                <w:sz w:val="24"/>
              </w:rPr>
            </w:pPr>
            <w:r w:rsidRPr="00846B2C">
              <w:rPr>
                <w:rFonts w:ascii="Times New Roman" w:hAnsi="Times New Roman"/>
                <w:color w:val="000000"/>
                <w:sz w:val="24"/>
              </w:rPr>
              <w:t>20</w:t>
            </w:r>
          </w:p>
        </w:tc>
        <w:tc>
          <w:tcPr>
            <w:tcW w:w="7661" w:type="dxa"/>
            <w:shd w:val="clear" w:color="auto" w:fill="auto"/>
            <w:noWrap/>
            <w:vAlign w:val="bottom"/>
          </w:tcPr>
          <w:p w14:paraId="212B2B1D"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 xml:space="preserve"> Frit valg, delvist frit valg eller obligatorisk (med hensyn til tidspunkt)</w:t>
            </w:r>
          </w:p>
          <w:p w14:paraId="1021C5EA"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 xml:space="preserve">Angiv, om udstederen har frit valg, delvist frit valg eller intet valg med hensyn til udbetalingen af kuponrente/udbytte. Hvis instituttet frit kan vælge at annullere udbetalingen </w:t>
            </w:r>
            <w:r w:rsidRPr="00846B2C">
              <w:rPr>
                <w:rFonts w:ascii="Times New Roman" w:hAnsi="Times New Roman"/>
                <w:sz w:val="24"/>
              </w:rPr>
              <w:t>af kuponrente/udbytte i alle situationer, skal det vælge »frit valg« (også når der er tale om en dividend stopper, som ikke forhindrer instituttet i at annullere udbetalinger i forbindelse med instrumentet). Hvis betingelser skal opfyldes, inden udbetaling</w:t>
            </w:r>
            <w:r w:rsidRPr="00846B2C">
              <w:rPr>
                <w:rFonts w:ascii="Times New Roman" w:hAnsi="Times New Roman"/>
                <w:sz w:val="24"/>
              </w:rPr>
              <w:t xml:space="preserve"> kan annulleres (f.eks. kapitalgrundlag under en vis tærskel), skal instituttet vælge »delvist frit valg«. </w:t>
            </w:r>
            <w:r w:rsidRPr="00846B2C">
              <w:rPr>
                <w:rFonts w:ascii="Times New Roman" w:hAnsi="Times New Roman"/>
                <w:sz w:val="24"/>
              </w:rPr>
              <w:lastRenderedPageBreak/>
              <w:t>Hvis instituttet ikke kan annullere udbetalingen, medmindre der er tale om insolvens, skal instituttet vælge »obligatorisk«.</w:t>
            </w:r>
          </w:p>
          <w:p w14:paraId="7AB25555" w14:textId="77777777" w:rsidR="00083BD6" w:rsidRPr="00846B2C" w:rsidRDefault="00846B2C">
            <w:pPr>
              <w:spacing w:after="200" w:line="276" w:lineRule="auto"/>
              <w:jc w:val="both"/>
              <w:rPr>
                <w:rFonts w:ascii="Times New Roman" w:eastAsia="Times New Roman" w:hAnsi="Times New Roman" w:cs="Times New Roman"/>
                <w:i/>
                <w:sz w:val="24"/>
              </w:rPr>
            </w:pPr>
            <w:r w:rsidRPr="00846B2C">
              <w:rPr>
                <w:rFonts w:ascii="Times New Roman" w:hAnsi="Times New Roman"/>
                <w:i/>
                <w:sz w:val="24"/>
              </w:rPr>
              <w:t>Vælg i menu: [Frit valg]</w:t>
            </w:r>
            <w:r w:rsidRPr="00846B2C">
              <w:rPr>
                <w:rFonts w:ascii="Times New Roman" w:hAnsi="Times New Roman"/>
                <w:i/>
                <w:sz w:val="24"/>
              </w:rPr>
              <w:t xml:space="preserve"> [Delvist frit valg] [Obligatorisk]</w:t>
            </w:r>
          </w:p>
          <w:p w14:paraId="268087FB"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i/>
                <w:sz w:val="24"/>
              </w:rPr>
              <w:t>Fri tekst (angiv årsagerne til frit valg, tilstedeværelsen af »dividend pushers«, »dividend stoppers« og ACSM — Alternative Coupon Satisfaction Mechanism)</w:t>
            </w:r>
          </w:p>
        </w:tc>
      </w:tr>
      <w:tr w:rsidR="00083BD6" w:rsidRPr="00846B2C" w14:paraId="76D31ACE" w14:textId="77777777">
        <w:trPr>
          <w:trHeight w:val="259"/>
        </w:trPr>
        <w:tc>
          <w:tcPr>
            <w:tcW w:w="1030" w:type="dxa"/>
            <w:vAlign w:val="center"/>
          </w:tcPr>
          <w:p w14:paraId="4D0D269E" w14:textId="77777777" w:rsidR="00083BD6" w:rsidRPr="00846B2C" w:rsidRDefault="00846B2C">
            <w:pPr>
              <w:spacing w:after="200" w:line="276" w:lineRule="auto"/>
              <w:rPr>
                <w:rFonts w:ascii="Times New Roman" w:eastAsia="Times New Roman" w:hAnsi="Times New Roman" w:cs="Times New Roman"/>
                <w:sz w:val="24"/>
              </w:rPr>
            </w:pPr>
            <w:r w:rsidRPr="00846B2C">
              <w:rPr>
                <w:rFonts w:ascii="Times New Roman" w:hAnsi="Times New Roman"/>
                <w:color w:val="000000"/>
                <w:sz w:val="24"/>
              </w:rPr>
              <w:lastRenderedPageBreak/>
              <w:t>21</w:t>
            </w:r>
          </w:p>
        </w:tc>
        <w:tc>
          <w:tcPr>
            <w:tcW w:w="7661" w:type="dxa"/>
            <w:shd w:val="clear" w:color="auto" w:fill="auto"/>
            <w:noWrap/>
            <w:vAlign w:val="bottom"/>
          </w:tcPr>
          <w:p w14:paraId="0C8F4E33"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 xml:space="preserve">Frit valg, delvist frit valg eller obligatorisk (med </w:t>
            </w:r>
            <w:r w:rsidRPr="00846B2C">
              <w:rPr>
                <w:rFonts w:ascii="Times New Roman" w:hAnsi="Times New Roman"/>
                <w:sz w:val="24"/>
              </w:rPr>
              <w:t>hensyn til beløb)</w:t>
            </w:r>
          </w:p>
          <w:p w14:paraId="70B7A2FC"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Angiv, om udstederen har frit valg, delvist frit valg eller intet valg med hensyn til beløbet for kuponrente/udbytte.</w:t>
            </w:r>
          </w:p>
          <w:p w14:paraId="4FF4A10C" w14:textId="77777777" w:rsidR="00083BD6" w:rsidRPr="00846B2C" w:rsidRDefault="00846B2C">
            <w:pPr>
              <w:spacing w:after="200" w:line="276" w:lineRule="auto"/>
              <w:jc w:val="both"/>
              <w:rPr>
                <w:rFonts w:ascii="Times New Roman" w:eastAsia="Times New Roman" w:hAnsi="Times New Roman" w:cs="Times New Roman"/>
                <w:i/>
                <w:sz w:val="24"/>
              </w:rPr>
            </w:pPr>
            <w:r w:rsidRPr="00846B2C">
              <w:rPr>
                <w:rFonts w:ascii="Times New Roman" w:hAnsi="Times New Roman"/>
                <w:i/>
                <w:sz w:val="24"/>
              </w:rPr>
              <w:t>Vælg i menu: [Frit valg] [Delvist frit valg] [Obligatorisk]</w:t>
            </w:r>
          </w:p>
        </w:tc>
      </w:tr>
      <w:tr w:rsidR="00083BD6" w:rsidRPr="00846B2C" w14:paraId="26325A1B" w14:textId="77777777">
        <w:trPr>
          <w:trHeight w:val="259"/>
        </w:trPr>
        <w:tc>
          <w:tcPr>
            <w:tcW w:w="1030" w:type="dxa"/>
            <w:vAlign w:val="center"/>
          </w:tcPr>
          <w:p w14:paraId="1BB83BB0" w14:textId="77777777" w:rsidR="00083BD6" w:rsidRPr="00846B2C" w:rsidRDefault="00846B2C">
            <w:pPr>
              <w:spacing w:after="200" w:line="276" w:lineRule="auto"/>
              <w:rPr>
                <w:rFonts w:ascii="Times New Roman" w:eastAsia="Times New Roman" w:hAnsi="Times New Roman" w:cs="Times New Roman"/>
                <w:sz w:val="24"/>
              </w:rPr>
            </w:pPr>
            <w:r w:rsidRPr="00846B2C">
              <w:rPr>
                <w:rFonts w:ascii="Times New Roman" w:hAnsi="Times New Roman"/>
                <w:color w:val="000000"/>
                <w:sz w:val="24"/>
              </w:rPr>
              <w:t>22</w:t>
            </w:r>
          </w:p>
        </w:tc>
        <w:tc>
          <w:tcPr>
            <w:tcW w:w="7661" w:type="dxa"/>
            <w:shd w:val="clear" w:color="auto" w:fill="auto"/>
            <w:noWrap/>
            <w:vAlign w:val="bottom"/>
          </w:tcPr>
          <w:p w14:paraId="05D68351"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 xml:space="preserve"> Tilstedeværelse af step-up eller andet incitament til i</w:t>
            </w:r>
            <w:r w:rsidRPr="00846B2C">
              <w:rPr>
                <w:rFonts w:ascii="Times New Roman" w:hAnsi="Times New Roman"/>
                <w:sz w:val="24"/>
              </w:rPr>
              <w:t>ndfrielse</w:t>
            </w:r>
          </w:p>
          <w:p w14:paraId="11786CA2"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Angiv, om der findes step-up eller andet incitament til indfrielse.</w:t>
            </w:r>
          </w:p>
          <w:p w14:paraId="53EC2ACA" w14:textId="77777777" w:rsidR="00083BD6" w:rsidRPr="00846B2C" w:rsidRDefault="00846B2C">
            <w:pPr>
              <w:spacing w:after="200" w:line="276" w:lineRule="auto"/>
              <w:jc w:val="both"/>
              <w:rPr>
                <w:rFonts w:ascii="Times New Roman" w:eastAsia="Times New Roman" w:hAnsi="Times New Roman" w:cs="Times New Roman"/>
                <w:i/>
                <w:sz w:val="24"/>
              </w:rPr>
            </w:pPr>
            <w:r w:rsidRPr="00846B2C">
              <w:rPr>
                <w:rFonts w:ascii="Times New Roman" w:hAnsi="Times New Roman"/>
                <w:i/>
                <w:sz w:val="24"/>
              </w:rPr>
              <w:t>Vælg i menu: [Ja] [Nej]</w:t>
            </w:r>
          </w:p>
        </w:tc>
      </w:tr>
      <w:tr w:rsidR="00083BD6" w:rsidRPr="00846B2C" w14:paraId="45BDD272" w14:textId="77777777">
        <w:trPr>
          <w:trHeight w:val="259"/>
        </w:trPr>
        <w:tc>
          <w:tcPr>
            <w:tcW w:w="1030" w:type="dxa"/>
            <w:vAlign w:val="center"/>
          </w:tcPr>
          <w:p w14:paraId="74B785A9" w14:textId="77777777" w:rsidR="00083BD6" w:rsidRPr="00846B2C" w:rsidRDefault="00846B2C">
            <w:pPr>
              <w:spacing w:after="200" w:line="276" w:lineRule="auto"/>
              <w:rPr>
                <w:rFonts w:ascii="Times New Roman" w:eastAsia="Times New Roman" w:hAnsi="Times New Roman" w:cs="Times New Roman"/>
                <w:sz w:val="24"/>
              </w:rPr>
            </w:pPr>
            <w:r w:rsidRPr="00846B2C">
              <w:rPr>
                <w:rFonts w:ascii="Times New Roman" w:hAnsi="Times New Roman"/>
                <w:color w:val="000000"/>
                <w:sz w:val="24"/>
              </w:rPr>
              <w:t>23</w:t>
            </w:r>
          </w:p>
        </w:tc>
        <w:tc>
          <w:tcPr>
            <w:tcW w:w="7661" w:type="dxa"/>
            <w:shd w:val="clear" w:color="auto" w:fill="auto"/>
            <w:noWrap/>
            <w:vAlign w:val="bottom"/>
          </w:tcPr>
          <w:p w14:paraId="3F8FAC04"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Ikkekumulativ eller kumulativ</w:t>
            </w:r>
          </w:p>
          <w:p w14:paraId="05C6E69B"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Angiv, om udbytte/kuponrente er kumulativ eller ikkekumulativ.</w:t>
            </w:r>
          </w:p>
          <w:p w14:paraId="3A8970EC" w14:textId="77777777" w:rsidR="00083BD6" w:rsidRPr="00846B2C" w:rsidRDefault="00846B2C">
            <w:pPr>
              <w:spacing w:after="200" w:line="276" w:lineRule="auto"/>
              <w:jc w:val="both"/>
              <w:rPr>
                <w:rFonts w:ascii="Times New Roman" w:eastAsia="Times New Roman" w:hAnsi="Times New Roman" w:cs="Times New Roman"/>
                <w:i/>
                <w:sz w:val="24"/>
              </w:rPr>
            </w:pPr>
            <w:r w:rsidRPr="00846B2C">
              <w:rPr>
                <w:rFonts w:ascii="Times New Roman" w:hAnsi="Times New Roman"/>
                <w:i/>
                <w:sz w:val="24"/>
              </w:rPr>
              <w:t>Vælg i menu: [Ikkekumulativ] [Kumulativ] [ACSM]</w:t>
            </w:r>
          </w:p>
        </w:tc>
      </w:tr>
      <w:tr w:rsidR="00083BD6" w:rsidRPr="00846B2C" w14:paraId="5C855838" w14:textId="77777777">
        <w:trPr>
          <w:trHeight w:val="259"/>
        </w:trPr>
        <w:tc>
          <w:tcPr>
            <w:tcW w:w="1030" w:type="dxa"/>
            <w:vAlign w:val="center"/>
          </w:tcPr>
          <w:p w14:paraId="1E3F288C" w14:textId="77777777" w:rsidR="00083BD6" w:rsidRPr="00846B2C" w:rsidRDefault="00846B2C">
            <w:pPr>
              <w:spacing w:after="200" w:line="276" w:lineRule="auto"/>
              <w:rPr>
                <w:rFonts w:ascii="Times New Roman" w:eastAsia="Times New Roman" w:hAnsi="Times New Roman" w:cs="Times New Roman"/>
                <w:sz w:val="24"/>
              </w:rPr>
            </w:pPr>
            <w:r w:rsidRPr="00846B2C">
              <w:rPr>
                <w:rFonts w:ascii="Times New Roman" w:hAnsi="Times New Roman"/>
                <w:color w:val="000000"/>
                <w:sz w:val="24"/>
              </w:rPr>
              <w:t>24</w:t>
            </w:r>
          </w:p>
        </w:tc>
        <w:tc>
          <w:tcPr>
            <w:tcW w:w="7661" w:type="dxa"/>
            <w:shd w:val="clear" w:color="auto" w:fill="auto"/>
            <w:noWrap/>
            <w:vAlign w:val="bottom"/>
          </w:tcPr>
          <w:p w14:paraId="7803411F"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Konvertibelt eller ikkekonvertibelt</w:t>
            </w:r>
          </w:p>
          <w:p w14:paraId="2FE6404B"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Angiv, om instrumentet er konvertibelt eller ej.</w:t>
            </w:r>
          </w:p>
          <w:p w14:paraId="2F3D44CE" w14:textId="77777777" w:rsidR="00083BD6" w:rsidRPr="00846B2C" w:rsidRDefault="00846B2C">
            <w:pPr>
              <w:spacing w:after="200" w:line="276" w:lineRule="auto"/>
              <w:jc w:val="both"/>
              <w:rPr>
                <w:rFonts w:ascii="Times New Roman" w:eastAsia="Times New Roman" w:hAnsi="Times New Roman" w:cs="Times New Roman"/>
                <w:i/>
                <w:sz w:val="24"/>
              </w:rPr>
            </w:pPr>
            <w:r w:rsidRPr="00846B2C">
              <w:rPr>
                <w:rFonts w:ascii="Times New Roman" w:hAnsi="Times New Roman"/>
                <w:i/>
                <w:sz w:val="24"/>
              </w:rPr>
              <w:t>Vælg i menu: [Konvertibelt] [Ikkekonvertibelt]</w:t>
            </w:r>
          </w:p>
        </w:tc>
      </w:tr>
      <w:tr w:rsidR="00083BD6" w:rsidRPr="00846B2C" w14:paraId="19ABBC02" w14:textId="77777777">
        <w:trPr>
          <w:trHeight w:val="259"/>
        </w:trPr>
        <w:tc>
          <w:tcPr>
            <w:tcW w:w="1030" w:type="dxa"/>
            <w:vAlign w:val="center"/>
          </w:tcPr>
          <w:p w14:paraId="02963DD4" w14:textId="77777777" w:rsidR="00083BD6" w:rsidRPr="00846B2C" w:rsidRDefault="00846B2C">
            <w:pPr>
              <w:spacing w:after="200" w:line="276" w:lineRule="auto"/>
              <w:rPr>
                <w:rFonts w:ascii="Times New Roman" w:eastAsia="Times New Roman" w:hAnsi="Times New Roman" w:cs="Times New Roman"/>
                <w:sz w:val="24"/>
              </w:rPr>
            </w:pPr>
            <w:r w:rsidRPr="00846B2C">
              <w:rPr>
                <w:rFonts w:ascii="Times New Roman" w:hAnsi="Times New Roman"/>
                <w:color w:val="000000"/>
                <w:sz w:val="24"/>
              </w:rPr>
              <w:t>25</w:t>
            </w:r>
          </w:p>
        </w:tc>
        <w:tc>
          <w:tcPr>
            <w:tcW w:w="7661" w:type="dxa"/>
            <w:shd w:val="clear" w:color="auto" w:fill="auto"/>
            <w:noWrap/>
            <w:vAlign w:val="bottom"/>
          </w:tcPr>
          <w:p w14:paraId="58CEAD8E"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 xml:space="preserve"> Hvis konvertibelt: konverteringsudløser(e)</w:t>
            </w:r>
          </w:p>
          <w:p w14:paraId="0BE4FBA1"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Angiv de betingelser, hvorunder instrumentet kan konverteres, herunder tidsp</w:t>
            </w:r>
            <w:r w:rsidRPr="00846B2C">
              <w:rPr>
                <w:rFonts w:ascii="Times New Roman" w:hAnsi="Times New Roman"/>
                <w:sz w:val="24"/>
              </w:rPr>
              <w:t>unkt, hvor selskabet ikke længere er levedygtigt. Hvis en eller flere myndigheder kan udløse konvertering, skal disse myndigheder anføres. For hver myndighed angives det, om retsgrundlaget for at udløse en konvertering følger af vilkårene i instrumentkontr</w:t>
            </w:r>
            <w:r w:rsidRPr="00846B2C">
              <w:rPr>
                <w:rFonts w:ascii="Times New Roman" w:hAnsi="Times New Roman"/>
                <w:sz w:val="24"/>
              </w:rPr>
              <w:t>akten (kontraktbestemt metode), eller om retsgrundlaget følger af lovgivningen (lovpligtig metode).</w:t>
            </w:r>
          </w:p>
          <w:p w14:paraId="6A960E33" w14:textId="77777777" w:rsidR="00083BD6" w:rsidRPr="00846B2C" w:rsidRDefault="00846B2C">
            <w:pPr>
              <w:spacing w:after="200" w:line="276" w:lineRule="auto"/>
              <w:jc w:val="both"/>
              <w:rPr>
                <w:rFonts w:ascii="Times New Roman" w:eastAsia="Times New Roman" w:hAnsi="Times New Roman" w:cs="Times New Roman"/>
                <w:i/>
                <w:sz w:val="24"/>
              </w:rPr>
            </w:pPr>
            <w:r w:rsidRPr="00846B2C">
              <w:rPr>
                <w:rFonts w:ascii="Times New Roman" w:hAnsi="Times New Roman"/>
                <w:i/>
                <w:sz w:val="24"/>
              </w:rPr>
              <w:t>Fritekst</w:t>
            </w:r>
          </w:p>
        </w:tc>
      </w:tr>
      <w:tr w:rsidR="00083BD6" w:rsidRPr="00846B2C" w14:paraId="4FEA6D51" w14:textId="77777777">
        <w:trPr>
          <w:trHeight w:val="259"/>
        </w:trPr>
        <w:tc>
          <w:tcPr>
            <w:tcW w:w="1030" w:type="dxa"/>
            <w:vAlign w:val="center"/>
          </w:tcPr>
          <w:p w14:paraId="6C584768" w14:textId="77777777" w:rsidR="00083BD6" w:rsidRPr="00846B2C" w:rsidRDefault="00846B2C">
            <w:pPr>
              <w:spacing w:after="200" w:line="276" w:lineRule="auto"/>
              <w:rPr>
                <w:rFonts w:ascii="Times New Roman" w:eastAsia="Times New Roman" w:hAnsi="Times New Roman" w:cs="Times New Roman"/>
                <w:sz w:val="24"/>
              </w:rPr>
            </w:pPr>
            <w:r w:rsidRPr="00846B2C">
              <w:rPr>
                <w:rFonts w:ascii="Times New Roman" w:hAnsi="Times New Roman"/>
                <w:color w:val="000000"/>
                <w:sz w:val="24"/>
              </w:rPr>
              <w:t>26</w:t>
            </w:r>
          </w:p>
        </w:tc>
        <w:tc>
          <w:tcPr>
            <w:tcW w:w="7661" w:type="dxa"/>
            <w:shd w:val="clear" w:color="auto" w:fill="auto"/>
            <w:noWrap/>
            <w:vAlign w:val="bottom"/>
          </w:tcPr>
          <w:p w14:paraId="11B840D8"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Hvis konvertibelt: helt eller delvist</w:t>
            </w:r>
          </w:p>
          <w:p w14:paraId="649C4CD9"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lastRenderedPageBreak/>
              <w:t>Angiv, om instrumentet altid konverteres fuldt ud, kan konverteres helt eller delvist eller altid konvert</w:t>
            </w:r>
            <w:r w:rsidRPr="00846B2C">
              <w:rPr>
                <w:rFonts w:ascii="Times New Roman" w:hAnsi="Times New Roman"/>
                <w:sz w:val="24"/>
              </w:rPr>
              <w:t>eres delvist.</w:t>
            </w:r>
          </w:p>
          <w:p w14:paraId="5B3D0B61" w14:textId="77777777" w:rsidR="00083BD6" w:rsidRPr="00846B2C" w:rsidRDefault="00846B2C">
            <w:pPr>
              <w:spacing w:after="200" w:line="276" w:lineRule="auto"/>
              <w:jc w:val="both"/>
              <w:rPr>
                <w:rFonts w:ascii="Times New Roman" w:eastAsia="Times New Roman" w:hAnsi="Times New Roman" w:cs="Times New Roman"/>
                <w:i/>
                <w:sz w:val="24"/>
              </w:rPr>
            </w:pPr>
            <w:r w:rsidRPr="00846B2C">
              <w:rPr>
                <w:rFonts w:ascii="Times New Roman" w:hAnsi="Times New Roman"/>
                <w:i/>
                <w:sz w:val="24"/>
              </w:rPr>
              <w:t>Vælg i menu: [Altid fuldt ud] [Fuldt ud eller delvist] [Altid delvist]</w:t>
            </w:r>
          </w:p>
        </w:tc>
      </w:tr>
      <w:tr w:rsidR="00083BD6" w:rsidRPr="00846B2C" w14:paraId="11290F61" w14:textId="77777777">
        <w:trPr>
          <w:trHeight w:val="259"/>
        </w:trPr>
        <w:tc>
          <w:tcPr>
            <w:tcW w:w="1030" w:type="dxa"/>
            <w:vAlign w:val="center"/>
          </w:tcPr>
          <w:p w14:paraId="6F709789" w14:textId="77777777" w:rsidR="00083BD6" w:rsidRPr="00846B2C" w:rsidRDefault="00846B2C">
            <w:pPr>
              <w:spacing w:after="200" w:line="276" w:lineRule="auto"/>
              <w:rPr>
                <w:rFonts w:ascii="Times New Roman" w:eastAsia="Times New Roman" w:hAnsi="Times New Roman" w:cs="Times New Roman"/>
                <w:sz w:val="24"/>
              </w:rPr>
            </w:pPr>
            <w:r w:rsidRPr="00846B2C">
              <w:rPr>
                <w:rFonts w:ascii="Times New Roman" w:hAnsi="Times New Roman"/>
                <w:color w:val="000000"/>
                <w:sz w:val="24"/>
              </w:rPr>
              <w:lastRenderedPageBreak/>
              <w:t>27</w:t>
            </w:r>
          </w:p>
        </w:tc>
        <w:tc>
          <w:tcPr>
            <w:tcW w:w="7661" w:type="dxa"/>
            <w:shd w:val="clear" w:color="auto" w:fill="auto"/>
            <w:noWrap/>
            <w:vAlign w:val="bottom"/>
          </w:tcPr>
          <w:p w14:paraId="4D725E2D"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Hvis konvertibelt: konverteringssats</w:t>
            </w:r>
          </w:p>
          <w:p w14:paraId="3793C47B"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Angiv satsen for konvertering til det mindst tabsabsorberende instrument.</w:t>
            </w:r>
          </w:p>
          <w:p w14:paraId="3AE57E3F" w14:textId="77777777" w:rsidR="00083BD6" w:rsidRPr="00846B2C" w:rsidRDefault="00846B2C">
            <w:pPr>
              <w:spacing w:after="200" w:line="276" w:lineRule="auto"/>
              <w:jc w:val="both"/>
              <w:rPr>
                <w:rFonts w:ascii="Times New Roman" w:eastAsia="Times New Roman" w:hAnsi="Times New Roman" w:cs="Times New Roman"/>
                <w:i/>
                <w:sz w:val="24"/>
              </w:rPr>
            </w:pPr>
            <w:r w:rsidRPr="00846B2C">
              <w:rPr>
                <w:rFonts w:ascii="Times New Roman" w:hAnsi="Times New Roman"/>
                <w:i/>
                <w:sz w:val="24"/>
              </w:rPr>
              <w:t>Fritekst</w:t>
            </w:r>
          </w:p>
        </w:tc>
      </w:tr>
      <w:tr w:rsidR="00083BD6" w:rsidRPr="00846B2C" w14:paraId="582D9EA5" w14:textId="77777777">
        <w:trPr>
          <w:trHeight w:val="259"/>
        </w:trPr>
        <w:tc>
          <w:tcPr>
            <w:tcW w:w="1030" w:type="dxa"/>
            <w:vAlign w:val="center"/>
          </w:tcPr>
          <w:p w14:paraId="6F3FC391" w14:textId="77777777" w:rsidR="00083BD6" w:rsidRPr="00846B2C" w:rsidRDefault="00846B2C">
            <w:pPr>
              <w:spacing w:after="200" w:line="276" w:lineRule="auto"/>
              <w:rPr>
                <w:rFonts w:ascii="Times New Roman" w:eastAsia="Times New Roman" w:hAnsi="Times New Roman" w:cs="Times New Roman"/>
                <w:sz w:val="24"/>
              </w:rPr>
            </w:pPr>
            <w:r w:rsidRPr="00846B2C">
              <w:rPr>
                <w:rFonts w:ascii="Times New Roman" w:hAnsi="Times New Roman"/>
                <w:color w:val="000000"/>
                <w:sz w:val="24"/>
              </w:rPr>
              <w:t>28</w:t>
            </w:r>
          </w:p>
        </w:tc>
        <w:tc>
          <w:tcPr>
            <w:tcW w:w="7661" w:type="dxa"/>
            <w:shd w:val="clear" w:color="auto" w:fill="auto"/>
            <w:noWrap/>
            <w:vAlign w:val="bottom"/>
          </w:tcPr>
          <w:p w14:paraId="7C3E8EE1"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 xml:space="preserve"> Hvis konvertibelt: obligatorisk eller valgfri konvertering</w:t>
            </w:r>
          </w:p>
          <w:p w14:paraId="06FC3BA9"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For konvertible instrumenter angives det, om konvertering er obligatorisk eller valgfri.</w:t>
            </w:r>
          </w:p>
          <w:p w14:paraId="158987DB" w14:textId="77777777" w:rsidR="00083BD6" w:rsidRPr="00846B2C" w:rsidRDefault="00846B2C">
            <w:pPr>
              <w:spacing w:after="200" w:line="276" w:lineRule="auto"/>
              <w:jc w:val="both"/>
              <w:rPr>
                <w:rFonts w:ascii="Times New Roman" w:eastAsia="Times New Roman" w:hAnsi="Times New Roman" w:cs="Times New Roman"/>
                <w:i/>
                <w:sz w:val="24"/>
              </w:rPr>
            </w:pPr>
            <w:r w:rsidRPr="00846B2C">
              <w:rPr>
                <w:rFonts w:ascii="Times New Roman" w:hAnsi="Times New Roman"/>
                <w:i/>
                <w:sz w:val="24"/>
              </w:rPr>
              <w:t xml:space="preserve">Vælg i menu: [Obligatorisk] [Valgfri] [Ikke relevant] og [Efter indehavernes valg] [Efter </w:t>
            </w:r>
            <w:r w:rsidRPr="00846B2C">
              <w:rPr>
                <w:rFonts w:ascii="Times New Roman" w:hAnsi="Times New Roman"/>
                <w:i/>
                <w:sz w:val="24"/>
              </w:rPr>
              <w:t>udstederens valg] [Efter både indehavernes og udstederens valg]</w:t>
            </w:r>
          </w:p>
        </w:tc>
      </w:tr>
      <w:tr w:rsidR="00083BD6" w:rsidRPr="00846B2C" w14:paraId="4A53E018" w14:textId="77777777">
        <w:trPr>
          <w:trHeight w:val="259"/>
        </w:trPr>
        <w:tc>
          <w:tcPr>
            <w:tcW w:w="1030" w:type="dxa"/>
            <w:vAlign w:val="center"/>
          </w:tcPr>
          <w:p w14:paraId="692C01B8" w14:textId="77777777" w:rsidR="00083BD6" w:rsidRPr="00846B2C" w:rsidRDefault="00846B2C">
            <w:pPr>
              <w:spacing w:after="200" w:line="276" w:lineRule="auto"/>
              <w:rPr>
                <w:rFonts w:ascii="Times New Roman" w:eastAsia="Times New Roman" w:hAnsi="Times New Roman" w:cs="Times New Roman"/>
                <w:sz w:val="24"/>
              </w:rPr>
            </w:pPr>
            <w:r w:rsidRPr="00846B2C">
              <w:rPr>
                <w:rFonts w:ascii="Times New Roman" w:hAnsi="Times New Roman"/>
                <w:color w:val="000000"/>
                <w:sz w:val="24"/>
              </w:rPr>
              <w:t>29</w:t>
            </w:r>
          </w:p>
        </w:tc>
        <w:tc>
          <w:tcPr>
            <w:tcW w:w="7661" w:type="dxa"/>
            <w:shd w:val="clear" w:color="auto" w:fill="auto"/>
            <w:noWrap/>
            <w:vAlign w:val="bottom"/>
          </w:tcPr>
          <w:p w14:paraId="584AF19E"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Hvis konvertibelt: angiv instrumenttype, der kan konverteres til</w:t>
            </w:r>
          </w:p>
          <w:p w14:paraId="4E242B51"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For konvertible instrumenter angives den instrumenttype, der kan konverteres til.</w:t>
            </w:r>
          </w:p>
          <w:p w14:paraId="5C9E9200" w14:textId="77777777" w:rsidR="00083BD6" w:rsidRPr="00846B2C" w:rsidRDefault="00846B2C">
            <w:pPr>
              <w:spacing w:after="200" w:line="276" w:lineRule="auto"/>
              <w:jc w:val="both"/>
              <w:rPr>
                <w:rFonts w:ascii="Times New Roman" w:eastAsia="Times New Roman" w:hAnsi="Times New Roman" w:cs="Times New Roman"/>
                <w:i/>
                <w:sz w:val="24"/>
              </w:rPr>
            </w:pPr>
            <w:r w:rsidRPr="00846B2C">
              <w:rPr>
                <w:rFonts w:ascii="Times New Roman" w:hAnsi="Times New Roman"/>
                <w:i/>
                <w:sz w:val="24"/>
              </w:rPr>
              <w:t>Vælg i menu: [Egentlig kernekapital] [Hyb</w:t>
            </w:r>
            <w:r w:rsidRPr="00846B2C">
              <w:rPr>
                <w:rFonts w:ascii="Times New Roman" w:hAnsi="Times New Roman"/>
                <w:i/>
                <w:sz w:val="24"/>
              </w:rPr>
              <w:t>rid kernekapital] [Supplerende kapital] [Andet]</w:t>
            </w:r>
          </w:p>
        </w:tc>
      </w:tr>
      <w:tr w:rsidR="00083BD6" w:rsidRPr="00846B2C" w14:paraId="1780B5BA" w14:textId="77777777">
        <w:trPr>
          <w:trHeight w:val="259"/>
        </w:trPr>
        <w:tc>
          <w:tcPr>
            <w:tcW w:w="1030" w:type="dxa"/>
            <w:vAlign w:val="center"/>
          </w:tcPr>
          <w:p w14:paraId="0EC8C73F" w14:textId="77777777" w:rsidR="00083BD6" w:rsidRPr="00846B2C" w:rsidRDefault="00846B2C">
            <w:pPr>
              <w:spacing w:after="200" w:line="276" w:lineRule="auto"/>
              <w:rPr>
                <w:rFonts w:ascii="Times New Roman" w:eastAsia="Times New Roman" w:hAnsi="Times New Roman" w:cs="Times New Roman"/>
                <w:sz w:val="24"/>
              </w:rPr>
            </w:pPr>
            <w:r w:rsidRPr="00846B2C">
              <w:rPr>
                <w:rFonts w:ascii="Times New Roman" w:hAnsi="Times New Roman"/>
                <w:color w:val="000000"/>
                <w:sz w:val="24"/>
              </w:rPr>
              <w:t>30</w:t>
            </w:r>
          </w:p>
        </w:tc>
        <w:tc>
          <w:tcPr>
            <w:tcW w:w="7661" w:type="dxa"/>
            <w:shd w:val="clear" w:color="auto" w:fill="auto"/>
            <w:noWrap/>
            <w:vAlign w:val="bottom"/>
          </w:tcPr>
          <w:p w14:paraId="47907D26"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Hvis konvertibelt: angiv udsteder for det instrument, der konverteres til</w:t>
            </w:r>
          </w:p>
          <w:p w14:paraId="0D1DFCAA"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Hvis konvertibelt: angiv udsteder for det instrument, der konverteres til.</w:t>
            </w:r>
          </w:p>
          <w:p w14:paraId="5272C1C6" w14:textId="77777777" w:rsidR="00083BD6" w:rsidRPr="00846B2C" w:rsidRDefault="00846B2C">
            <w:pPr>
              <w:spacing w:after="200" w:line="276" w:lineRule="auto"/>
              <w:jc w:val="both"/>
              <w:rPr>
                <w:rFonts w:ascii="Times New Roman" w:eastAsia="Times New Roman" w:hAnsi="Times New Roman" w:cs="Times New Roman"/>
                <w:i/>
                <w:sz w:val="24"/>
              </w:rPr>
            </w:pPr>
            <w:r w:rsidRPr="00846B2C">
              <w:rPr>
                <w:rFonts w:ascii="Times New Roman" w:hAnsi="Times New Roman"/>
                <w:i/>
                <w:sz w:val="24"/>
              </w:rPr>
              <w:t>Fritekst</w:t>
            </w:r>
          </w:p>
        </w:tc>
      </w:tr>
      <w:tr w:rsidR="00083BD6" w:rsidRPr="00846B2C" w14:paraId="4AF170B6" w14:textId="77777777">
        <w:trPr>
          <w:trHeight w:val="259"/>
        </w:trPr>
        <w:tc>
          <w:tcPr>
            <w:tcW w:w="1030" w:type="dxa"/>
            <w:vAlign w:val="center"/>
          </w:tcPr>
          <w:p w14:paraId="3FC87085" w14:textId="77777777" w:rsidR="00083BD6" w:rsidRPr="00846B2C" w:rsidRDefault="00846B2C">
            <w:pPr>
              <w:spacing w:after="200" w:line="276" w:lineRule="auto"/>
              <w:rPr>
                <w:rFonts w:ascii="Times New Roman" w:eastAsia="Times New Roman" w:hAnsi="Times New Roman" w:cs="Times New Roman"/>
                <w:sz w:val="24"/>
              </w:rPr>
            </w:pPr>
            <w:r w:rsidRPr="00846B2C">
              <w:rPr>
                <w:rFonts w:ascii="Times New Roman" w:hAnsi="Times New Roman"/>
                <w:color w:val="000000"/>
                <w:sz w:val="24"/>
              </w:rPr>
              <w:t>31</w:t>
            </w:r>
          </w:p>
        </w:tc>
        <w:tc>
          <w:tcPr>
            <w:tcW w:w="7661" w:type="dxa"/>
            <w:shd w:val="clear" w:color="auto" w:fill="auto"/>
            <w:noWrap/>
            <w:vAlign w:val="bottom"/>
          </w:tcPr>
          <w:p w14:paraId="079170E4"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Egenskaber for nedskrivning</w:t>
            </w:r>
          </w:p>
          <w:p w14:paraId="71A494BF"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 xml:space="preserve">Angiv, om </w:t>
            </w:r>
            <w:r w:rsidRPr="00846B2C">
              <w:rPr>
                <w:rFonts w:ascii="Times New Roman" w:hAnsi="Times New Roman"/>
                <w:sz w:val="24"/>
              </w:rPr>
              <w:t>der findes en nedskrivningsegenskab.</w:t>
            </w:r>
          </w:p>
          <w:p w14:paraId="51EB4CE3" w14:textId="77777777" w:rsidR="00083BD6" w:rsidRPr="00846B2C" w:rsidRDefault="00846B2C">
            <w:pPr>
              <w:spacing w:after="200" w:line="276" w:lineRule="auto"/>
              <w:jc w:val="both"/>
              <w:rPr>
                <w:rFonts w:ascii="Times New Roman" w:eastAsia="Times New Roman" w:hAnsi="Times New Roman" w:cs="Times New Roman"/>
                <w:i/>
                <w:sz w:val="24"/>
              </w:rPr>
            </w:pPr>
            <w:r w:rsidRPr="00846B2C">
              <w:rPr>
                <w:rFonts w:ascii="Times New Roman" w:hAnsi="Times New Roman"/>
                <w:i/>
                <w:sz w:val="24"/>
              </w:rPr>
              <w:t>Vælg i menu: [Ja] [Nej]</w:t>
            </w:r>
          </w:p>
        </w:tc>
      </w:tr>
      <w:tr w:rsidR="00083BD6" w:rsidRPr="00846B2C" w14:paraId="509E0331" w14:textId="77777777">
        <w:trPr>
          <w:trHeight w:val="259"/>
        </w:trPr>
        <w:tc>
          <w:tcPr>
            <w:tcW w:w="1030" w:type="dxa"/>
            <w:vAlign w:val="center"/>
          </w:tcPr>
          <w:p w14:paraId="2B7DE490" w14:textId="77777777" w:rsidR="00083BD6" w:rsidRPr="00846B2C" w:rsidRDefault="00846B2C">
            <w:pPr>
              <w:spacing w:after="200" w:line="276" w:lineRule="auto"/>
              <w:rPr>
                <w:rFonts w:ascii="Times New Roman" w:eastAsia="Times New Roman" w:hAnsi="Times New Roman" w:cs="Times New Roman"/>
                <w:sz w:val="24"/>
              </w:rPr>
            </w:pPr>
            <w:r w:rsidRPr="00846B2C">
              <w:rPr>
                <w:rFonts w:ascii="Times New Roman" w:hAnsi="Times New Roman"/>
                <w:color w:val="000000"/>
                <w:sz w:val="24"/>
              </w:rPr>
              <w:t>32</w:t>
            </w:r>
          </w:p>
        </w:tc>
        <w:tc>
          <w:tcPr>
            <w:tcW w:w="7661" w:type="dxa"/>
            <w:shd w:val="clear" w:color="auto" w:fill="auto"/>
            <w:noWrap/>
            <w:vAlign w:val="bottom"/>
          </w:tcPr>
          <w:p w14:paraId="17B6381D" w14:textId="77777777" w:rsidR="00083BD6" w:rsidRPr="00846B2C" w:rsidRDefault="00846B2C">
            <w:pPr>
              <w:autoSpaceDE w:val="0"/>
              <w:autoSpaceDN w:val="0"/>
              <w:adjustRightInd w:val="0"/>
              <w:spacing w:after="200" w:line="276" w:lineRule="auto"/>
              <w:jc w:val="both"/>
              <w:rPr>
                <w:rFonts w:ascii="Times New Roman" w:eastAsia="Times New Roman" w:hAnsi="Times New Roman" w:cs="Times New Roman"/>
                <w:sz w:val="24"/>
              </w:rPr>
            </w:pPr>
            <w:r w:rsidRPr="00846B2C">
              <w:rPr>
                <w:rFonts w:ascii="Times New Roman" w:hAnsi="Times New Roman"/>
                <w:sz w:val="24"/>
              </w:rPr>
              <w:t>Hvis nedskrivning: nedskrivningsudløser(e)</w:t>
            </w:r>
          </w:p>
          <w:p w14:paraId="4493752B" w14:textId="77777777" w:rsidR="00083BD6" w:rsidRPr="00846B2C" w:rsidRDefault="00846B2C">
            <w:pPr>
              <w:autoSpaceDE w:val="0"/>
              <w:autoSpaceDN w:val="0"/>
              <w:adjustRightInd w:val="0"/>
              <w:spacing w:after="200" w:line="276" w:lineRule="auto"/>
              <w:jc w:val="both"/>
              <w:rPr>
                <w:rFonts w:ascii="Times New Roman" w:eastAsia="Times New Roman" w:hAnsi="Times New Roman" w:cs="Times New Roman"/>
                <w:sz w:val="24"/>
              </w:rPr>
            </w:pPr>
            <w:r w:rsidRPr="00846B2C">
              <w:rPr>
                <w:rFonts w:ascii="Times New Roman" w:hAnsi="Times New Roman"/>
                <w:sz w:val="24"/>
              </w:rPr>
              <w:t xml:space="preserve">Angiv de udløsere, hvor nedskrivning foretages, herunder tidspunkt, hvor selskabet ikke længere er levedygtigt. Hvis en eller flere </w:t>
            </w:r>
            <w:r w:rsidRPr="00846B2C">
              <w:rPr>
                <w:rFonts w:ascii="Times New Roman" w:hAnsi="Times New Roman"/>
                <w:sz w:val="24"/>
              </w:rPr>
              <w:t>myndigheder kan udløse nedskrivning, skal disse myndigheder anføres. For hver myndighed angives det, om retsgrundlaget for at udløse en nedskrivning følger af vilkårene i instrumentkontrakten (kontraktbestemt metode), eller om retsgrundlaget følger af lovg</w:t>
            </w:r>
            <w:r w:rsidRPr="00846B2C">
              <w:rPr>
                <w:rFonts w:ascii="Times New Roman" w:hAnsi="Times New Roman"/>
                <w:sz w:val="24"/>
              </w:rPr>
              <w:t>ivningen (lovpligtig metode).</w:t>
            </w:r>
          </w:p>
          <w:p w14:paraId="6802DB25" w14:textId="77777777" w:rsidR="00083BD6" w:rsidRPr="00846B2C" w:rsidRDefault="00846B2C">
            <w:pPr>
              <w:spacing w:after="200" w:line="276" w:lineRule="auto"/>
              <w:jc w:val="both"/>
              <w:rPr>
                <w:rFonts w:ascii="Times New Roman" w:eastAsia="Times New Roman" w:hAnsi="Times New Roman" w:cs="Times New Roman"/>
                <w:i/>
                <w:sz w:val="24"/>
              </w:rPr>
            </w:pPr>
            <w:r w:rsidRPr="00846B2C">
              <w:rPr>
                <w:rFonts w:ascii="Times New Roman" w:hAnsi="Times New Roman"/>
                <w:i/>
                <w:sz w:val="24"/>
              </w:rPr>
              <w:lastRenderedPageBreak/>
              <w:t>Fritekst</w:t>
            </w:r>
          </w:p>
        </w:tc>
      </w:tr>
      <w:tr w:rsidR="00083BD6" w:rsidRPr="00846B2C" w14:paraId="1769FE0C" w14:textId="77777777">
        <w:trPr>
          <w:trHeight w:val="259"/>
        </w:trPr>
        <w:tc>
          <w:tcPr>
            <w:tcW w:w="1030" w:type="dxa"/>
            <w:vAlign w:val="center"/>
          </w:tcPr>
          <w:p w14:paraId="58ED4617" w14:textId="77777777" w:rsidR="00083BD6" w:rsidRPr="00846B2C" w:rsidRDefault="00846B2C">
            <w:pPr>
              <w:spacing w:after="200" w:line="276" w:lineRule="auto"/>
              <w:rPr>
                <w:rFonts w:ascii="Times New Roman" w:eastAsia="Times New Roman" w:hAnsi="Times New Roman" w:cs="Times New Roman"/>
                <w:sz w:val="24"/>
              </w:rPr>
            </w:pPr>
            <w:r w:rsidRPr="00846B2C">
              <w:rPr>
                <w:rFonts w:ascii="Times New Roman" w:hAnsi="Times New Roman"/>
                <w:color w:val="000000"/>
                <w:sz w:val="24"/>
              </w:rPr>
              <w:lastRenderedPageBreak/>
              <w:t>33</w:t>
            </w:r>
          </w:p>
        </w:tc>
        <w:tc>
          <w:tcPr>
            <w:tcW w:w="7661" w:type="dxa"/>
            <w:shd w:val="clear" w:color="auto" w:fill="auto"/>
            <w:noWrap/>
            <w:vAlign w:val="bottom"/>
          </w:tcPr>
          <w:p w14:paraId="21A6D1A6"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Hvis nedskrivning: hel eller delvis</w:t>
            </w:r>
          </w:p>
          <w:p w14:paraId="17C5995C"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Angiv, om instrumentet altid nedskrives fuldt ud, kan nedskrives helt eller delvist eller altid nedskrives delvist. Hjælper med at vurdere kapaciteten til at absorbere tab ved n</w:t>
            </w:r>
            <w:r w:rsidRPr="00846B2C">
              <w:rPr>
                <w:rFonts w:ascii="Times New Roman" w:hAnsi="Times New Roman"/>
                <w:sz w:val="24"/>
              </w:rPr>
              <w:t>edskrivning.</w:t>
            </w:r>
          </w:p>
          <w:p w14:paraId="12991FEA" w14:textId="77777777" w:rsidR="00083BD6" w:rsidRPr="00846B2C" w:rsidRDefault="00846B2C">
            <w:pPr>
              <w:spacing w:after="200" w:line="276" w:lineRule="auto"/>
              <w:jc w:val="both"/>
              <w:rPr>
                <w:rFonts w:ascii="Times New Roman" w:eastAsia="Times New Roman" w:hAnsi="Times New Roman" w:cs="Times New Roman"/>
                <w:i/>
                <w:sz w:val="24"/>
              </w:rPr>
            </w:pPr>
            <w:r w:rsidRPr="00846B2C">
              <w:rPr>
                <w:rFonts w:ascii="Times New Roman" w:hAnsi="Times New Roman"/>
                <w:i/>
                <w:sz w:val="24"/>
              </w:rPr>
              <w:t xml:space="preserve">Vælg i menu: [Altid fuldt ud] [Fuldt ud eller delvist] [Altid delvist] </w:t>
            </w:r>
          </w:p>
        </w:tc>
      </w:tr>
      <w:tr w:rsidR="00083BD6" w:rsidRPr="00846B2C" w14:paraId="57F704AA" w14:textId="77777777">
        <w:trPr>
          <w:trHeight w:val="259"/>
        </w:trPr>
        <w:tc>
          <w:tcPr>
            <w:tcW w:w="1030" w:type="dxa"/>
            <w:vAlign w:val="center"/>
          </w:tcPr>
          <w:p w14:paraId="5843C203" w14:textId="77777777" w:rsidR="00083BD6" w:rsidRPr="00846B2C" w:rsidRDefault="00846B2C">
            <w:pPr>
              <w:spacing w:after="200" w:line="276" w:lineRule="auto"/>
              <w:rPr>
                <w:rFonts w:ascii="Times New Roman" w:eastAsia="Times New Roman" w:hAnsi="Times New Roman" w:cs="Times New Roman"/>
                <w:sz w:val="24"/>
              </w:rPr>
            </w:pPr>
            <w:r w:rsidRPr="00846B2C">
              <w:rPr>
                <w:rFonts w:ascii="Times New Roman" w:hAnsi="Times New Roman"/>
                <w:color w:val="000000"/>
                <w:sz w:val="24"/>
              </w:rPr>
              <w:t>34</w:t>
            </w:r>
          </w:p>
        </w:tc>
        <w:tc>
          <w:tcPr>
            <w:tcW w:w="7661" w:type="dxa"/>
            <w:shd w:val="clear" w:color="auto" w:fill="auto"/>
            <w:noWrap/>
            <w:vAlign w:val="bottom"/>
          </w:tcPr>
          <w:p w14:paraId="3A76DB03"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Hvis nedskrivning: permanent eller midlertidig</w:t>
            </w:r>
          </w:p>
          <w:p w14:paraId="7CBCC778"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Ved nedskrivning af instrument angives det, om nedskrivningen er permanent eller midlertidig.</w:t>
            </w:r>
          </w:p>
          <w:p w14:paraId="713D4E70" w14:textId="77777777" w:rsidR="00083BD6" w:rsidRPr="00846B2C" w:rsidRDefault="00846B2C">
            <w:pPr>
              <w:spacing w:after="200" w:line="276" w:lineRule="auto"/>
              <w:jc w:val="both"/>
              <w:rPr>
                <w:rFonts w:ascii="Times New Roman" w:eastAsia="Times New Roman" w:hAnsi="Times New Roman" w:cs="Times New Roman"/>
                <w:i/>
                <w:sz w:val="24"/>
              </w:rPr>
            </w:pPr>
            <w:r w:rsidRPr="00846B2C">
              <w:rPr>
                <w:rFonts w:ascii="Times New Roman" w:hAnsi="Times New Roman"/>
                <w:i/>
                <w:sz w:val="24"/>
              </w:rPr>
              <w:t xml:space="preserve">Vælg i menu: </w:t>
            </w:r>
            <w:r w:rsidRPr="00846B2C">
              <w:rPr>
                <w:rFonts w:ascii="Times New Roman" w:hAnsi="Times New Roman"/>
                <w:i/>
                <w:sz w:val="24"/>
              </w:rPr>
              <w:t>[Permanent] [Midlertidig] [Ikke relevant]</w:t>
            </w:r>
          </w:p>
        </w:tc>
      </w:tr>
      <w:tr w:rsidR="00083BD6" w:rsidRPr="00846B2C" w14:paraId="359C5C33" w14:textId="77777777">
        <w:trPr>
          <w:trHeight w:val="259"/>
        </w:trPr>
        <w:tc>
          <w:tcPr>
            <w:tcW w:w="1030" w:type="dxa"/>
            <w:vAlign w:val="center"/>
          </w:tcPr>
          <w:p w14:paraId="3A7ACFD7" w14:textId="77777777" w:rsidR="00083BD6" w:rsidRPr="00846B2C" w:rsidRDefault="00846B2C">
            <w:pPr>
              <w:spacing w:after="200" w:line="276" w:lineRule="auto"/>
              <w:rPr>
                <w:rFonts w:ascii="Times New Roman" w:eastAsia="Times New Roman" w:hAnsi="Times New Roman" w:cs="Times New Roman"/>
                <w:sz w:val="24"/>
              </w:rPr>
            </w:pPr>
            <w:r w:rsidRPr="00846B2C">
              <w:rPr>
                <w:rFonts w:ascii="Times New Roman" w:hAnsi="Times New Roman"/>
                <w:color w:val="000000"/>
                <w:sz w:val="24"/>
              </w:rPr>
              <w:t>35</w:t>
            </w:r>
          </w:p>
        </w:tc>
        <w:tc>
          <w:tcPr>
            <w:tcW w:w="7661" w:type="dxa"/>
            <w:shd w:val="clear" w:color="auto" w:fill="auto"/>
            <w:noWrap/>
            <w:vAlign w:val="bottom"/>
          </w:tcPr>
          <w:p w14:paraId="14843C08"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Hvis midlertidig nedskrivning: beskriv opskrivningsmekanismen</w:t>
            </w:r>
          </w:p>
          <w:p w14:paraId="2FFFB8FA"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Beskriv opskrivningsmekanismen.</w:t>
            </w:r>
          </w:p>
          <w:p w14:paraId="00681FE6" w14:textId="77777777" w:rsidR="00083BD6" w:rsidRPr="00846B2C" w:rsidRDefault="00846B2C">
            <w:pPr>
              <w:spacing w:after="200" w:line="276" w:lineRule="auto"/>
              <w:jc w:val="both"/>
              <w:rPr>
                <w:rFonts w:ascii="Times New Roman" w:eastAsia="Times New Roman" w:hAnsi="Times New Roman" w:cs="Times New Roman"/>
                <w:i/>
                <w:sz w:val="24"/>
              </w:rPr>
            </w:pPr>
            <w:r w:rsidRPr="00846B2C">
              <w:rPr>
                <w:rFonts w:ascii="Times New Roman" w:hAnsi="Times New Roman"/>
                <w:i/>
                <w:sz w:val="24"/>
              </w:rPr>
              <w:t>Fritekst</w:t>
            </w:r>
          </w:p>
        </w:tc>
      </w:tr>
      <w:tr w:rsidR="00083BD6" w:rsidRPr="00846B2C" w14:paraId="5B95A59C" w14:textId="77777777">
        <w:trPr>
          <w:trHeight w:val="1448"/>
        </w:trPr>
        <w:tc>
          <w:tcPr>
            <w:tcW w:w="1030" w:type="dxa"/>
            <w:vAlign w:val="center"/>
          </w:tcPr>
          <w:p w14:paraId="4A89D95C" w14:textId="77777777" w:rsidR="00083BD6" w:rsidRPr="00846B2C" w:rsidRDefault="00846B2C">
            <w:pPr>
              <w:spacing w:after="200" w:line="276" w:lineRule="auto"/>
              <w:rPr>
                <w:rFonts w:ascii="Times New Roman" w:eastAsia="Times New Roman" w:hAnsi="Times New Roman" w:cs="Times New Roman"/>
                <w:sz w:val="24"/>
              </w:rPr>
            </w:pPr>
            <w:r w:rsidRPr="00846B2C">
              <w:rPr>
                <w:rFonts w:ascii="Times New Roman" w:hAnsi="Times New Roman"/>
                <w:color w:val="000000"/>
                <w:sz w:val="24"/>
              </w:rPr>
              <w:t>36</w:t>
            </w:r>
          </w:p>
        </w:tc>
        <w:tc>
          <w:tcPr>
            <w:tcW w:w="7661" w:type="dxa"/>
            <w:shd w:val="clear" w:color="auto" w:fill="auto"/>
            <w:noWrap/>
            <w:vAlign w:val="bottom"/>
          </w:tcPr>
          <w:p w14:paraId="25647591"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Ikkeoverensstemmende træk efter overgangsperiode</w:t>
            </w:r>
          </w:p>
          <w:p w14:paraId="19FEF8AC"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Specifikation af, om der er træk, der ikke er i overen</w:t>
            </w:r>
            <w:r w:rsidRPr="00846B2C">
              <w:rPr>
                <w:rFonts w:ascii="Times New Roman" w:hAnsi="Times New Roman"/>
                <w:sz w:val="24"/>
              </w:rPr>
              <w:t>sstemmelse med kravene.</w:t>
            </w:r>
          </w:p>
          <w:p w14:paraId="65968C6A" w14:textId="77777777" w:rsidR="00083BD6" w:rsidRPr="00846B2C" w:rsidRDefault="00846B2C">
            <w:pPr>
              <w:spacing w:after="200" w:line="276" w:lineRule="auto"/>
              <w:jc w:val="both"/>
              <w:rPr>
                <w:rFonts w:ascii="Times New Roman" w:eastAsia="Times New Roman" w:hAnsi="Times New Roman" w:cs="Times New Roman"/>
                <w:i/>
                <w:sz w:val="24"/>
              </w:rPr>
            </w:pPr>
            <w:r w:rsidRPr="00846B2C">
              <w:rPr>
                <w:rFonts w:ascii="Times New Roman" w:hAnsi="Times New Roman"/>
                <w:sz w:val="24"/>
              </w:rPr>
              <w:t>Vælg mellem [ja] og [nej].</w:t>
            </w:r>
          </w:p>
        </w:tc>
      </w:tr>
      <w:tr w:rsidR="00083BD6" w:rsidRPr="00846B2C" w14:paraId="36ED9DD7" w14:textId="77777777">
        <w:trPr>
          <w:trHeight w:val="259"/>
        </w:trPr>
        <w:tc>
          <w:tcPr>
            <w:tcW w:w="1030" w:type="dxa"/>
            <w:vAlign w:val="center"/>
          </w:tcPr>
          <w:p w14:paraId="16FF291E" w14:textId="77777777" w:rsidR="00083BD6" w:rsidRPr="00846B2C" w:rsidRDefault="00846B2C">
            <w:pPr>
              <w:spacing w:after="200" w:line="276" w:lineRule="auto"/>
              <w:rPr>
                <w:rFonts w:ascii="Times New Roman" w:eastAsia="Times New Roman" w:hAnsi="Times New Roman" w:cs="Times New Roman"/>
                <w:sz w:val="24"/>
              </w:rPr>
            </w:pPr>
            <w:r w:rsidRPr="00846B2C">
              <w:rPr>
                <w:rFonts w:ascii="Times New Roman" w:hAnsi="Times New Roman"/>
                <w:color w:val="000000"/>
                <w:sz w:val="24"/>
              </w:rPr>
              <w:t>37</w:t>
            </w:r>
          </w:p>
        </w:tc>
        <w:tc>
          <w:tcPr>
            <w:tcW w:w="7661" w:type="dxa"/>
            <w:shd w:val="clear" w:color="auto" w:fill="auto"/>
            <w:noWrap/>
            <w:vAlign w:val="bottom"/>
          </w:tcPr>
          <w:p w14:paraId="55D91666"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Hvis ja, angives ikkeoverensstemmende træk.</w:t>
            </w:r>
          </w:p>
          <w:p w14:paraId="043D313B"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Hvis der er ikkeoverensstemmende træk, skal institutterne angive disse træk.</w:t>
            </w:r>
          </w:p>
          <w:p w14:paraId="3A9666AC" w14:textId="77777777" w:rsidR="00083BD6" w:rsidRPr="00846B2C" w:rsidRDefault="00846B2C">
            <w:pPr>
              <w:spacing w:after="200" w:line="276" w:lineRule="auto"/>
              <w:jc w:val="both"/>
              <w:rPr>
                <w:rFonts w:ascii="Times New Roman" w:eastAsia="Times New Roman" w:hAnsi="Times New Roman" w:cs="Times New Roman"/>
                <w:i/>
                <w:sz w:val="24"/>
              </w:rPr>
            </w:pPr>
            <w:r w:rsidRPr="00846B2C">
              <w:rPr>
                <w:rFonts w:ascii="Times New Roman" w:hAnsi="Times New Roman"/>
                <w:i/>
                <w:sz w:val="24"/>
              </w:rPr>
              <w:t>Fritekst</w:t>
            </w:r>
          </w:p>
        </w:tc>
      </w:tr>
      <w:tr w:rsidR="00083BD6" w14:paraId="2329F048" w14:textId="77777777">
        <w:trPr>
          <w:trHeight w:val="259"/>
        </w:trPr>
        <w:tc>
          <w:tcPr>
            <w:tcW w:w="1030" w:type="dxa"/>
            <w:vAlign w:val="center"/>
          </w:tcPr>
          <w:p w14:paraId="54CD1446" w14:textId="77777777" w:rsidR="00083BD6" w:rsidRPr="00846B2C" w:rsidRDefault="00846B2C">
            <w:pPr>
              <w:spacing w:after="200" w:line="276" w:lineRule="auto"/>
              <w:rPr>
                <w:rFonts w:ascii="Times New Roman" w:eastAsia="Times New Roman" w:hAnsi="Times New Roman" w:cs="Times New Roman"/>
                <w:sz w:val="24"/>
              </w:rPr>
            </w:pPr>
            <w:r w:rsidRPr="00846B2C">
              <w:rPr>
                <w:rFonts w:ascii="Times New Roman" w:hAnsi="Times New Roman"/>
                <w:color w:val="000000"/>
                <w:sz w:val="24"/>
              </w:rPr>
              <w:t>38</w:t>
            </w:r>
          </w:p>
        </w:tc>
        <w:tc>
          <w:tcPr>
            <w:tcW w:w="7661" w:type="dxa"/>
            <w:shd w:val="clear" w:color="auto" w:fill="auto"/>
            <w:noWrap/>
            <w:vAlign w:val="bottom"/>
          </w:tcPr>
          <w:p w14:paraId="5A8FB318" w14:textId="77777777" w:rsidR="00083BD6" w:rsidRPr="00846B2C"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 xml:space="preserve">Link til instrumentets fuldstændige vilkår og </w:t>
            </w:r>
            <w:r w:rsidRPr="00846B2C">
              <w:rPr>
                <w:rFonts w:ascii="Times New Roman" w:hAnsi="Times New Roman"/>
                <w:sz w:val="24"/>
              </w:rPr>
              <w:t>betingelser (henvisning)</w:t>
            </w:r>
          </w:p>
          <w:p w14:paraId="55D68E9D" w14:textId="77777777" w:rsidR="00083BD6" w:rsidRDefault="00846B2C">
            <w:pPr>
              <w:spacing w:after="200" w:line="276" w:lineRule="auto"/>
              <w:jc w:val="both"/>
              <w:rPr>
                <w:rFonts w:ascii="Times New Roman" w:eastAsia="Times New Roman" w:hAnsi="Times New Roman" w:cs="Times New Roman"/>
                <w:sz w:val="24"/>
              </w:rPr>
            </w:pPr>
            <w:r w:rsidRPr="00846B2C">
              <w:rPr>
                <w:rFonts w:ascii="Times New Roman" w:hAnsi="Times New Roman"/>
                <w:sz w:val="24"/>
              </w:rPr>
              <w:t>Investeringsselskaberne skal angive det hyperlink, der giver adgang til prospektet for udstedelsen, herunder samtlige vilkår og betingelser for instrumentet.</w:t>
            </w:r>
          </w:p>
        </w:tc>
      </w:tr>
      <w:bookmarkEnd w:id="0"/>
      <w:bookmarkEnd w:id="1"/>
      <w:bookmarkEnd w:id="2"/>
      <w:bookmarkEnd w:id="3"/>
      <w:bookmarkEnd w:id="4"/>
      <w:bookmarkEnd w:id="5"/>
      <w:bookmarkEnd w:id="6"/>
      <w:bookmarkEnd w:id="7"/>
      <w:bookmarkEnd w:id="8"/>
      <w:bookmarkEnd w:id="9"/>
    </w:tbl>
    <w:p w14:paraId="1AF3CC6E" w14:textId="77777777" w:rsidR="00083BD6" w:rsidRDefault="00083BD6">
      <w:pPr>
        <w:rPr>
          <w:rFonts w:ascii="Times New Roman" w:hAnsi="Times New Roman" w:cs="Times New Roman"/>
          <w:bCs/>
          <w:sz w:val="24"/>
          <w:lang w:val="en-IE"/>
        </w:rPr>
      </w:pPr>
    </w:p>
    <w:sectPr w:rsidR="00083BD6">
      <w:headerReference w:type="default" r:id="rId8"/>
      <w:footerReference w:type="default" r:id="rId9"/>
      <w:pgSz w:w="11900" w:h="16840"/>
      <w:pgMar w:top="2268" w:right="1418" w:bottom="1134" w:left="1701" w:header="709" w:footer="709"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AD0918" w14:textId="77777777" w:rsidR="00083BD6" w:rsidRDefault="00846B2C">
      <w:r>
        <w:separator/>
      </w:r>
    </w:p>
  </w:endnote>
  <w:endnote w:type="continuationSeparator" w:id="0">
    <w:p w14:paraId="5989942B" w14:textId="77777777" w:rsidR="00083BD6" w:rsidRDefault="00846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016DF1" w14:textId="77777777" w:rsidR="00083BD6" w:rsidRDefault="00846B2C">
    <w:pPr>
      <w:pStyle w:val="Footer"/>
      <w:tabs>
        <w:tab w:val="clear" w:pos="4320"/>
        <w:tab w:val="clear" w:pos="8640"/>
        <w:tab w:val="right" w:pos="9071"/>
      </w:tabs>
    </w:pPr>
    <w:r>
      <w:t>DA - Cleaned document</w:t>
    </w:r>
    <w:r>
      <w:tab/>
    </w:r>
    <w:r>
      <w:fldChar w:fldCharType="begin"/>
    </w:r>
    <w:r>
      <w:instrText xml:space="preserve"> PAGE \* MERGEFORMAT </w:instrText>
    </w:r>
    <w:r>
      <w:fldChar w:fldCharType="separate"/>
    </w:r>
    <w:r>
      <w:rPr>
        <w:noProof/>
      </w:rPr>
      <w:t>1</w:t>
    </w:r>
    <w:r>
      <w:fldChar w:fldCharType="end"/>
    </w:r>
    <w:r>
      <w:t>/</w:t>
    </w:r>
    <w:r>
      <w:fldChar w:fldCharType="begin"/>
    </w:r>
    <w:r>
      <w:instrText xml:space="preserve"> NUMPAGES \* M</w:instrText>
    </w:r>
    <w:r>
      <w:instrText xml:space="preserve">ERGEFORMAT </w:instrText>
    </w:r>
    <w:r>
      <w:fldChar w:fldCharType="separate"/>
    </w:r>
    <w:r>
      <w:rPr>
        <w:noProof/>
      </w:rPr>
      <w:t>25</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F65C60" w14:textId="77777777" w:rsidR="00083BD6" w:rsidRDefault="00846B2C">
      <w:pPr>
        <w:rPr>
          <w:sz w:val="12"/>
          <w:szCs w:val="12"/>
        </w:rPr>
      </w:pPr>
      <w:r>
        <w:rPr>
          <w:sz w:val="12"/>
          <w:szCs w:val="12"/>
        </w:rPr>
        <w:separator/>
      </w:r>
    </w:p>
  </w:footnote>
  <w:footnote w:type="continuationSeparator" w:id="0">
    <w:p w14:paraId="3CA0F31A" w14:textId="77777777" w:rsidR="00083BD6" w:rsidRDefault="00846B2C">
      <w:r>
        <w:continuationSeparator/>
      </w:r>
    </w:p>
  </w:footnote>
  <w:footnote w:type="continuationNotice" w:id="1">
    <w:p w14:paraId="26C01688" w14:textId="77777777" w:rsidR="00083BD6" w:rsidRDefault="00083BD6">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5C9B06" w14:textId="2245621E" w:rsidR="00083BD6" w:rsidRDefault="00846B2C">
    <w:pPr>
      <w:pStyle w:val="Header"/>
    </w:pPr>
    <w:r>
      <w:rPr>
        <w:noProof/>
      </w:rPr>
      <mc:AlternateContent>
        <mc:Choice Requires="wps">
          <w:drawing>
            <wp:anchor distT="0" distB="0" distL="114300" distR="114300" simplePos="0" relativeHeight="251659264" behindDoc="0" locked="0" layoutInCell="0" allowOverlap="1" wp14:anchorId="5AD1CD92" wp14:editId="6C17E312">
              <wp:simplePos x="0" y="0"/>
              <wp:positionH relativeFrom="page">
                <wp:posOffset>0</wp:posOffset>
              </wp:positionH>
              <wp:positionV relativeFrom="page">
                <wp:posOffset>190500</wp:posOffset>
              </wp:positionV>
              <wp:extent cx="7556500" cy="273050"/>
              <wp:effectExtent l="0" t="0" r="0" b="12700"/>
              <wp:wrapNone/>
              <wp:docPr id="1" name="MSIPCMf0f54a72ac21fbfafd3abf4c" descr="{&quot;HashCode&quot;:-466411507,&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4E43EFA" w14:textId="3DCB924D" w:rsidR="00846B2C" w:rsidRPr="00846B2C" w:rsidRDefault="00846B2C" w:rsidP="00846B2C">
                          <w:pPr>
                            <w:rPr>
                              <w:rFonts w:ascii="Calibri" w:hAnsi="Calibri" w:cs="Calibri"/>
                              <w:color w:val="000000"/>
                              <w:sz w:val="24"/>
                            </w:rPr>
                          </w:pPr>
                          <w:r w:rsidRPr="00846B2C">
                            <w:rPr>
                              <w:rFonts w:ascii="Calibri" w:hAnsi="Calibri" w:cs="Calibri"/>
                              <w:color w:val="000000"/>
                              <w:sz w:val="24"/>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5AD1CD92" id="_x0000_t202" coordsize="21600,21600" o:spt="202" path="m,l,21600r21600,l21600,xe">
              <v:stroke joinstyle="miter"/>
              <v:path gradientshapeok="t" o:connecttype="rect"/>
            </v:shapetype>
            <v:shape id="MSIPCMf0f54a72ac21fbfafd3abf4c" o:spid="_x0000_s1026" type="#_x0000_t202" alt="{&quot;HashCode&quot;:-466411507,&quot;Height&quot;:842.0,&quot;Width&quot;:595.0,&quot;Placement&quot;:&quot;Header&quot;,&quot;Index&quot;:&quot;Primary&quot;,&quot;Section&quot;:1,&quot;Top&quot;:0.0,&quot;Left&quot;:0.0}" style="position:absolute;margin-left:0;margin-top:15pt;width:59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" o:allowincell="f" filled="f" stroked="f" strokeweight=".5pt">
              <v:fill o:detectmouseclick="t"/>
              <v:textbox inset="20pt,0,,0">
                <w:txbxContent>
                  <w:p w14:paraId="54E43EFA" w14:textId="3DCB924D" w:rsidR="00846B2C" w:rsidRPr="00846B2C" w:rsidRDefault="00846B2C" w:rsidP="00846B2C">
                    <w:pPr>
                      <w:rPr>
                        <w:rFonts w:ascii="Calibri" w:hAnsi="Calibri" w:cs="Calibri"/>
                        <w:color w:val="000000"/>
                        <w:sz w:val="24"/>
                      </w:rPr>
                    </w:pPr>
                    <w:r w:rsidRPr="00846B2C">
                      <w:rPr>
                        <w:rFonts w:ascii="Calibri" w:hAnsi="Calibri" w:cs="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5"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6"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8"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6"/>
  </w:num>
  <w:num w:numId="4">
    <w:abstractNumId w:val="8"/>
  </w:num>
  <w:num w:numId="5">
    <w:abstractNumId w:val="14"/>
  </w:num>
  <w:num w:numId="6">
    <w:abstractNumId w:val="1"/>
  </w:num>
  <w:num w:numId="7">
    <w:abstractNumId w:val="13"/>
  </w:num>
  <w:num w:numId="8">
    <w:abstractNumId w:val="10"/>
  </w:num>
  <w:num w:numId="9">
    <w:abstractNumId w:val="0"/>
  </w:num>
  <w:num w:numId="10">
    <w:abstractNumId w:val="5"/>
  </w:num>
  <w:num w:numId="11">
    <w:abstractNumId w:val="12"/>
  </w:num>
  <w:num w:numId="12">
    <w:abstractNumId w:val="4"/>
  </w:num>
  <w:num w:numId="13">
    <w:abstractNumId w:val="10"/>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activeWritingStyle w:appName="MSWord" w:lang="fr-BE"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fr-FR" w:vendorID="64" w:dllVersion="6" w:nlCheck="1" w:checkStyle="0"/>
  <w:activeWritingStyle w:appName="MSWord" w:lang="en-IE" w:vendorID="64" w:dllVersion="6" w:nlCheck="1" w:checkStyle="1"/>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87393"/>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083BD6"/>
    <w:rsid w:val="00083BD6"/>
    <w:rsid w:val="00846B2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7393"/>
    <o:shapelayout v:ext="edit">
      <o:idmap v:ext="edit" data="1"/>
    </o:shapelayout>
  </w:shapeDefaults>
  <w:decimalSymbol w:val="."/>
  <w:listSeparator w:val=","/>
  <w14:docId w14:val="67D15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a-D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2"/>
    </w:rPr>
  </w:style>
  <w:style w:type="paragraph" w:styleId="Heading1">
    <w:name w:val="heading 1"/>
    <w:aliases w:val="Cover title white"/>
    <w:next w:val="Normal"/>
    <w:link w:val="Heading1Char"/>
    <w:semiHidden/>
    <w:qFormat/>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pPr>
      <w:outlineLvl w:val="1"/>
    </w:pPr>
  </w:style>
  <w:style w:type="paragraph" w:styleId="Heading3">
    <w:name w:val="heading 3"/>
    <w:aliases w:val="Title 2"/>
    <w:basedOn w:val="Numberedtitlelevel2"/>
    <w:next w:val="Normal"/>
    <w:link w:val="Heading3Char"/>
    <w:uiPriority w:val="9"/>
    <w:semiHidden/>
    <w:pPr>
      <w:outlineLvl w:val="2"/>
    </w:pPr>
  </w:style>
  <w:style w:type="paragraph" w:styleId="Heading4">
    <w:name w:val="heading 4"/>
    <w:basedOn w:val="Normal"/>
    <w:next w:val="Normal"/>
    <w:link w:val="Heading4Char"/>
    <w:uiPriority w:val="9"/>
    <w:semiHidden/>
    <w:qFormat/>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pPr>
      <w:numPr>
        <w:numId w:val="7"/>
      </w:numPr>
    </w:p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pPr>
      <w:numPr>
        <w:ilvl w:val="1"/>
        <w:numId w:val="7"/>
      </w:numPr>
    </w:pPr>
  </w:style>
  <w:style w:type="paragraph" w:customStyle="1" w:styleId="Titlelevel2">
    <w:name w:val="Title level 2"/>
    <w:qFormat/>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hAnsi="Lucida Grande" w:cs="Lucida Grande"/>
      <w:sz w:val="18"/>
      <w:szCs w:val="18"/>
    </w:rPr>
  </w:style>
  <w:style w:type="paragraph" w:customStyle="1" w:styleId="Tableheader">
    <w:name w:val="Table header"/>
    <w:next w:val="Tabledata"/>
    <w:qFormat/>
    <w:pPr>
      <w:spacing w:after="80"/>
    </w:pPr>
    <w:rPr>
      <w:rFonts w:ascii="Calibri" w:eastAsia="Times New Roman" w:hAnsi="Calibri" w:cs="Times New Roman"/>
      <w:b/>
      <w:color w:val="000000"/>
      <w:sz w:val="22"/>
      <w:szCs w:val="22"/>
    </w:rPr>
  </w:style>
  <w:style w:type="paragraph" w:customStyle="1" w:styleId="Tabledata">
    <w:name w:val="Table data"/>
    <w:basedOn w:val="body"/>
    <w:qFormat/>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pPr>
      <w:numPr>
        <w:numId w:val="5"/>
      </w:numPr>
    </w:pPr>
    <w:rPr>
      <w:sz w:val="22"/>
      <w:szCs w:val="22"/>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sz w:val="22"/>
    </w:rPr>
  </w:style>
  <w:style w:type="table" w:styleId="TableGrid">
    <w:name w:val="Table Grid"/>
    <w:basedOn w:val="TableProfessional"/>
    <w:uiPriority w:val="59"/>
    <w:rPr>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pPr>
      <w:numPr>
        <w:numId w:val="6"/>
      </w:numPr>
      <w:spacing w:before="240" w:after="120"/>
      <w:contextualSpacing/>
    </w:pPr>
    <w:rPr>
      <w:sz w:val="22"/>
    </w:rPr>
  </w:style>
  <w:style w:type="paragraph" w:customStyle="1" w:styleId="Titlelevel1">
    <w:name w:val="Title level 1"/>
    <w:autoRedefine/>
    <w:qFormat/>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pPr>
      <w:spacing w:before="240" w:after="240"/>
    </w:pPr>
    <w:rPr>
      <w:b/>
      <w:color w:val="2F5773" w:themeColor="text2"/>
    </w:rPr>
  </w:style>
  <w:style w:type="paragraph" w:customStyle="1" w:styleId="Titlelevel4">
    <w:name w:val="Title level 4"/>
    <w:next w:val="body"/>
    <w:qFormat/>
    <w:pPr>
      <w:spacing w:before="240" w:after="240"/>
    </w:pPr>
    <w:rPr>
      <w:color w:val="E98E31" w:themeColor="background2"/>
    </w:rPr>
  </w:style>
  <w:style w:type="paragraph" w:customStyle="1" w:styleId="Figuretitle">
    <w:name w:val="Figure title"/>
    <w:basedOn w:val="body"/>
    <w:next w:val="Normal"/>
    <w:autoRedefine/>
    <w:qFormat/>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Pr>
      <w:rFonts w:asciiTheme="minorHAnsi" w:hAnsiTheme="minorHAnsi"/>
      <w:color w:val="auto"/>
      <w:sz w:val="22"/>
    </w:rPr>
  </w:style>
  <w:style w:type="paragraph" w:customStyle="1" w:styleId="Runningtitle">
    <w:name w:val="Running title"/>
    <w:qFormat/>
    <w:rPr>
      <w:caps/>
      <w:sz w:val="16"/>
      <w:szCs w:val="18"/>
    </w:rPr>
  </w:style>
  <w:style w:type="paragraph" w:styleId="FootnoteText">
    <w:name w:val="footnote text"/>
    <w:basedOn w:val="body"/>
    <w:link w:val="FootnoteTextChar"/>
    <w:autoRedefine/>
    <w:qFormat/>
    <w:pPr>
      <w:spacing w:before="80" w:after="0" w:line="200" w:lineRule="exact"/>
    </w:pPr>
    <w:rPr>
      <w:sz w:val="18"/>
      <w:szCs w:val="18"/>
    </w:rPr>
  </w:style>
  <w:style w:type="character" w:customStyle="1" w:styleId="FootnoteTextChar">
    <w:name w:val="Footnote Text Char"/>
    <w:basedOn w:val="DefaultParagraphFont"/>
    <w:link w:val="FootnoteText"/>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Pr>
      <w:rFonts w:asciiTheme="minorHAnsi" w:hAnsiTheme="minorHAnsi"/>
      <w:sz w:val="22"/>
      <w:szCs w:val="18"/>
      <w:vertAlign w:val="superscript"/>
    </w:rPr>
  </w:style>
  <w:style w:type="paragraph" w:customStyle="1" w:styleId="bullet1">
    <w:name w:val="bullet 1"/>
    <w:basedOn w:val="body"/>
    <w:next w:val="body"/>
    <w:qFormat/>
    <w:pPr>
      <w:numPr>
        <w:numId w:val="2"/>
      </w:numPr>
    </w:pPr>
    <w:rPr>
      <w:szCs w:val="22"/>
    </w:rPr>
  </w:style>
  <w:style w:type="paragraph" w:styleId="TOC1">
    <w:name w:val="toc 1"/>
    <w:autoRedefine/>
    <w:uiPriority w:val="39"/>
    <w:qFormat/>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pPr>
      <w:tabs>
        <w:tab w:val="left" w:pos="529"/>
        <w:tab w:val="right" w:pos="8771"/>
      </w:tabs>
      <w:spacing w:before="80" w:after="80"/>
    </w:pPr>
    <w:rPr>
      <w:noProof/>
      <w:sz w:val="22"/>
      <w:szCs w:val="22"/>
    </w:rPr>
  </w:style>
  <w:style w:type="paragraph" w:styleId="TOC3">
    <w:name w:val="toc 3"/>
    <w:basedOn w:val="Normal"/>
    <w:next w:val="Normal"/>
    <w:autoRedefine/>
    <w:uiPriority w:val="39"/>
    <w:qFormat/>
    <w:pPr>
      <w:tabs>
        <w:tab w:val="right" w:pos="8771"/>
      </w:tabs>
      <w:ind w:left="567"/>
    </w:pPr>
    <w:rPr>
      <w:szCs w:val="22"/>
    </w:rPr>
  </w:style>
  <w:style w:type="paragraph" w:styleId="TOC4">
    <w:name w:val="toc 4"/>
    <w:basedOn w:val="Normal"/>
    <w:next w:val="Normal"/>
    <w:autoRedefine/>
    <w:uiPriority w:val="39"/>
    <w:pPr>
      <w:tabs>
        <w:tab w:val="right" w:pos="8771"/>
      </w:tabs>
      <w:ind w:left="1134"/>
    </w:pPr>
    <w:rPr>
      <w:szCs w:val="22"/>
    </w:rPr>
  </w:style>
  <w:style w:type="paragraph" w:customStyle="1" w:styleId="bullet2">
    <w:name w:val="bullet 2"/>
    <w:basedOn w:val="body"/>
    <w:qFormat/>
    <w:pPr>
      <w:numPr>
        <w:numId w:val="1"/>
      </w:numPr>
    </w:pPr>
    <w:rPr>
      <w:szCs w:val="22"/>
    </w:rPr>
  </w:style>
  <w:style w:type="paragraph" w:customStyle="1" w:styleId="Numberedtitlelevel3">
    <w:name w:val="Numbered title level 3"/>
    <w:basedOn w:val="Titlelevel3"/>
    <w:next w:val="body"/>
    <w:qFormat/>
    <w:pPr>
      <w:numPr>
        <w:ilvl w:val="2"/>
        <w:numId w:val="7"/>
      </w:numPr>
    </w:pPr>
  </w:style>
  <w:style w:type="table" w:styleId="LightShading">
    <w:name w:val="Light Shading"/>
    <w:basedOn w:val="TableNormal"/>
    <w:uiPriority w:val="60"/>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style>
  <w:style w:type="paragraph" w:customStyle="1" w:styleId="Numberedtitlelevel4">
    <w:name w:val="Numbered title level 4"/>
    <w:basedOn w:val="Titlelevel4"/>
    <w:qFormat/>
    <w:pPr>
      <w:numPr>
        <w:numId w:val="4"/>
      </w:numPr>
    </w:p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rPr>
      <w:sz w:val="22"/>
    </w:rPr>
  </w:style>
  <w:style w:type="paragraph" w:styleId="Title">
    <w:name w:val="Title"/>
    <w:basedOn w:val="Normal"/>
    <w:next w:val="Normal"/>
    <w:link w:val="TitleChar"/>
    <w:qFormat/>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pPr>
      <w:spacing w:before="160"/>
    </w:pPr>
  </w:style>
  <w:style w:type="paragraph" w:styleId="Subtitle">
    <w:name w:val="Subtitle"/>
    <w:next w:val="Normal"/>
    <w:link w:val="SubtitleChar"/>
    <w:autoRedefine/>
    <w:uiPriority w:val="11"/>
    <w:qFormat/>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Pr>
      <w:rFonts w:asciiTheme="majorHAnsi" w:eastAsiaTheme="majorEastAsia" w:hAnsiTheme="majorHAnsi" w:cstheme="majorBidi"/>
      <w:color w:val="2F5773" w:themeColor="accent1"/>
      <w:sz w:val="32"/>
      <w:szCs w:val="32"/>
      <w:lang w:val="da-DK"/>
    </w:rPr>
  </w:style>
  <w:style w:type="character" w:styleId="BookTitle">
    <w:name w:val="Book Title"/>
    <w:basedOn w:val="DefaultParagraphFont"/>
    <w:uiPriority w:val="33"/>
    <w:semiHidden/>
    <w:qFormat/>
    <w:rPr>
      <w:b/>
      <w:bCs/>
      <w:smallCaps/>
      <w:spacing w:val="5"/>
    </w:rPr>
  </w:style>
  <w:style w:type="character" w:customStyle="1" w:styleId="Highlighttext">
    <w:name w:val="Highlight text"/>
    <w:basedOn w:val="DefaultParagraphFont"/>
    <w:uiPriority w:val="1"/>
    <w:semiHidden/>
    <w:qFormat/>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Pr>
      <w:bCs/>
      <w:lang w:eastAsia="en-GB"/>
    </w:rPr>
  </w:style>
  <w:style w:type="paragraph" w:styleId="ListBullet">
    <w:name w:val="List Bullet"/>
    <w:basedOn w:val="Normal"/>
    <w:semiHidden/>
    <w:qFormat/>
    <w:pPr>
      <w:numPr>
        <w:numId w:val="9"/>
      </w:numPr>
      <w:contextualSpacing/>
    </w:pPr>
  </w:style>
  <w:style w:type="character" w:styleId="Hyperlink">
    <w:name w:val="Hyperlink"/>
    <w:basedOn w:val="DefaultParagraphFont"/>
    <w:uiPriority w:val="99"/>
    <w:rPr>
      <w:color w:val="2F5773" w:themeColor="hyperlink"/>
      <w:u w:val="single"/>
    </w:rPr>
  </w:style>
  <w:style w:type="paragraph" w:customStyle="1" w:styleId="numberedparagraph">
    <w:name w:val="numbered paragraph"/>
    <w:basedOn w:val="body"/>
    <w:qFormat/>
    <w:pPr>
      <w:numPr>
        <w:numId w:val="8"/>
      </w:numPr>
    </w:pPr>
  </w:style>
  <w:style w:type="paragraph" w:styleId="TOC5">
    <w:name w:val="toc 5"/>
    <w:basedOn w:val="Normal"/>
    <w:next w:val="Normal"/>
    <w:autoRedefine/>
    <w:uiPriority w:val="39"/>
    <w:semiHidden/>
    <w:pPr>
      <w:ind w:left="880"/>
    </w:pPr>
  </w:style>
  <w:style w:type="paragraph" w:styleId="TOC6">
    <w:name w:val="toc 6"/>
    <w:basedOn w:val="Normal"/>
    <w:next w:val="Normal"/>
    <w:autoRedefine/>
    <w:uiPriority w:val="39"/>
    <w:semiHidden/>
    <w:pPr>
      <w:ind w:left="1100"/>
    </w:pPr>
  </w:style>
  <w:style w:type="paragraph" w:styleId="TOC7">
    <w:name w:val="toc 7"/>
    <w:basedOn w:val="Normal"/>
    <w:next w:val="Normal"/>
    <w:autoRedefine/>
    <w:uiPriority w:val="39"/>
    <w:semiHidden/>
    <w:pPr>
      <w:ind w:left="1320"/>
    </w:pPr>
  </w:style>
  <w:style w:type="paragraph" w:styleId="TOC8">
    <w:name w:val="toc 8"/>
    <w:basedOn w:val="Normal"/>
    <w:next w:val="Normal"/>
    <w:autoRedefine/>
    <w:uiPriority w:val="39"/>
    <w:semiHidden/>
    <w:pPr>
      <w:ind w:left="1540"/>
    </w:pPr>
  </w:style>
  <w:style w:type="paragraph" w:styleId="TOC9">
    <w:name w:val="toc 9"/>
    <w:basedOn w:val="Normal"/>
    <w:next w:val="Normal"/>
    <w:autoRedefine/>
    <w:uiPriority w:val="39"/>
    <w:semiHidden/>
    <w:pPr>
      <w:ind w:left="1760"/>
    </w:pPr>
  </w:style>
  <w:style w:type="paragraph" w:customStyle="1" w:styleId="Default">
    <w:name w:val="Default"/>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pPr>
      <w:spacing w:before="480"/>
      <w:outlineLvl w:val="9"/>
    </w:pPr>
    <w:rPr>
      <w:caps w:val="0"/>
      <w:color w:val="234156" w:themeColor="accent1" w:themeShade="BF"/>
      <w:sz w:val="28"/>
      <w:szCs w:val="28"/>
    </w:rPr>
  </w:style>
  <w:style w:type="character" w:customStyle="1" w:styleId="Marker2">
    <w:name w:val="Marker2"/>
    <w:rPr>
      <w:color w:val="FF0000"/>
      <w:shd w:val="clear" w:color="auto" w:fill="auto"/>
    </w:rPr>
  </w:style>
  <w:style w:type="paragraph" w:customStyle="1" w:styleId="Annexetitre">
    <w:name w:val="Annexe titre"/>
    <w:basedOn w:val="Normal"/>
    <w:next w:val="Normal"/>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pPr>
      <w:spacing w:before="480" w:after="120"/>
      <w:jc w:val="both"/>
    </w:pPr>
    <w:rPr>
      <w:rFonts w:ascii="Times New Roman" w:eastAsia="Times New Roman" w:hAnsi="Times New Roman" w:cs="Times New Roman"/>
      <w:sz w:val="24"/>
    </w:rPr>
  </w:style>
  <w:style w:type="paragraph" w:customStyle="1" w:styleId="Considrant">
    <w:name w:val="Considérant"/>
    <w:basedOn w:val="Normal"/>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pPr>
      <w:keepNext/>
      <w:spacing w:before="600" w:after="120"/>
      <w:jc w:val="both"/>
    </w:pPr>
    <w:rPr>
      <w:rFonts w:ascii="Times New Roman" w:eastAsia="Times New Roman" w:hAnsi="Times New Roman" w:cs="Times New Roman"/>
      <w:sz w:val="24"/>
    </w:rPr>
  </w:style>
  <w:style w:type="paragraph" w:styleId="ListParagraph">
    <w:name w:val="List Paragraph"/>
    <w:basedOn w:val="Normal"/>
    <w:link w:val="ListParagraphChar"/>
    <w:uiPriority w:val="34"/>
    <w:qFormat/>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Caption">
    <w:name w:val="caption"/>
    <w:basedOn w:val="Normal"/>
    <w:next w:val="Normal"/>
    <w:uiPriority w:val="35"/>
    <w:unhideWhenUsed/>
    <w:qFormat/>
    <w:pPr>
      <w:spacing w:after="200"/>
    </w:pPr>
    <w:rPr>
      <w:b/>
      <w:bCs/>
      <w:color w:val="2F5773" w:themeColor="accent1"/>
      <w:sz w:val="18"/>
      <w:szCs w:val="18"/>
    </w:rPr>
  </w:style>
  <w:style w:type="paragraph" w:customStyle="1" w:styleId="TableTitle">
    <w:name w:val="TableTitle"/>
    <w:basedOn w:val="Normal"/>
    <w:next w:val="Normal"/>
    <w:link w:val="TableTitleChar"/>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Pr>
      <w:rFonts w:ascii="Arial" w:eastAsia="MS Mincho" w:hAnsi="Arial" w:cs="Times New Roman"/>
      <w:b/>
      <w:noProof/>
      <w:sz w:val="22"/>
      <w:szCs w:val="20"/>
      <w:lang w:val="da-DK"/>
    </w:rPr>
  </w:style>
  <w:style w:type="paragraph" w:styleId="Revision">
    <w:name w:val="Revision"/>
    <w:hidden/>
    <w:uiPriority w:val="99"/>
    <w:semiHidden/>
    <w:rPr>
      <w:sz w:val="22"/>
    </w:r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jc w:val="both"/>
    </w:pPr>
    <w:rPr>
      <w:rFonts w:ascii="Times New Roman" w:eastAsiaTheme="majorEastAsia" w:hAnsi="Times New Roman" w:cs="Arial"/>
      <w:bCs/>
      <w:szCs w:val="22"/>
      <w:lang w:eastAsia="de-DE"/>
    </w:rPr>
  </w:style>
  <w:style w:type="character" w:customStyle="1" w:styleId="InstructionsTextChar">
    <w:name w:val="Instructions Text Char"/>
    <w:link w:val="InstructionsText"/>
    <w:locked/>
    <w:rPr>
      <w:rFonts w:ascii="Times New Roman" w:eastAsiaTheme="majorEastAsia" w:hAnsi="Times New Roman" w:cs="Arial"/>
      <w:bCs/>
      <w:sz w:val="22"/>
      <w:szCs w:val="22"/>
      <w:lang w:val="da-DK" w:eastAsia="de-DE"/>
    </w:rPr>
  </w:style>
  <w:style w:type="character" w:customStyle="1" w:styleId="ListParagraphChar">
    <w:name w:val="List Paragraph Char"/>
    <w:link w:val="ListParagraph"/>
    <w:uiPriority w:val="34"/>
    <w:rPr>
      <w:rFonts w:ascii="Calibri" w:eastAsia="Calibri" w:hAnsi="Calibri" w:cs="Times New Roman"/>
      <w:sz w:val="22"/>
      <w:szCs w:val="22"/>
      <w:lang w:val="da-DK"/>
    </w:rPr>
  </w:style>
  <w:style w:type="paragraph" w:customStyle="1" w:styleId="InstructionsText2">
    <w:name w:val="Instructions Text 2"/>
    <w:basedOn w:val="InstructionsText"/>
    <w:qFormat/>
    <w:pPr>
      <w:numPr>
        <w:numId w:val="16"/>
      </w:numPr>
      <w:spacing w:after="240"/>
    </w:pPr>
    <w:rPr>
      <w:rFonts w:eastAsia="Times New Roman" w:cs="Times New Roman"/>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739952">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135836879">
      <w:bodyDiv w:val="1"/>
      <w:marLeft w:val="0"/>
      <w:marRight w:val="0"/>
      <w:marTop w:val="0"/>
      <w:marBottom w:val="0"/>
      <w:divBdr>
        <w:top w:val="none" w:sz="0" w:space="0" w:color="auto"/>
        <w:left w:val="none" w:sz="0" w:space="0" w:color="auto"/>
        <w:bottom w:val="none" w:sz="0" w:space="0" w:color="auto"/>
        <w:right w:val="none" w:sz="0" w:space="0" w:color="auto"/>
      </w:divBdr>
    </w:div>
    <w:div w:id="1406999856">
      <w:bodyDiv w:val="1"/>
      <w:marLeft w:val="0"/>
      <w:marRight w:val="0"/>
      <w:marTop w:val="0"/>
      <w:marBottom w:val="0"/>
      <w:divBdr>
        <w:top w:val="none" w:sz="0" w:space="0" w:color="auto"/>
        <w:left w:val="none" w:sz="0" w:space="0" w:color="auto"/>
        <w:bottom w:val="none" w:sz="0" w:space="0" w:color="auto"/>
        <w:right w:val="none" w:sz="0" w:space="0" w:color="auto"/>
      </w:divBdr>
    </w:div>
    <w:div w:id="19409887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107C61-9FA1-49F1-93EE-FF9D41AD8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8429</Words>
  <Characters>48050</Characters>
  <Application>Microsoft Office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56367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2021-11-25T14:59:00Z</dcterms:created>
  <dcterms:modified xsi:type="dcterms:W3CDTF">2022-01-14T15:27:00Z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2022-01-14T15:27:09Z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7294c887-ef13-4f54-85b9-e26af7bf6ec7</vt:lpwstr>
  </property>
  <property fmtid="{D5CDD505-2E9C-101B-9397-08002B2CF9AE}" pid="8" name="MSIP_Label_5c7eb9de-735b-4a68-8fe4-c9c62709b012_ContentBits">
    <vt:lpwstr>1</vt:lpwstr>
  </property>
</Properties>
</file>