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PRÍLOHA 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Časť I: Jednotný model údajových bodov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Všetky údajové položky stanovené v prílohách k tomuto nariadeniu sa pretransformujú na jednotný model údajových bodov, ktorý tvorí základ pre jednotné IT systémy inštitúcií a príslušných orgánov.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Jednotný model údajových bodov musí spĺňať tieto kritériá: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obsahuje štruktúrované zobrazenie všetkých údajových položiek stanovených v prílohách I, III a VIII;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identifikuje všetky obchodné pojmy stanovené v prílohách I až IV a VIII a IX;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obsahuje slovník údajov, v ktorom sú identifikované označenia tabuliek, súradníc, osí, oblastí, dimenzií a členov;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obsahuje parametre, ktorými sa vymedzuje vlastnosť alebo hodnota údajových bodov;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obsahuje vymedzenia údajových bodov, ktoré sú vyjadrené ako súhrn vlastností, ktoré jednoznačne identifikujú daný pojem;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>obsahuje všetky príslušné technické špecifikácie potrebné na to, aby sa vyvinuli IT riešenia v oblasti vykazovania, ktoré budú generovať harmonizované údaje v oblasti dohľadu.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Časť II: Pravidlá validácie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Údajové položky stanovené v prílohách k tomuto nariadeniu musia podliehať pravidlám validácie, aby sa zabezpečila kvalita a konzistentnosť údajov.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Pravidlá validácie musia spĺňať tieto kritériá: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sú v nich vymedzené logické vzťahy medzi príslušnými údajovými bodmi;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obsahujú filtre a predpoklady, na základe ktorých je definovaný súbor údajov, na ktorý sa vzťahuje pravidlo validácie;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kontroluje sa nimi konzistentnosť vykazovaných údajov;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kontroluje sa nimi správnosť vykazovaných údajov;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sú v nich stanovené prednastavené hodnoty, ktoré sa použijú vtedy, keď príslušné informácie neboli vykázané.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SK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sk-SK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2021-11-25T14:55:00Z</dcterms:created>
  <dcterms:modified xsi:type="dcterms:W3CDTF">2021-11-25T15:41:00Z</dcterms:modified>
</cp:coreProperties>
</file>