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V LISA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 osa. Ühtne andmepunktide mudel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Kõik käesoleva määruse lisades sätestatud andmekirjed muudetakse ühtseks andmepunktide mudeliks, mis on ettevõtjate ja pädevate asutuste ühtsete IT-süsteemide aluseks.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Ühtne andmepunktide mudel peab vastama järgmistele kriteeriumidele: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sellega tagatakse kõigi I, III ja VIII lisas sätestatud andmekirjete struktureeritud esitus;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sellega määratletakse kõik I–IV ja VIII–IX lisas sätestatud ärikontseptsioonid;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sellega esitatakse andmesõnastik, milles määratletakse tabelite, ordinaatide, telgede, valdkondade, mõõtmete ja liikmete nimetused;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sellega esitatakse parameetrid, millega määratakse kindlaks andmepunktide omadused või summa;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sellega esitatakse andmepunkti määratlused, mida väljendatakse selliste omaduste kogumina, mis määratlevad kontseptsiooni üheselt;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>see peab hõlmama terviklikku asjakohast tehnilist kirjeldust, mida on vaja selleks, et arendada ühtseid järelevalveandmeid tagavaid IT-aruandluslahendusi.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 osa. Valideerimiseeskirjad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Käesoleva määruse lisades sätestatud andmekirjete suhtes kohaldatakse valideerimiseeskirju, et tagada andmete kvaliteet ja ühtsus.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Valideerimiseeskirjad peavad vastama järgmistele kriteeriumidele: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nendega määratletakse loogiline seos asjakohaste andmepunktide vahel;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nendega hõlmatakse filtrid ja eeltingimused, mis määravad kindlaks andmekogumid, mille suhtes valideerimiseeskirja kohaldatakse;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nende alusel kontrollitakse esitatud andmete ühtsust;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nende alusel kontrollitakse esitatud andmete täpsust;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nendega määratakse kindlaks vaikeväärtused, mida kohaldatakse juhul, kui asjakohast teavet ei ole esitatud.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ET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et-E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2021-11-25T14:53:00Z</dcterms:created>
  <dcterms:modified xsi:type="dcterms:W3CDTF">2021-11-25T15:02:00Z</dcterms:modified>
</cp:coreProperties>
</file>