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3CDB2E" w14:textId="77777777" w:rsidR="0093493F" w:rsidRPr="00593EBC" w:rsidRDefault="00593EBC">
      <w:pPr>
        <w:spacing w:after="240" w:line="240" w:lineRule="auto"/>
        <w:jc w:val="center"/>
        <w:rPr>
          <w:rFonts w:ascii="Times New Roman" w:eastAsia="Times New Roman" w:hAnsi="Times New Roman" w:cs="Times New Roman"/>
          <w:b/>
          <w:sz w:val="24"/>
          <w:szCs w:val="24"/>
        </w:rPr>
      </w:pPr>
      <w:bookmarkStart w:id="0" w:name="_Toc359315628"/>
      <w:bookmarkStart w:id="1" w:name="_Toc361844197"/>
      <w:bookmarkStart w:id="2" w:name="_Toc473560873"/>
      <w:bookmarkStart w:id="3" w:name="_Toc7084158"/>
      <w:bookmarkStart w:id="4" w:name="_Toc308175820"/>
      <w:bookmarkStart w:id="5" w:name="_Toc360188325"/>
      <w:r w:rsidRPr="00593EBC">
        <w:rPr>
          <w:rFonts w:ascii="Times New Roman" w:hAnsi="Times New Roman"/>
          <w:b/>
          <w:sz w:val="24"/>
          <w:szCs w:val="24"/>
        </w:rPr>
        <w:t>LV</w:t>
      </w:r>
      <w:r w:rsidRPr="00593EBC">
        <w:br/>
      </w:r>
      <w:r w:rsidRPr="00593EBC">
        <w:rPr>
          <w:rFonts w:ascii="Times New Roman" w:hAnsi="Times New Roman"/>
          <w:b/>
          <w:sz w:val="24"/>
          <w:szCs w:val="24"/>
        </w:rPr>
        <w:t>II PIELIKUMS</w:t>
      </w:r>
    </w:p>
    <w:p w14:paraId="4FB13AAB" w14:textId="77777777" w:rsidR="0093493F" w:rsidRPr="00593EBC" w:rsidRDefault="00593EBC">
      <w:pPr>
        <w:spacing w:after="240" w:line="240" w:lineRule="auto"/>
        <w:jc w:val="center"/>
        <w:rPr>
          <w:rFonts w:ascii="Times New Roman" w:eastAsia="Times New Roman" w:hAnsi="Times New Roman" w:cs="Times New Roman"/>
          <w:b/>
          <w:sz w:val="24"/>
          <w:szCs w:val="20"/>
          <w:u w:val="single"/>
        </w:rPr>
      </w:pPr>
      <w:r w:rsidRPr="00593EBC">
        <w:rPr>
          <w:rFonts w:ascii="Times New Roman" w:hAnsi="Times New Roman"/>
          <w:b/>
          <w:sz w:val="24"/>
          <w:szCs w:val="20"/>
          <w:u w:val="single"/>
        </w:rPr>
        <w:t>II PIELIKUMS</w:t>
      </w:r>
      <w:bookmarkEnd w:id="0"/>
      <w:bookmarkEnd w:id="1"/>
    </w:p>
    <w:p w14:paraId="5D248C7C" w14:textId="77777777" w:rsidR="0093493F" w:rsidRPr="00593EBC" w:rsidRDefault="00593EBC">
      <w:pPr>
        <w:spacing w:after="240" w:line="240" w:lineRule="auto"/>
        <w:jc w:val="center"/>
        <w:rPr>
          <w:rFonts w:ascii="Times New Roman" w:eastAsia="Times New Roman" w:hAnsi="Times New Roman" w:cs="Times New Roman"/>
          <w:b/>
          <w:sz w:val="24"/>
          <w:szCs w:val="20"/>
        </w:rPr>
      </w:pPr>
      <w:r w:rsidRPr="00593EBC">
        <w:rPr>
          <w:rFonts w:ascii="Times New Roman" w:hAnsi="Times New Roman"/>
          <w:b/>
          <w:sz w:val="24"/>
          <w:szCs w:val="20"/>
        </w:rPr>
        <w:t>IEGULDĪJUMU BROKERU SABIEDRĪBU, KAS NAV NELIELAS UN SAVSTARPĒJI NESAISTĪTAS IEGULDĪJUMU BROKERU SABIEDRĪBAS, PĀRSKATU SNIEGŠANA</w:t>
      </w:r>
    </w:p>
    <w:p w14:paraId="5E2E4D22" w14:textId="77777777" w:rsidR="0093493F" w:rsidRPr="00593EBC" w:rsidRDefault="00593EBC">
      <w:pPr>
        <w:spacing w:after="0" w:line="240" w:lineRule="auto"/>
        <w:rPr>
          <w:rFonts w:ascii="Times New Roman" w:eastAsia="Times New Roman" w:hAnsi="Times New Roman" w:cs="Times New Roman"/>
          <w:sz w:val="24"/>
          <w:szCs w:val="24"/>
        </w:rPr>
      </w:pPr>
      <w:r w:rsidRPr="00593EBC">
        <w:rPr>
          <w:rFonts w:ascii="Times New Roman" w:hAnsi="Times New Roman"/>
          <w:sz w:val="24"/>
          <w:szCs w:val="24"/>
        </w:rPr>
        <w:t>Satura rādītājs</w:t>
      </w:r>
    </w:p>
    <w:p w14:paraId="3151F442" w14:textId="77777777" w:rsidR="0093493F" w:rsidRPr="00593EBC" w:rsidRDefault="00593EBC">
      <w:pPr>
        <w:pStyle w:val="TOC2"/>
        <w:tabs>
          <w:tab w:val="right" w:leader="dot" w:pos="9016"/>
        </w:tabs>
        <w:rPr>
          <w:rFonts w:eastAsiaTheme="minorEastAsia"/>
          <w:noProof/>
        </w:rPr>
      </w:pPr>
      <w:r w:rsidRPr="00593EBC">
        <w:rPr>
          <w:rFonts w:ascii="Times New Roman" w:hAnsi="Times New Roman"/>
          <w:noProof/>
        </w:rPr>
        <w:t>I DAĻA. VISPĀRĪGI NORĀDĪJUMI</w:t>
      </w:r>
      <w:r w:rsidRPr="00593EBC">
        <w:rPr>
          <w:noProof/>
        </w:rPr>
        <w:tab/>
        <w:t>4</w:t>
      </w:r>
    </w:p>
    <w:p w14:paraId="301458D3" w14:textId="77777777" w:rsidR="0093493F" w:rsidRPr="00593EBC" w:rsidRDefault="00593EBC">
      <w:pPr>
        <w:pStyle w:val="TOC2"/>
        <w:tabs>
          <w:tab w:val="right" w:leader="dot" w:pos="9016"/>
        </w:tabs>
        <w:rPr>
          <w:rFonts w:eastAsiaTheme="minorEastAsia"/>
          <w:noProof/>
        </w:rPr>
      </w:pPr>
      <w:r w:rsidRPr="00593EBC">
        <w:rPr>
          <w:rFonts w:ascii="Times New Roman" w:hAnsi="Times New Roman"/>
          <w:noProof/>
        </w:rPr>
        <w:t xml:space="preserve">1. Struktūra un </w:t>
      </w:r>
      <w:r w:rsidRPr="00593EBC">
        <w:rPr>
          <w:rFonts w:ascii="Times New Roman" w:hAnsi="Times New Roman"/>
          <w:noProof/>
        </w:rPr>
        <w:t>konvencijas</w:t>
      </w:r>
      <w:r w:rsidRPr="00593EBC">
        <w:rPr>
          <w:noProof/>
        </w:rPr>
        <w:tab/>
        <w:t>4</w:t>
      </w:r>
    </w:p>
    <w:p w14:paraId="17A0701F" w14:textId="77777777" w:rsidR="0093493F" w:rsidRPr="00593EBC" w:rsidRDefault="00593EBC">
      <w:pPr>
        <w:pStyle w:val="TOC2"/>
        <w:tabs>
          <w:tab w:val="right" w:leader="dot" w:pos="9016"/>
        </w:tabs>
        <w:rPr>
          <w:rFonts w:eastAsiaTheme="minorEastAsia"/>
          <w:noProof/>
        </w:rPr>
      </w:pPr>
      <w:r w:rsidRPr="00593EBC">
        <w:rPr>
          <w:rFonts w:ascii="Times New Roman" w:hAnsi="Times New Roman"/>
          <w:noProof/>
          <w:u w:val="single"/>
        </w:rPr>
        <w:t>1.1. Struktūra</w:t>
      </w:r>
      <w:r w:rsidRPr="00593EBC">
        <w:rPr>
          <w:noProof/>
        </w:rPr>
        <w:tab/>
        <w:t>4</w:t>
      </w:r>
    </w:p>
    <w:p w14:paraId="00FA0419" w14:textId="77777777" w:rsidR="0093493F" w:rsidRPr="00593EBC" w:rsidRDefault="00593EBC">
      <w:pPr>
        <w:pStyle w:val="TOC2"/>
        <w:tabs>
          <w:tab w:val="right" w:leader="dot" w:pos="9016"/>
        </w:tabs>
        <w:rPr>
          <w:rFonts w:eastAsiaTheme="minorEastAsia"/>
          <w:noProof/>
        </w:rPr>
      </w:pPr>
      <w:r w:rsidRPr="00593EBC">
        <w:rPr>
          <w:rFonts w:ascii="Times New Roman" w:hAnsi="Times New Roman"/>
          <w:noProof/>
          <w:u w:val="single"/>
        </w:rPr>
        <w:t>1.2. Numerācijas konvencijas</w:t>
      </w:r>
      <w:r w:rsidRPr="00593EBC">
        <w:rPr>
          <w:noProof/>
        </w:rPr>
        <w:tab/>
        <w:t>4</w:t>
      </w:r>
    </w:p>
    <w:p w14:paraId="127BD45A" w14:textId="77777777" w:rsidR="0093493F" w:rsidRPr="00593EBC" w:rsidRDefault="00593EBC">
      <w:pPr>
        <w:pStyle w:val="TOC2"/>
        <w:tabs>
          <w:tab w:val="right" w:leader="dot" w:pos="9016"/>
        </w:tabs>
        <w:rPr>
          <w:rFonts w:eastAsiaTheme="minorEastAsia"/>
          <w:noProof/>
        </w:rPr>
      </w:pPr>
      <w:r w:rsidRPr="00593EBC">
        <w:rPr>
          <w:rFonts w:ascii="Times New Roman" w:hAnsi="Times New Roman"/>
          <w:noProof/>
          <w:u w:val="single"/>
        </w:rPr>
        <w:t>1.3. Zīmju konvencija</w:t>
      </w:r>
      <w:r w:rsidRPr="00593EBC">
        <w:rPr>
          <w:noProof/>
        </w:rPr>
        <w:tab/>
        <w:t>4</w:t>
      </w:r>
    </w:p>
    <w:p w14:paraId="338E4D0D" w14:textId="77777777" w:rsidR="0093493F" w:rsidRPr="00593EBC" w:rsidRDefault="00593EBC">
      <w:pPr>
        <w:pStyle w:val="TOC2"/>
        <w:tabs>
          <w:tab w:val="right" w:leader="dot" w:pos="9016"/>
        </w:tabs>
        <w:rPr>
          <w:rFonts w:eastAsiaTheme="minorEastAsia"/>
          <w:noProof/>
        </w:rPr>
      </w:pPr>
      <w:r w:rsidRPr="00593EBC">
        <w:rPr>
          <w:rFonts w:ascii="Times New Roman" w:hAnsi="Times New Roman"/>
          <w:noProof/>
          <w:u w:val="single"/>
        </w:rPr>
        <w:t>1.4. Prudenciālā konsolidācija</w:t>
      </w:r>
      <w:r w:rsidRPr="00593EBC">
        <w:rPr>
          <w:noProof/>
        </w:rPr>
        <w:tab/>
        <w:t>4</w:t>
      </w:r>
    </w:p>
    <w:p w14:paraId="752EAE38" w14:textId="77777777" w:rsidR="0093493F" w:rsidRPr="00593EBC" w:rsidRDefault="00593EBC">
      <w:pPr>
        <w:pStyle w:val="TOC2"/>
        <w:tabs>
          <w:tab w:val="right" w:leader="dot" w:pos="9016"/>
        </w:tabs>
        <w:rPr>
          <w:rFonts w:eastAsiaTheme="minorEastAsia"/>
          <w:noProof/>
        </w:rPr>
      </w:pPr>
      <w:r w:rsidRPr="00593EBC">
        <w:rPr>
          <w:rFonts w:ascii="Times New Roman" w:hAnsi="Times New Roman"/>
          <w:noProof/>
        </w:rPr>
        <w:t>II DAĻA. NORĀDĪJUMI SAISTĪBĀ AR VEIDNĒM</w:t>
      </w:r>
      <w:r w:rsidRPr="00593EBC">
        <w:rPr>
          <w:noProof/>
        </w:rPr>
        <w:tab/>
        <w:t>5</w:t>
      </w:r>
    </w:p>
    <w:p w14:paraId="1ADE8F46" w14:textId="77777777" w:rsidR="0093493F" w:rsidRPr="00593EBC" w:rsidRDefault="00593EBC">
      <w:pPr>
        <w:pStyle w:val="TOC2"/>
        <w:tabs>
          <w:tab w:val="right" w:leader="dot" w:pos="9016"/>
        </w:tabs>
        <w:rPr>
          <w:rFonts w:eastAsiaTheme="minorEastAsia"/>
          <w:noProof/>
        </w:rPr>
      </w:pPr>
      <w:r w:rsidRPr="00593EBC">
        <w:rPr>
          <w:rFonts w:ascii="Times New Roman" w:hAnsi="Times New Roman"/>
          <w:b/>
          <w:noProof/>
        </w:rPr>
        <w:t>1. PAŠU KAPITĀLS: APMĒRS, STRUKTŪRA, PRASĪBAS UN APRĒĶINI</w:t>
      </w:r>
      <w:r w:rsidRPr="00593EBC">
        <w:rPr>
          <w:noProof/>
        </w:rPr>
        <w:tab/>
        <w:t>5</w:t>
      </w:r>
    </w:p>
    <w:p w14:paraId="672B221B" w14:textId="77777777" w:rsidR="0093493F" w:rsidRPr="00593EBC" w:rsidRDefault="00593EBC">
      <w:pPr>
        <w:pStyle w:val="TOC2"/>
        <w:tabs>
          <w:tab w:val="right" w:leader="dot" w:pos="9016"/>
        </w:tabs>
        <w:rPr>
          <w:rFonts w:eastAsiaTheme="minorEastAsia"/>
          <w:noProof/>
        </w:rPr>
      </w:pPr>
      <w:r w:rsidRPr="00593EBC">
        <w:rPr>
          <w:rFonts w:ascii="Times New Roman" w:hAnsi="Times New Roman"/>
          <w:noProof/>
        </w:rPr>
        <w:t>1.1. Vispārīgas piezīmes</w:t>
      </w:r>
      <w:r w:rsidRPr="00593EBC">
        <w:rPr>
          <w:noProof/>
        </w:rPr>
        <w:tab/>
        <w:t>5</w:t>
      </w:r>
    </w:p>
    <w:p w14:paraId="7CC8500E" w14:textId="77777777" w:rsidR="0093493F" w:rsidRPr="00593EBC" w:rsidRDefault="00593EBC">
      <w:pPr>
        <w:pStyle w:val="TOC2"/>
        <w:tabs>
          <w:tab w:val="right" w:leader="dot" w:pos="9016"/>
        </w:tabs>
        <w:rPr>
          <w:rFonts w:eastAsiaTheme="minorEastAsia"/>
          <w:noProof/>
        </w:rPr>
      </w:pPr>
      <w:r w:rsidRPr="00593EBC">
        <w:rPr>
          <w:rFonts w:ascii="Times New Roman" w:hAnsi="Times New Roman"/>
          <w:noProof/>
        </w:rPr>
        <w:t xml:space="preserve">1.2. I </w:t>
      </w:r>
      <w:r w:rsidRPr="00593EBC">
        <w:rPr>
          <w:rFonts w:ascii="Times New Roman" w:hAnsi="Times New Roman"/>
          <w:noProof/>
        </w:rPr>
        <w:t>01.00 – PAŠU KAPITĀLA STRUKTŪRA (I 1.)</w:t>
      </w:r>
      <w:r w:rsidRPr="00593EBC">
        <w:rPr>
          <w:noProof/>
        </w:rPr>
        <w:tab/>
        <w:t>5</w:t>
      </w:r>
    </w:p>
    <w:p w14:paraId="2BB418A8" w14:textId="77777777" w:rsidR="0093493F" w:rsidRPr="00593EBC" w:rsidRDefault="00593EBC">
      <w:pPr>
        <w:pStyle w:val="TOC2"/>
        <w:tabs>
          <w:tab w:val="left" w:pos="1100"/>
          <w:tab w:val="right" w:leader="dot" w:pos="9016"/>
        </w:tabs>
        <w:rPr>
          <w:rFonts w:eastAsiaTheme="minorEastAsia"/>
          <w:noProof/>
        </w:rPr>
      </w:pPr>
      <w:r w:rsidRPr="00593EBC">
        <w:rPr>
          <w:rFonts w:ascii="Times New Roman" w:hAnsi="Times New Roman"/>
          <w:noProof/>
        </w:rPr>
        <w:t>1.2.1.</w:t>
      </w:r>
      <w:r w:rsidRPr="00593EBC">
        <w:rPr>
          <w:rFonts w:eastAsiaTheme="minorEastAsia"/>
          <w:noProof/>
        </w:rPr>
        <w:tab/>
      </w:r>
      <w:r w:rsidRPr="00593EBC">
        <w:rPr>
          <w:rFonts w:ascii="Times New Roman" w:hAnsi="Times New Roman"/>
          <w:noProof/>
          <w:u w:val="single"/>
        </w:rPr>
        <w:t>Norādījumi attiecībā uz konkrētām pozīcijām</w:t>
      </w:r>
      <w:r w:rsidRPr="00593EBC">
        <w:rPr>
          <w:noProof/>
        </w:rPr>
        <w:tab/>
        <w:t>5</w:t>
      </w:r>
    </w:p>
    <w:p w14:paraId="3722AA57" w14:textId="77777777" w:rsidR="0093493F" w:rsidRPr="00593EBC" w:rsidRDefault="00593EBC">
      <w:pPr>
        <w:pStyle w:val="TOC2"/>
        <w:tabs>
          <w:tab w:val="right" w:leader="dot" w:pos="9016"/>
        </w:tabs>
        <w:rPr>
          <w:rFonts w:eastAsiaTheme="minorEastAsia"/>
          <w:noProof/>
        </w:rPr>
      </w:pPr>
      <w:r w:rsidRPr="00593EBC">
        <w:rPr>
          <w:rFonts w:ascii="Times New Roman" w:hAnsi="Times New Roman"/>
          <w:noProof/>
          <w:u w:val="single"/>
        </w:rPr>
        <w:t>1.3. I 02.01. – PAŠU KAPITĀLA PRASĪBAS (I 2.1.)</w:t>
      </w:r>
      <w:r w:rsidRPr="00593EBC">
        <w:rPr>
          <w:noProof/>
        </w:rPr>
        <w:tab/>
        <w:t>12</w:t>
      </w:r>
    </w:p>
    <w:p w14:paraId="47EDA61E" w14:textId="77777777" w:rsidR="0093493F" w:rsidRPr="00593EBC" w:rsidRDefault="00593EBC">
      <w:pPr>
        <w:pStyle w:val="TOC2"/>
        <w:tabs>
          <w:tab w:val="left" w:pos="1100"/>
          <w:tab w:val="right" w:leader="dot" w:pos="9016"/>
        </w:tabs>
        <w:rPr>
          <w:rFonts w:eastAsiaTheme="minorEastAsia"/>
          <w:noProof/>
        </w:rPr>
      </w:pPr>
      <w:r w:rsidRPr="00593EBC">
        <w:rPr>
          <w:rFonts w:ascii="Times New Roman" w:hAnsi="Times New Roman"/>
          <w:noProof/>
        </w:rPr>
        <w:t>1.3.1.</w:t>
      </w:r>
      <w:r w:rsidRPr="00593EBC">
        <w:rPr>
          <w:rFonts w:ascii="Times New Roman" w:hAnsi="Times New Roman"/>
          <w:noProof/>
        </w:rPr>
        <w:tab/>
      </w:r>
      <w:r w:rsidRPr="00593EBC">
        <w:rPr>
          <w:rFonts w:ascii="Times New Roman" w:hAnsi="Times New Roman"/>
          <w:noProof/>
          <w:u w:val="single"/>
        </w:rPr>
        <w:t>Norādījumi attiecībā uz konkrētām pozīcijām</w:t>
      </w:r>
      <w:r w:rsidRPr="00593EBC">
        <w:rPr>
          <w:noProof/>
        </w:rPr>
        <w:tab/>
        <w:t>12</w:t>
      </w:r>
    </w:p>
    <w:p w14:paraId="030AB6ED" w14:textId="77777777" w:rsidR="0093493F" w:rsidRPr="00593EBC" w:rsidRDefault="00593EBC">
      <w:pPr>
        <w:pStyle w:val="TOC2"/>
        <w:tabs>
          <w:tab w:val="right" w:leader="dot" w:pos="9016"/>
        </w:tabs>
        <w:rPr>
          <w:rFonts w:eastAsiaTheme="minorEastAsia"/>
          <w:noProof/>
        </w:rPr>
      </w:pPr>
      <w:r w:rsidRPr="00593EBC">
        <w:rPr>
          <w:rFonts w:ascii="Times New Roman" w:hAnsi="Times New Roman"/>
          <w:noProof/>
          <w:u w:val="single"/>
        </w:rPr>
        <w:t>1.4. I 02.02. – KAPITĀLA RĀDĪTĀJI (I 2.2.)</w:t>
      </w:r>
      <w:r w:rsidRPr="00593EBC">
        <w:rPr>
          <w:noProof/>
        </w:rPr>
        <w:tab/>
        <w:t>14</w:t>
      </w:r>
    </w:p>
    <w:p w14:paraId="4D185666" w14:textId="77777777" w:rsidR="0093493F" w:rsidRPr="00593EBC" w:rsidRDefault="00593EBC">
      <w:pPr>
        <w:pStyle w:val="TOC2"/>
        <w:tabs>
          <w:tab w:val="left" w:pos="1100"/>
          <w:tab w:val="right" w:leader="dot" w:pos="9016"/>
        </w:tabs>
        <w:rPr>
          <w:rFonts w:eastAsiaTheme="minorEastAsia"/>
          <w:noProof/>
        </w:rPr>
      </w:pPr>
      <w:r w:rsidRPr="00593EBC">
        <w:rPr>
          <w:rFonts w:ascii="Times New Roman" w:hAnsi="Times New Roman"/>
          <w:noProof/>
        </w:rPr>
        <w:t>1.4.1.</w:t>
      </w:r>
      <w:r w:rsidRPr="00593EBC">
        <w:rPr>
          <w:rFonts w:eastAsiaTheme="minorEastAsia"/>
          <w:noProof/>
        </w:rPr>
        <w:tab/>
      </w:r>
      <w:r w:rsidRPr="00593EBC">
        <w:rPr>
          <w:rFonts w:ascii="Times New Roman" w:hAnsi="Times New Roman"/>
          <w:noProof/>
          <w:u w:val="single"/>
        </w:rPr>
        <w:t>Norādījumi attiecībā uz konkrētām pozīcijām</w:t>
      </w:r>
      <w:r w:rsidRPr="00593EBC">
        <w:rPr>
          <w:noProof/>
        </w:rPr>
        <w:tab/>
        <w:t>14</w:t>
      </w:r>
    </w:p>
    <w:p w14:paraId="39B758A8" w14:textId="77777777" w:rsidR="0093493F" w:rsidRPr="00593EBC" w:rsidRDefault="00593EBC">
      <w:pPr>
        <w:pStyle w:val="TOC2"/>
        <w:tabs>
          <w:tab w:val="right" w:leader="dot" w:pos="9016"/>
        </w:tabs>
        <w:rPr>
          <w:rFonts w:eastAsiaTheme="minorEastAsia"/>
          <w:noProof/>
        </w:rPr>
      </w:pPr>
      <w:r w:rsidRPr="00593EBC">
        <w:rPr>
          <w:rFonts w:ascii="Times New Roman" w:hAnsi="Times New Roman"/>
          <w:noProof/>
          <w:u w:val="single"/>
        </w:rPr>
        <w:t>1.5. I 03.00 – FIKSĒTO PIESKAITĀMO IZDEVUMU PRASĪBAS APRĒĶINĀŠANA (I 3)</w:t>
      </w:r>
      <w:r w:rsidRPr="00593EBC">
        <w:rPr>
          <w:noProof/>
        </w:rPr>
        <w:tab/>
        <w:t>14</w:t>
      </w:r>
    </w:p>
    <w:p w14:paraId="49D0E818" w14:textId="77777777" w:rsidR="0093493F" w:rsidRPr="00593EBC" w:rsidRDefault="00593EBC">
      <w:pPr>
        <w:pStyle w:val="TOC2"/>
        <w:tabs>
          <w:tab w:val="left" w:pos="1100"/>
          <w:tab w:val="right" w:leader="dot" w:pos="9016"/>
        </w:tabs>
        <w:rPr>
          <w:rFonts w:eastAsiaTheme="minorEastAsia"/>
          <w:noProof/>
        </w:rPr>
      </w:pPr>
      <w:r w:rsidRPr="00593EBC">
        <w:rPr>
          <w:rFonts w:ascii="Times New Roman" w:hAnsi="Times New Roman"/>
          <w:noProof/>
        </w:rPr>
        <w:t>1.5.1.</w:t>
      </w:r>
      <w:r w:rsidRPr="00593EBC">
        <w:rPr>
          <w:rFonts w:eastAsiaTheme="minorEastAsia"/>
          <w:noProof/>
        </w:rPr>
        <w:tab/>
      </w:r>
      <w:r w:rsidRPr="00593EBC">
        <w:rPr>
          <w:rFonts w:ascii="Times New Roman" w:hAnsi="Times New Roman"/>
          <w:noProof/>
          <w:u w:val="single"/>
        </w:rPr>
        <w:t>Norādījumi attiecībā uz konkrētām pozīcijām</w:t>
      </w:r>
      <w:r w:rsidRPr="00593EBC">
        <w:rPr>
          <w:noProof/>
        </w:rPr>
        <w:tab/>
        <w:t>14</w:t>
      </w:r>
    </w:p>
    <w:p w14:paraId="6E64A9FF" w14:textId="77777777" w:rsidR="0093493F" w:rsidRPr="00593EBC" w:rsidRDefault="00593EBC">
      <w:pPr>
        <w:pStyle w:val="TOC2"/>
        <w:tabs>
          <w:tab w:val="right" w:leader="dot" w:pos="9016"/>
        </w:tabs>
        <w:rPr>
          <w:rFonts w:eastAsiaTheme="minorEastAsia"/>
          <w:noProof/>
        </w:rPr>
      </w:pPr>
      <w:r w:rsidRPr="00593EBC">
        <w:rPr>
          <w:rFonts w:ascii="Times New Roman" w:hAnsi="Times New Roman"/>
          <w:noProof/>
          <w:u w:val="single"/>
        </w:rPr>
        <w:t>1.6. I 04.00 – KOPĒJIE K-FAKTORA PRASĪBAS APRĒĶINI (I 4)</w:t>
      </w:r>
      <w:r w:rsidRPr="00593EBC">
        <w:rPr>
          <w:noProof/>
        </w:rPr>
        <w:tab/>
        <w:t>17</w:t>
      </w:r>
    </w:p>
    <w:p w14:paraId="26DA8E34" w14:textId="77777777" w:rsidR="0093493F" w:rsidRPr="00593EBC" w:rsidRDefault="00593EBC">
      <w:pPr>
        <w:pStyle w:val="TOC2"/>
        <w:tabs>
          <w:tab w:val="left" w:pos="1100"/>
          <w:tab w:val="right" w:leader="dot" w:pos="9016"/>
        </w:tabs>
        <w:rPr>
          <w:rFonts w:eastAsiaTheme="minorEastAsia"/>
          <w:noProof/>
        </w:rPr>
      </w:pPr>
      <w:r w:rsidRPr="00593EBC">
        <w:rPr>
          <w:rFonts w:ascii="Times New Roman" w:hAnsi="Times New Roman"/>
          <w:noProof/>
        </w:rPr>
        <w:t>1.6.1.</w:t>
      </w:r>
      <w:r w:rsidRPr="00593EBC">
        <w:rPr>
          <w:rFonts w:ascii="Times New Roman" w:hAnsi="Times New Roman"/>
          <w:noProof/>
        </w:rPr>
        <w:tab/>
      </w:r>
      <w:r w:rsidRPr="00593EBC">
        <w:rPr>
          <w:rFonts w:ascii="Times New Roman" w:hAnsi="Times New Roman"/>
          <w:noProof/>
          <w:u w:val="single"/>
        </w:rPr>
        <w:t>Norādī</w:t>
      </w:r>
      <w:r w:rsidRPr="00593EBC">
        <w:rPr>
          <w:rFonts w:ascii="Times New Roman" w:hAnsi="Times New Roman"/>
          <w:noProof/>
          <w:u w:val="single"/>
        </w:rPr>
        <w:t>jumi attiecībā uz konkrētām pozīcijām</w:t>
      </w:r>
      <w:r w:rsidRPr="00593EBC">
        <w:rPr>
          <w:noProof/>
        </w:rPr>
        <w:tab/>
        <w:t>17</w:t>
      </w:r>
    </w:p>
    <w:p w14:paraId="298E3064" w14:textId="77777777" w:rsidR="0093493F" w:rsidRPr="00593EBC" w:rsidRDefault="00593EBC">
      <w:pPr>
        <w:pStyle w:val="TOC2"/>
        <w:tabs>
          <w:tab w:val="right" w:leader="dot" w:pos="9016"/>
        </w:tabs>
        <w:rPr>
          <w:rFonts w:eastAsiaTheme="minorEastAsia"/>
          <w:noProof/>
        </w:rPr>
      </w:pPr>
      <w:r w:rsidRPr="00593EBC">
        <w:rPr>
          <w:rFonts w:ascii="Times New Roman" w:hAnsi="Times New Roman"/>
          <w:b/>
          <w:noProof/>
        </w:rPr>
        <w:t>2. NELIELAS UN SAVSTARPĒJI NESAISTĪTAS IEGULDĪJUMU BROKERU SABIEDRĪBAS</w:t>
      </w:r>
      <w:r w:rsidRPr="00593EBC">
        <w:rPr>
          <w:noProof/>
        </w:rPr>
        <w:tab/>
        <w:t>19</w:t>
      </w:r>
    </w:p>
    <w:p w14:paraId="4EE33B74" w14:textId="77777777" w:rsidR="0093493F" w:rsidRPr="00593EBC" w:rsidRDefault="00593EBC">
      <w:pPr>
        <w:pStyle w:val="TOC2"/>
        <w:tabs>
          <w:tab w:val="right" w:leader="dot" w:pos="9016"/>
        </w:tabs>
        <w:rPr>
          <w:rFonts w:eastAsiaTheme="minorEastAsia"/>
          <w:noProof/>
        </w:rPr>
      </w:pPr>
      <w:r w:rsidRPr="00593EBC">
        <w:rPr>
          <w:rFonts w:ascii="Times New Roman" w:hAnsi="Times New Roman"/>
          <w:noProof/>
          <w:u w:val="single"/>
        </w:rPr>
        <w:t>2.1. I 05.00 – AKTIVITĀTES LĪMENIS – ROBEŽVĒRTĪBU PĀRSKATĪŠANA (I 5)</w:t>
      </w:r>
      <w:r w:rsidRPr="00593EBC">
        <w:rPr>
          <w:noProof/>
        </w:rPr>
        <w:tab/>
        <w:t>19</w:t>
      </w:r>
    </w:p>
    <w:p w14:paraId="7E6CA3C8" w14:textId="77777777" w:rsidR="0093493F" w:rsidRPr="00593EBC" w:rsidRDefault="00593EBC">
      <w:pPr>
        <w:pStyle w:val="TOC2"/>
        <w:tabs>
          <w:tab w:val="left" w:pos="1100"/>
          <w:tab w:val="right" w:leader="dot" w:pos="9016"/>
        </w:tabs>
        <w:rPr>
          <w:rFonts w:eastAsiaTheme="minorEastAsia"/>
          <w:noProof/>
        </w:rPr>
      </w:pPr>
      <w:r w:rsidRPr="00593EBC">
        <w:rPr>
          <w:rFonts w:ascii="Times New Roman" w:hAnsi="Times New Roman"/>
          <w:noProof/>
        </w:rPr>
        <w:t>2.1.1.</w:t>
      </w:r>
      <w:r w:rsidRPr="00593EBC">
        <w:rPr>
          <w:rFonts w:eastAsiaTheme="minorEastAsia"/>
          <w:noProof/>
        </w:rPr>
        <w:tab/>
      </w:r>
      <w:r w:rsidRPr="00593EBC">
        <w:rPr>
          <w:rFonts w:ascii="Times New Roman" w:hAnsi="Times New Roman"/>
          <w:noProof/>
          <w:u w:val="single"/>
        </w:rPr>
        <w:t>Norādījumi attiecībā uz konkrētām pozīcijām</w:t>
      </w:r>
      <w:r w:rsidRPr="00593EBC">
        <w:rPr>
          <w:noProof/>
        </w:rPr>
        <w:tab/>
        <w:t>19</w:t>
      </w:r>
    </w:p>
    <w:p w14:paraId="28D43D46" w14:textId="77777777" w:rsidR="0093493F" w:rsidRPr="00593EBC" w:rsidRDefault="00593EBC">
      <w:pPr>
        <w:pStyle w:val="TOC2"/>
        <w:tabs>
          <w:tab w:val="right" w:leader="dot" w:pos="9016"/>
        </w:tabs>
        <w:rPr>
          <w:rFonts w:eastAsiaTheme="minorEastAsia"/>
          <w:noProof/>
        </w:rPr>
      </w:pPr>
      <w:r w:rsidRPr="00593EBC">
        <w:rPr>
          <w:rFonts w:ascii="Times New Roman" w:hAnsi="Times New Roman"/>
          <w:b/>
          <w:noProof/>
        </w:rPr>
        <w:t>3. K-FAKTORA PR</w:t>
      </w:r>
      <w:r w:rsidRPr="00593EBC">
        <w:rPr>
          <w:rFonts w:ascii="Times New Roman" w:hAnsi="Times New Roman"/>
          <w:b/>
          <w:noProof/>
        </w:rPr>
        <w:t>ASĪBAS – PAPILDU INFORMĀCIJA</w:t>
      </w:r>
      <w:r w:rsidRPr="00593EBC">
        <w:rPr>
          <w:noProof/>
        </w:rPr>
        <w:tab/>
        <w:t>22</w:t>
      </w:r>
    </w:p>
    <w:p w14:paraId="713F6597" w14:textId="77777777" w:rsidR="0093493F" w:rsidRPr="00593EBC" w:rsidRDefault="00593EBC">
      <w:pPr>
        <w:pStyle w:val="TOC2"/>
        <w:tabs>
          <w:tab w:val="right" w:leader="dot" w:pos="9016"/>
        </w:tabs>
        <w:rPr>
          <w:rFonts w:eastAsiaTheme="minorEastAsia"/>
          <w:noProof/>
        </w:rPr>
      </w:pPr>
      <w:r w:rsidRPr="00593EBC">
        <w:rPr>
          <w:rFonts w:ascii="Times New Roman" w:hAnsi="Times New Roman"/>
          <w:noProof/>
          <w:u w:val="single"/>
        </w:rPr>
        <w:t>3.2. I 06.01 – AKTĪVI PĀRVALDĪŠANĀ – PAPILDU INFORMĀCIJA (I 6.1.)</w:t>
      </w:r>
      <w:r w:rsidRPr="00593EBC">
        <w:rPr>
          <w:noProof/>
        </w:rPr>
        <w:tab/>
        <w:t>22</w:t>
      </w:r>
    </w:p>
    <w:p w14:paraId="282956C8" w14:textId="77777777" w:rsidR="0093493F" w:rsidRPr="00593EBC" w:rsidRDefault="00593EBC">
      <w:pPr>
        <w:pStyle w:val="TOC2"/>
        <w:tabs>
          <w:tab w:val="left" w:pos="1100"/>
          <w:tab w:val="right" w:leader="dot" w:pos="9016"/>
        </w:tabs>
        <w:rPr>
          <w:rFonts w:eastAsiaTheme="minorEastAsia"/>
          <w:noProof/>
        </w:rPr>
      </w:pPr>
      <w:r w:rsidRPr="00593EBC">
        <w:rPr>
          <w:rFonts w:ascii="Times New Roman" w:hAnsi="Times New Roman"/>
          <w:noProof/>
        </w:rPr>
        <w:t>3.2.1.</w:t>
      </w:r>
      <w:r w:rsidRPr="00593EBC">
        <w:rPr>
          <w:rFonts w:ascii="Times New Roman" w:hAnsi="Times New Roman"/>
          <w:noProof/>
        </w:rPr>
        <w:tab/>
      </w:r>
      <w:r w:rsidRPr="00593EBC">
        <w:rPr>
          <w:rFonts w:ascii="Times New Roman" w:hAnsi="Times New Roman"/>
          <w:noProof/>
          <w:u w:val="single"/>
        </w:rPr>
        <w:t>Norādījumi attiecībā uz konkrētām pozīcijām</w:t>
      </w:r>
      <w:r w:rsidRPr="00593EBC">
        <w:rPr>
          <w:noProof/>
        </w:rPr>
        <w:tab/>
        <w:t>22</w:t>
      </w:r>
    </w:p>
    <w:p w14:paraId="54F2F31F" w14:textId="77777777" w:rsidR="0093493F" w:rsidRPr="00593EBC" w:rsidRDefault="00593EBC">
      <w:pPr>
        <w:pStyle w:val="TOC2"/>
        <w:tabs>
          <w:tab w:val="right" w:leader="dot" w:pos="9016"/>
        </w:tabs>
        <w:rPr>
          <w:rFonts w:eastAsiaTheme="minorEastAsia"/>
          <w:noProof/>
        </w:rPr>
      </w:pPr>
      <w:r w:rsidRPr="00593EBC">
        <w:rPr>
          <w:rFonts w:ascii="Times New Roman" w:hAnsi="Times New Roman"/>
          <w:noProof/>
          <w:u w:val="single"/>
        </w:rPr>
        <w:t>3.3. I 06.02. – MĒNEŠA AKTĪVI PĀRVALDĪŠANĀ (I 6.2)</w:t>
      </w:r>
      <w:r w:rsidRPr="00593EBC">
        <w:rPr>
          <w:noProof/>
        </w:rPr>
        <w:tab/>
        <w:t>23</w:t>
      </w:r>
    </w:p>
    <w:p w14:paraId="0765DC82" w14:textId="77777777" w:rsidR="0093493F" w:rsidRPr="00593EBC" w:rsidRDefault="00593EBC">
      <w:pPr>
        <w:pStyle w:val="TOC2"/>
        <w:tabs>
          <w:tab w:val="left" w:pos="1100"/>
          <w:tab w:val="right" w:leader="dot" w:pos="9016"/>
        </w:tabs>
        <w:rPr>
          <w:rFonts w:eastAsiaTheme="minorEastAsia"/>
          <w:noProof/>
        </w:rPr>
      </w:pPr>
      <w:r w:rsidRPr="00593EBC">
        <w:rPr>
          <w:rFonts w:ascii="Times New Roman" w:hAnsi="Times New Roman"/>
          <w:noProof/>
        </w:rPr>
        <w:t>3.3.1.</w:t>
      </w:r>
      <w:r w:rsidRPr="00593EBC">
        <w:rPr>
          <w:rFonts w:eastAsiaTheme="minorEastAsia"/>
          <w:noProof/>
        </w:rPr>
        <w:tab/>
      </w:r>
      <w:r w:rsidRPr="00593EBC">
        <w:rPr>
          <w:rFonts w:ascii="Times New Roman" w:hAnsi="Times New Roman"/>
          <w:noProof/>
          <w:u w:val="single"/>
        </w:rPr>
        <w:t>Norādījumi attiecībā uz konkrētām pozīci</w:t>
      </w:r>
      <w:r w:rsidRPr="00593EBC">
        <w:rPr>
          <w:rFonts w:ascii="Times New Roman" w:hAnsi="Times New Roman"/>
          <w:noProof/>
          <w:u w:val="single"/>
        </w:rPr>
        <w:t>jām</w:t>
      </w:r>
      <w:r w:rsidRPr="00593EBC">
        <w:rPr>
          <w:noProof/>
        </w:rPr>
        <w:tab/>
        <w:t>23</w:t>
      </w:r>
    </w:p>
    <w:p w14:paraId="69C91E72" w14:textId="77777777" w:rsidR="0093493F" w:rsidRPr="00593EBC" w:rsidRDefault="00593EBC">
      <w:pPr>
        <w:pStyle w:val="TOC2"/>
        <w:tabs>
          <w:tab w:val="right" w:leader="dot" w:pos="9016"/>
        </w:tabs>
        <w:rPr>
          <w:rFonts w:eastAsiaTheme="minorEastAsia"/>
          <w:noProof/>
          <w:lang w:val="pl-PL"/>
        </w:rPr>
      </w:pPr>
      <w:r w:rsidRPr="00593EBC">
        <w:rPr>
          <w:rFonts w:ascii="Times New Roman" w:hAnsi="Times New Roman"/>
          <w:noProof/>
          <w:u w:val="single"/>
        </w:rPr>
        <w:t>3.4. I 06.03 – TURĒTĀ KLIENTU NAUDA – PAPILDU INFORMĀCIJA (I 6.3)</w:t>
      </w:r>
      <w:r w:rsidRPr="00593EBC">
        <w:rPr>
          <w:noProof/>
        </w:rPr>
        <w:tab/>
        <w:t>24</w:t>
      </w:r>
    </w:p>
    <w:p w14:paraId="63A1F698" w14:textId="77777777" w:rsidR="0093493F" w:rsidRPr="00593EBC" w:rsidRDefault="00593EBC">
      <w:pPr>
        <w:pStyle w:val="TOC2"/>
        <w:tabs>
          <w:tab w:val="left" w:pos="1100"/>
          <w:tab w:val="right" w:leader="dot" w:pos="9016"/>
        </w:tabs>
        <w:rPr>
          <w:rFonts w:eastAsiaTheme="minorEastAsia"/>
          <w:noProof/>
          <w:lang w:val="pl-PL"/>
        </w:rPr>
      </w:pPr>
      <w:r w:rsidRPr="00593EBC">
        <w:rPr>
          <w:rFonts w:ascii="Times New Roman" w:hAnsi="Times New Roman"/>
          <w:noProof/>
        </w:rPr>
        <w:lastRenderedPageBreak/>
        <w:t>3.4.1.</w:t>
      </w:r>
      <w:r w:rsidRPr="00593EBC">
        <w:rPr>
          <w:rFonts w:eastAsiaTheme="minorEastAsia"/>
          <w:noProof/>
          <w:lang w:val="pl-PL"/>
        </w:rPr>
        <w:tab/>
      </w:r>
      <w:r w:rsidRPr="00593EBC">
        <w:rPr>
          <w:rFonts w:ascii="Times New Roman" w:hAnsi="Times New Roman"/>
          <w:noProof/>
          <w:u w:val="single"/>
        </w:rPr>
        <w:t>Norādījumi attiecībā uz konkrētām pozīcijām</w:t>
      </w:r>
      <w:r w:rsidRPr="00593EBC">
        <w:rPr>
          <w:noProof/>
        </w:rPr>
        <w:tab/>
        <w:t>24</w:t>
      </w:r>
    </w:p>
    <w:p w14:paraId="577E16BC" w14:textId="77777777" w:rsidR="0093493F" w:rsidRPr="00593EBC" w:rsidRDefault="00593EBC">
      <w:pPr>
        <w:pStyle w:val="TOC2"/>
        <w:tabs>
          <w:tab w:val="right" w:leader="dot" w:pos="9016"/>
        </w:tabs>
        <w:rPr>
          <w:rFonts w:eastAsiaTheme="minorEastAsia"/>
          <w:noProof/>
          <w:lang w:val="pl-PL"/>
        </w:rPr>
      </w:pPr>
      <w:r w:rsidRPr="00593EBC">
        <w:rPr>
          <w:rFonts w:ascii="Times New Roman" w:hAnsi="Times New Roman"/>
          <w:noProof/>
          <w:u w:val="single"/>
        </w:rPr>
        <w:t>3.5. I 06.04 – KOPĒJĀS KATRU DIENU TURĒTĀS KLIENTU NAUDAS VIDĒJĀ VĒRTĪBA (I 6.4)</w:t>
      </w:r>
      <w:r w:rsidRPr="00593EBC">
        <w:rPr>
          <w:noProof/>
        </w:rPr>
        <w:tab/>
        <w:t>25</w:t>
      </w:r>
    </w:p>
    <w:p w14:paraId="1B3B0B42" w14:textId="77777777" w:rsidR="0093493F" w:rsidRPr="00593EBC" w:rsidRDefault="00593EBC">
      <w:pPr>
        <w:pStyle w:val="TOC2"/>
        <w:tabs>
          <w:tab w:val="left" w:pos="1100"/>
          <w:tab w:val="right" w:leader="dot" w:pos="9016"/>
        </w:tabs>
        <w:rPr>
          <w:rFonts w:eastAsiaTheme="minorEastAsia"/>
          <w:noProof/>
          <w:lang w:val="pl-PL"/>
        </w:rPr>
      </w:pPr>
      <w:r w:rsidRPr="00593EBC">
        <w:rPr>
          <w:rFonts w:ascii="Times New Roman" w:hAnsi="Times New Roman"/>
          <w:noProof/>
        </w:rPr>
        <w:t>3.5.1.</w:t>
      </w:r>
      <w:r w:rsidRPr="00593EBC">
        <w:rPr>
          <w:rFonts w:ascii="Times New Roman" w:hAnsi="Times New Roman"/>
          <w:noProof/>
        </w:rPr>
        <w:tab/>
      </w:r>
      <w:r w:rsidRPr="00593EBC">
        <w:rPr>
          <w:rFonts w:ascii="Times New Roman" w:hAnsi="Times New Roman"/>
          <w:noProof/>
          <w:u w:val="single"/>
        </w:rPr>
        <w:t xml:space="preserve">Norādījumi attiecībā uz </w:t>
      </w:r>
      <w:r w:rsidRPr="00593EBC">
        <w:rPr>
          <w:rFonts w:ascii="Times New Roman" w:hAnsi="Times New Roman"/>
          <w:noProof/>
          <w:u w:val="single"/>
        </w:rPr>
        <w:t>konkrētām pozīcijām</w:t>
      </w:r>
      <w:r w:rsidRPr="00593EBC">
        <w:rPr>
          <w:noProof/>
        </w:rPr>
        <w:tab/>
        <w:t>25</w:t>
      </w:r>
    </w:p>
    <w:p w14:paraId="432B981A" w14:textId="77777777" w:rsidR="0093493F" w:rsidRPr="00593EBC" w:rsidRDefault="00593EBC">
      <w:pPr>
        <w:pStyle w:val="TOC2"/>
        <w:tabs>
          <w:tab w:val="right" w:leader="dot" w:pos="9016"/>
        </w:tabs>
        <w:rPr>
          <w:rFonts w:eastAsiaTheme="minorEastAsia"/>
          <w:noProof/>
          <w:lang w:val="pl-PL"/>
        </w:rPr>
      </w:pPr>
      <w:r w:rsidRPr="00593EBC">
        <w:rPr>
          <w:rFonts w:ascii="Times New Roman" w:hAnsi="Times New Roman"/>
          <w:noProof/>
          <w:u w:val="single"/>
        </w:rPr>
        <w:t>3.6. I 06.05 – GLABĀTIE UN PĀRVALDĪTIE AKTĪVI – PAPILDU INFORMĀCIJA (I 6.5)</w:t>
      </w:r>
      <w:r w:rsidRPr="00593EBC">
        <w:rPr>
          <w:noProof/>
        </w:rPr>
        <w:tab/>
        <w:t>25</w:t>
      </w:r>
    </w:p>
    <w:p w14:paraId="7A76EEF7" w14:textId="77777777" w:rsidR="0093493F" w:rsidRPr="00593EBC" w:rsidRDefault="00593EBC">
      <w:pPr>
        <w:pStyle w:val="TOC2"/>
        <w:tabs>
          <w:tab w:val="left" w:pos="1100"/>
          <w:tab w:val="right" w:leader="dot" w:pos="9016"/>
        </w:tabs>
        <w:rPr>
          <w:rFonts w:eastAsiaTheme="minorEastAsia"/>
          <w:noProof/>
          <w:lang w:val="pl-PL"/>
        </w:rPr>
      </w:pPr>
      <w:r w:rsidRPr="00593EBC">
        <w:rPr>
          <w:rFonts w:ascii="Times New Roman" w:hAnsi="Times New Roman"/>
          <w:noProof/>
        </w:rPr>
        <w:t>3.6.1.</w:t>
      </w:r>
      <w:r w:rsidRPr="00593EBC">
        <w:rPr>
          <w:rFonts w:ascii="Times New Roman" w:hAnsi="Times New Roman"/>
          <w:noProof/>
        </w:rPr>
        <w:tab/>
        <w:t>Norādījumi attiecībā uz konkrētām pozīcijām</w:t>
      </w:r>
      <w:r w:rsidRPr="00593EBC">
        <w:rPr>
          <w:noProof/>
        </w:rPr>
        <w:tab/>
        <w:t>25</w:t>
      </w:r>
    </w:p>
    <w:p w14:paraId="3FBA6B8C" w14:textId="77777777" w:rsidR="0093493F" w:rsidRPr="00593EBC" w:rsidRDefault="00593EBC">
      <w:pPr>
        <w:pStyle w:val="TOC2"/>
        <w:tabs>
          <w:tab w:val="right" w:leader="dot" w:pos="9016"/>
        </w:tabs>
        <w:rPr>
          <w:rFonts w:eastAsiaTheme="minorEastAsia"/>
          <w:noProof/>
          <w:lang w:val="pl-PL"/>
        </w:rPr>
      </w:pPr>
      <w:r w:rsidRPr="00593EBC">
        <w:rPr>
          <w:rFonts w:ascii="Times New Roman" w:hAnsi="Times New Roman"/>
          <w:noProof/>
          <w:u w:val="single"/>
        </w:rPr>
        <w:t>3.7. I 06.06. – KOPĒJO KATRU DIENU GLABĀTO UN PĀRVALDĪTO AKTĪVU VIDĒJĀ VĒRTĪBA (I 6.6)</w:t>
      </w:r>
      <w:r w:rsidRPr="00593EBC">
        <w:rPr>
          <w:noProof/>
        </w:rPr>
        <w:tab/>
        <w:t>26</w:t>
      </w:r>
    </w:p>
    <w:p w14:paraId="6DBCB066" w14:textId="77777777" w:rsidR="0093493F" w:rsidRPr="00593EBC" w:rsidRDefault="00593EBC">
      <w:pPr>
        <w:pStyle w:val="TOC2"/>
        <w:tabs>
          <w:tab w:val="left" w:pos="1100"/>
          <w:tab w:val="right" w:leader="dot" w:pos="9016"/>
        </w:tabs>
        <w:rPr>
          <w:rFonts w:eastAsiaTheme="minorEastAsia"/>
          <w:noProof/>
          <w:lang w:val="pl-PL"/>
        </w:rPr>
      </w:pPr>
      <w:r w:rsidRPr="00593EBC">
        <w:rPr>
          <w:rFonts w:ascii="Times New Roman" w:hAnsi="Times New Roman"/>
          <w:noProof/>
        </w:rPr>
        <w:t>3.7.1.</w:t>
      </w:r>
      <w:r w:rsidRPr="00593EBC">
        <w:rPr>
          <w:rFonts w:eastAsiaTheme="minorEastAsia"/>
          <w:noProof/>
          <w:lang w:val="pl-PL"/>
        </w:rPr>
        <w:tab/>
      </w:r>
      <w:r w:rsidRPr="00593EBC">
        <w:rPr>
          <w:rFonts w:ascii="Times New Roman" w:hAnsi="Times New Roman"/>
          <w:noProof/>
          <w:u w:val="single"/>
        </w:rPr>
        <w:t>Nor</w:t>
      </w:r>
      <w:r w:rsidRPr="00593EBC">
        <w:rPr>
          <w:rFonts w:ascii="Times New Roman" w:hAnsi="Times New Roman"/>
          <w:noProof/>
          <w:u w:val="single"/>
        </w:rPr>
        <w:t>ādījumi attiecībā uz konkrētām pozīcijām</w:t>
      </w:r>
      <w:r w:rsidRPr="00593EBC">
        <w:rPr>
          <w:noProof/>
        </w:rPr>
        <w:tab/>
        <w:t>26</w:t>
      </w:r>
    </w:p>
    <w:p w14:paraId="7AC83163" w14:textId="77777777" w:rsidR="0093493F" w:rsidRPr="00593EBC" w:rsidRDefault="00593EBC">
      <w:pPr>
        <w:pStyle w:val="TOC2"/>
        <w:tabs>
          <w:tab w:val="right" w:leader="dot" w:pos="9016"/>
        </w:tabs>
        <w:rPr>
          <w:rFonts w:eastAsiaTheme="minorEastAsia"/>
          <w:noProof/>
          <w:lang w:val="pl-PL"/>
        </w:rPr>
      </w:pPr>
      <w:r w:rsidRPr="00593EBC">
        <w:rPr>
          <w:rFonts w:ascii="Times New Roman" w:hAnsi="Times New Roman"/>
          <w:noProof/>
          <w:u w:val="single"/>
        </w:rPr>
        <w:t>3.8. I 06.07. – APSTRĀDĀTIE KLIENTU RĪKOJUMI – PAPILDU INFORMĀCIJA (I 6.7)</w:t>
      </w:r>
      <w:r w:rsidRPr="00593EBC">
        <w:rPr>
          <w:noProof/>
        </w:rPr>
        <w:tab/>
        <w:t>27</w:t>
      </w:r>
    </w:p>
    <w:p w14:paraId="6D1B9860" w14:textId="77777777" w:rsidR="0093493F" w:rsidRPr="00593EBC" w:rsidRDefault="00593EBC">
      <w:pPr>
        <w:pStyle w:val="TOC2"/>
        <w:tabs>
          <w:tab w:val="left" w:pos="1100"/>
          <w:tab w:val="right" w:leader="dot" w:pos="9016"/>
        </w:tabs>
        <w:rPr>
          <w:rFonts w:eastAsiaTheme="minorEastAsia"/>
          <w:noProof/>
          <w:lang w:val="pl-PL"/>
        </w:rPr>
      </w:pPr>
      <w:r w:rsidRPr="00593EBC">
        <w:rPr>
          <w:rFonts w:ascii="Times New Roman" w:hAnsi="Times New Roman"/>
          <w:noProof/>
        </w:rPr>
        <w:t>3.8.1.</w:t>
      </w:r>
      <w:r w:rsidRPr="00593EBC">
        <w:rPr>
          <w:rFonts w:eastAsiaTheme="minorEastAsia"/>
          <w:noProof/>
          <w:lang w:val="pl-PL"/>
        </w:rPr>
        <w:tab/>
      </w:r>
      <w:r w:rsidRPr="00593EBC">
        <w:rPr>
          <w:rFonts w:ascii="Times New Roman" w:hAnsi="Times New Roman"/>
          <w:noProof/>
          <w:u w:val="single"/>
        </w:rPr>
        <w:t>Norādījumi attiecībā uz konkrētām pozīcijām</w:t>
      </w:r>
      <w:r w:rsidRPr="00593EBC">
        <w:rPr>
          <w:noProof/>
        </w:rPr>
        <w:tab/>
        <w:t>27</w:t>
      </w:r>
    </w:p>
    <w:p w14:paraId="56B18CFD" w14:textId="77777777" w:rsidR="0093493F" w:rsidRPr="00593EBC" w:rsidRDefault="00593EBC">
      <w:pPr>
        <w:pStyle w:val="TOC2"/>
        <w:tabs>
          <w:tab w:val="right" w:leader="dot" w:pos="9016"/>
        </w:tabs>
        <w:rPr>
          <w:rFonts w:eastAsiaTheme="minorEastAsia"/>
          <w:noProof/>
          <w:lang w:val="pl-PL"/>
        </w:rPr>
      </w:pPr>
      <w:r w:rsidRPr="00593EBC">
        <w:rPr>
          <w:rFonts w:ascii="Times New Roman" w:hAnsi="Times New Roman"/>
          <w:noProof/>
          <w:u w:val="single"/>
        </w:rPr>
        <w:t>3.9. I 06.08. – KOPĒJO KATRU DIENU APSTRĀDĀTO KLIENTU RĪKOJUMU VIDĒJĀ VĒRTĪBA (I</w:t>
      </w:r>
      <w:r w:rsidRPr="00593EBC">
        <w:rPr>
          <w:rFonts w:ascii="Times New Roman" w:hAnsi="Times New Roman"/>
          <w:noProof/>
          <w:u w:val="single"/>
        </w:rPr>
        <w:t xml:space="preserve"> 6.8)</w:t>
      </w:r>
      <w:r w:rsidRPr="00593EBC">
        <w:rPr>
          <w:noProof/>
        </w:rPr>
        <w:tab/>
        <w:t>28</w:t>
      </w:r>
    </w:p>
    <w:p w14:paraId="747AB853" w14:textId="77777777" w:rsidR="0093493F" w:rsidRPr="00593EBC" w:rsidRDefault="00593EBC">
      <w:pPr>
        <w:pStyle w:val="TOC2"/>
        <w:tabs>
          <w:tab w:val="left" w:pos="1100"/>
          <w:tab w:val="right" w:leader="dot" w:pos="9016"/>
        </w:tabs>
        <w:rPr>
          <w:rFonts w:eastAsiaTheme="minorEastAsia"/>
          <w:noProof/>
          <w:lang w:val="pl-PL"/>
        </w:rPr>
      </w:pPr>
      <w:r w:rsidRPr="00593EBC">
        <w:rPr>
          <w:rFonts w:ascii="Times New Roman" w:hAnsi="Times New Roman"/>
          <w:noProof/>
        </w:rPr>
        <w:t>3.9.1.</w:t>
      </w:r>
      <w:r w:rsidRPr="00593EBC">
        <w:rPr>
          <w:rFonts w:eastAsiaTheme="minorEastAsia"/>
          <w:noProof/>
          <w:lang w:val="pl-PL"/>
        </w:rPr>
        <w:tab/>
      </w:r>
      <w:r w:rsidRPr="00593EBC">
        <w:rPr>
          <w:rFonts w:ascii="Times New Roman" w:hAnsi="Times New Roman"/>
          <w:noProof/>
          <w:u w:val="single"/>
        </w:rPr>
        <w:t>Norādījumi attiecībā uz konkrētām pozīcijām</w:t>
      </w:r>
      <w:r w:rsidRPr="00593EBC">
        <w:rPr>
          <w:noProof/>
        </w:rPr>
        <w:tab/>
        <w:t>28</w:t>
      </w:r>
    </w:p>
    <w:p w14:paraId="22FE3001" w14:textId="77777777" w:rsidR="0093493F" w:rsidRPr="00593EBC" w:rsidRDefault="00593EBC">
      <w:pPr>
        <w:pStyle w:val="TOC2"/>
        <w:tabs>
          <w:tab w:val="right" w:leader="dot" w:pos="9016"/>
        </w:tabs>
        <w:rPr>
          <w:rFonts w:eastAsiaTheme="minorEastAsia"/>
          <w:noProof/>
          <w:lang w:val="pl-PL"/>
        </w:rPr>
      </w:pPr>
      <w:r w:rsidRPr="00593EBC">
        <w:rPr>
          <w:rFonts w:ascii="Times New Roman" w:hAnsi="Times New Roman"/>
          <w:noProof/>
          <w:u w:val="single"/>
        </w:rPr>
        <w:t>3.10. I 06.09. – K-NETO POZĪCIJAS RISKS – PAPILDU INFORMĀCIJA (I 6.9.)</w:t>
      </w:r>
      <w:r w:rsidRPr="00593EBC">
        <w:rPr>
          <w:noProof/>
        </w:rPr>
        <w:tab/>
        <w:t>29</w:t>
      </w:r>
    </w:p>
    <w:p w14:paraId="0C8466EA" w14:textId="77777777" w:rsidR="0093493F" w:rsidRPr="00593EBC" w:rsidRDefault="00593EBC">
      <w:pPr>
        <w:pStyle w:val="TOC2"/>
        <w:tabs>
          <w:tab w:val="left" w:pos="1100"/>
          <w:tab w:val="right" w:leader="dot" w:pos="9016"/>
        </w:tabs>
        <w:rPr>
          <w:rFonts w:eastAsiaTheme="minorEastAsia"/>
          <w:noProof/>
          <w:lang w:val="pl-PL"/>
        </w:rPr>
      </w:pPr>
      <w:r w:rsidRPr="00593EBC">
        <w:rPr>
          <w:rFonts w:ascii="Times New Roman" w:hAnsi="Times New Roman"/>
          <w:noProof/>
        </w:rPr>
        <w:t>3.10.1.</w:t>
      </w:r>
      <w:r w:rsidRPr="00593EBC">
        <w:rPr>
          <w:rFonts w:eastAsiaTheme="minorEastAsia"/>
          <w:noProof/>
          <w:lang w:val="pl-PL"/>
        </w:rPr>
        <w:tab/>
      </w:r>
      <w:r w:rsidRPr="00593EBC">
        <w:rPr>
          <w:rFonts w:ascii="Times New Roman" w:hAnsi="Times New Roman"/>
          <w:noProof/>
          <w:u w:val="single"/>
        </w:rPr>
        <w:t>Norādījumi attiecībā uz konkrētām pozīcijām</w:t>
      </w:r>
      <w:r w:rsidRPr="00593EBC">
        <w:rPr>
          <w:noProof/>
        </w:rPr>
        <w:tab/>
        <w:t>29</w:t>
      </w:r>
    </w:p>
    <w:p w14:paraId="4E6CDC99" w14:textId="77777777" w:rsidR="0093493F" w:rsidRPr="00593EBC" w:rsidRDefault="00593EBC">
      <w:pPr>
        <w:pStyle w:val="TOC2"/>
        <w:tabs>
          <w:tab w:val="right" w:leader="dot" w:pos="9016"/>
        </w:tabs>
        <w:rPr>
          <w:rFonts w:eastAsiaTheme="minorEastAsia"/>
          <w:noProof/>
          <w:lang w:val="pl-PL"/>
        </w:rPr>
      </w:pPr>
      <w:r w:rsidRPr="00593EBC">
        <w:rPr>
          <w:rFonts w:ascii="Times New Roman" w:hAnsi="Times New Roman"/>
          <w:noProof/>
          <w:u w:val="single"/>
        </w:rPr>
        <w:t xml:space="preserve">3.11. I 06.10. – SNIEGTĀ TĪRVĒRTES DROŠĪBAS REZERVE – </w:t>
      </w:r>
      <w:r w:rsidRPr="00593EBC">
        <w:rPr>
          <w:rFonts w:ascii="Times New Roman" w:hAnsi="Times New Roman"/>
          <w:noProof/>
          <w:u w:val="single"/>
        </w:rPr>
        <w:t>PAPILDU INFORMĀCIJA (I 6.10)</w:t>
      </w:r>
      <w:r w:rsidRPr="00593EBC">
        <w:rPr>
          <w:noProof/>
        </w:rPr>
        <w:tab/>
        <w:t>31</w:t>
      </w:r>
    </w:p>
    <w:p w14:paraId="4157BF43" w14:textId="77777777" w:rsidR="0093493F" w:rsidRPr="00593EBC" w:rsidRDefault="00593EBC">
      <w:pPr>
        <w:pStyle w:val="TOC2"/>
        <w:tabs>
          <w:tab w:val="right" w:leader="dot" w:pos="9016"/>
        </w:tabs>
        <w:rPr>
          <w:rFonts w:eastAsiaTheme="minorEastAsia"/>
          <w:noProof/>
          <w:lang w:val="pl-PL"/>
        </w:rPr>
      </w:pPr>
      <w:r w:rsidRPr="00593EBC">
        <w:rPr>
          <w:rFonts w:ascii="Times New Roman" w:hAnsi="Times New Roman"/>
          <w:noProof/>
        </w:rPr>
        <w:t xml:space="preserve">3.11.1. </w:t>
      </w:r>
      <w:r w:rsidRPr="00593EBC">
        <w:rPr>
          <w:rFonts w:ascii="Times New Roman" w:hAnsi="Times New Roman"/>
          <w:noProof/>
          <w:u w:val="single"/>
        </w:rPr>
        <w:t>Norādījumi attiecībā uz konkrētām pozīcijām</w:t>
      </w:r>
      <w:r w:rsidRPr="00593EBC">
        <w:rPr>
          <w:noProof/>
        </w:rPr>
        <w:tab/>
        <w:t>31</w:t>
      </w:r>
    </w:p>
    <w:p w14:paraId="5E513379" w14:textId="77777777" w:rsidR="0093493F" w:rsidRPr="00593EBC" w:rsidRDefault="00593EBC">
      <w:pPr>
        <w:pStyle w:val="TOC2"/>
        <w:tabs>
          <w:tab w:val="right" w:leader="dot" w:pos="9016"/>
        </w:tabs>
        <w:rPr>
          <w:rFonts w:eastAsiaTheme="minorEastAsia"/>
          <w:noProof/>
          <w:lang w:val="pl-PL"/>
        </w:rPr>
      </w:pPr>
      <w:r w:rsidRPr="00593EBC">
        <w:rPr>
          <w:rFonts w:ascii="Times New Roman" w:hAnsi="Times New Roman"/>
          <w:noProof/>
          <w:u w:val="single"/>
        </w:rPr>
        <w:t xml:space="preserve">3.12. I 06.11. – TIRDZNIECĪBAS DARĪJUMU PARTNERA SAISTĪBU NEIZPILDE – </w:t>
      </w:r>
      <w:r w:rsidRPr="00593EBC">
        <w:rPr>
          <w:rFonts w:ascii="Times New Roman" w:hAnsi="Times New Roman"/>
          <w:i/>
          <w:noProof/>
          <w:u w:val="single"/>
        </w:rPr>
        <w:t>TCD</w:t>
      </w:r>
      <w:r w:rsidRPr="00593EBC">
        <w:rPr>
          <w:rFonts w:ascii="Times New Roman" w:hAnsi="Times New Roman"/>
          <w:noProof/>
          <w:u w:val="single"/>
        </w:rPr>
        <w:t xml:space="preserve"> PAPILDU INFORMĀCIJA (I 6.11.)</w:t>
      </w:r>
      <w:r w:rsidRPr="00593EBC">
        <w:rPr>
          <w:noProof/>
        </w:rPr>
        <w:tab/>
        <w:t>32</w:t>
      </w:r>
    </w:p>
    <w:p w14:paraId="6C308365" w14:textId="77777777" w:rsidR="0093493F" w:rsidRPr="00593EBC" w:rsidRDefault="00593EBC">
      <w:pPr>
        <w:pStyle w:val="TOC2"/>
        <w:tabs>
          <w:tab w:val="left" w:pos="1100"/>
          <w:tab w:val="right" w:leader="dot" w:pos="9016"/>
        </w:tabs>
        <w:rPr>
          <w:rFonts w:eastAsiaTheme="minorEastAsia"/>
          <w:noProof/>
          <w:lang w:val="pl-PL"/>
        </w:rPr>
      </w:pPr>
      <w:r w:rsidRPr="00593EBC">
        <w:rPr>
          <w:rFonts w:ascii="Times New Roman" w:hAnsi="Times New Roman"/>
          <w:noProof/>
        </w:rPr>
        <w:t>3.12.1.</w:t>
      </w:r>
      <w:r w:rsidRPr="00593EBC">
        <w:rPr>
          <w:rFonts w:eastAsiaTheme="minorEastAsia"/>
          <w:noProof/>
          <w:lang w:val="pl-PL"/>
        </w:rPr>
        <w:tab/>
      </w:r>
      <w:r w:rsidRPr="00593EBC">
        <w:rPr>
          <w:rFonts w:ascii="Times New Roman" w:hAnsi="Times New Roman"/>
          <w:noProof/>
          <w:u w:val="single"/>
        </w:rPr>
        <w:t>Norādījumi attiecībā uz konkrētām pozīcijām</w:t>
      </w:r>
      <w:r w:rsidRPr="00593EBC">
        <w:rPr>
          <w:noProof/>
        </w:rPr>
        <w:tab/>
        <w:t>32</w:t>
      </w:r>
    </w:p>
    <w:p w14:paraId="1C2D9CC0" w14:textId="77777777" w:rsidR="0093493F" w:rsidRPr="00593EBC" w:rsidRDefault="00593EBC">
      <w:pPr>
        <w:pStyle w:val="TOC2"/>
        <w:tabs>
          <w:tab w:val="right" w:leader="dot" w:pos="9016"/>
        </w:tabs>
        <w:rPr>
          <w:rFonts w:eastAsiaTheme="minorEastAsia"/>
          <w:noProof/>
          <w:lang w:val="pl-PL"/>
        </w:rPr>
      </w:pPr>
      <w:r w:rsidRPr="00593EBC">
        <w:rPr>
          <w:rFonts w:ascii="Times New Roman" w:hAnsi="Times New Roman"/>
          <w:noProof/>
          <w:u w:val="single"/>
        </w:rPr>
        <w:t>3.13. I</w:t>
      </w:r>
      <w:r w:rsidRPr="00593EBC">
        <w:rPr>
          <w:rFonts w:ascii="Times New Roman" w:hAnsi="Times New Roman"/>
          <w:noProof/>
          <w:u w:val="single"/>
        </w:rPr>
        <w:t xml:space="preserve"> 06.12.– DIENAS TIRDZNIECĪBAS PLŪSMA – PAPILDU INFORMĀCIJA (I 6.12)</w:t>
      </w:r>
      <w:r w:rsidRPr="00593EBC">
        <w:rPr>
          <w:noProof/>
        </w:rPr>
        <w:tab/>
        <w:t>33</w:t>
      </w:r>
    </w:p>
    <w:p w14:paraId="1CE32A53" w14:textId="77777777" w:rsidR="0093493F" w:rsidRPr="00593EBC" w:rsidRDefault="00593EBC">
      <w:pPr>
        <w:pStyle w:val="TOC2"/>
        <w:tabs>
          <w:tab w:val="left" w:pos="1320"/>
          <w:tab w:val="right" w:leader="dot" w:pos="9016"/>
        </w:tabs>
        <w:rPr>
          <w:rFonts w:eastAsiaTheme="minorEastAsia"/>
          <w:noProof/>
          <w:lang w:val="pl-PL"/>
        </w:rPr>
      </w:pPr>
      <w:r w:rsidRPr="00593EBC">
        <w:rPr>
          <w:rFonts w:ascii="Times New Roman" w:hAnsi="Times New Roman"/>
          <w:noProof/>
        </w:rPr>
        <w:t>3.13.1.</w:t>
      </w:r>
      <w:r w:rsidRPr="00593EBC">
        <w:rPr>
          <w:rFonts w:ascii="Times New Roman" w:hAnsi="Times New Roman"/>
          <w:noProof/>
        </w:rPr>
        <w:tab/>
        <w:t>Norādījumi attiecībā uz konkrētām pozīcijām</w:t>
      </w:r>
      <w:r w:rsidRPr="00593EBC">
        <w:rPr>
          <w:noProof/>
        </w:rPr>
        <w:tab/>
        <w:t>33</w:t>
      </w:r>
    </w:p>
    <w:p w14:paraId="51DB6AF2" w14:textId="77777777" w:rsidR="0093493F" w:rsidRPr="00593EBC" w:rsidRDefault="00593EBC">
      <w:pPr>
        <w:pStyle w:val="TOC2"/>
        <w:tabs>
          <w:tab w:val="right" w:leader="dot" w:pos="9016"/>
        </w:tabs>
        <w:rPr>
          <w:rFonts w:eastAsiaTheme="minorEastAsia"/>
          <w:noProof/>
          <w:lang w:val="pl-PL"/>
        </w:rPr>
      </w:pPr>
      <w:r w:rsidRPr="00593EBC">
        <w:rPr>
          <w:rFonts w:ascii="Times New Roman" w:hAnsi="Times New Roman"/>
          <w:noProof/>
          <w:u w:val="single"/>
        </w:rPr>
        <w:t>3.14. I 06.13. – KOPĒJĀS DIENAS TIRDZNIECĪBAS PLŪSMAS VIDĒJĀ VĒRTĪBA (I 6.13)</w:t>
      </w:r>
      <w:r w:rsidRPr="00593EBC">
        <w:rPr>
          <w:noProof/>
        </w:rPr>
        <w:tab/>
        <w:t>34</w:t>
      </w:r>
    </w:p>
    <w:p w14:paraId="69A2B9FA" w14:textId="77777777" w:rsidR="0093493F" w:rsidRPr="00593EBC" w:rsidRDefault="00593EBC">
      <w:pPr>
        <w:pStyle w:val="TOC2"/>
        <w:tabs>
          <w:tab w:val="right" w:leader="dot" w:pos="9016"/>
        </w:tabs>
        <w:rPr>
          <w:rFonts w:eastAsiaTheme="minorEastAsia"/>
          <w:noProof/>
          <w:lang w:val="pl-PL"/>
        </w:rPr>
      </w:pPr>
      <w:r w:rsidRPr="00593EBC">
        <w:rPr>
          <w:rFonts w:ascii="Times New Roman" w:hAnsi="Times New Roman"/>
          <w:noProof/>
        </w:rPr>
        <w:t>3.14.1. Norādījumi attiecībā uz konkrētām pozīcij</w:t>
      </w:r>
      <w:r w:rsidRPr="00593EBC">
        <w:rPr>
          <w:rFonts w:ascii="Times New Roman" w:hAnsi="Times New Roman"/>
          <w:noProof/>
        </w:rPr>
        <w:t>ām</w:t>
      </w:r>
      <w:r w:rsidRPr="00593EBC">
        <w:rPr>
          <w:noProof/>
        </w:rPr>
        <w:tab/>
        <w:t>34</w:t>
      </w:r>
    </w:p>
    <w:p w14:paraId="22C59386" w14:textId="77777777" w:rsidR="0093493F" w:rsidRPr="00593EBC" w:rsidRDefault="00593EBC">
      <w:pPr>
        <w:pStyle w:val="TOC2"/>
        <w:tabs>
          <w:tab w:val="right" w:leader="dot" w:pos="9016"/>
        </w:tabs>
        <w:rPr>
          <w:rFonts w:eastAsiaTheme="minorEastAsia"/>
          <w:noProof/>
          <w:lang w:val="sv-SE"/>
        </w:rPr>
      </w:pPr>
      <w:r w:rsidRPr="00593EBC">
        <w:rPr>
          <w:rFonts w:ascii="Times New Roman" w:hAnsi="Times New Roman"/>
          <w:b/>
          <w:noProof/>
        </w:rPr>
        <w:t>4. PĀRSKATA SNIEGŠANA PAR KONCENTRĀCIJAS RISKU</w:t>
      </w:r>
      <w:r w:rsidRPr="00593EBC">
        <w:rPr>
          <w:noProof/>
        </w:rPr>
        <w:tab/>
        <w:t>34</w:t>
      </w:r>
    </w:p>
    <w:p w14:paraId="10B93E25" w14:textId="77777777" w:rsidR="0093493F" w:rsidRPr="00593EBC" w:rsidRDefault="00593EBC">
      <w:pPr>
        <w:pStyle w:val="TOC2"/>
        <w:tabs>
          <w:tab w:val="right" w:leader="dot" w:pos="9016"/>
        </w:tabs>
        <w:rPr>
          <w:rFonts w:eastAsiaTheme="minorEastAsia"/>
          <w:noProof/>
          <w:lang w:val="sv-SE"/>
        </w:rPr>
      </w:pPr>
      <w:r w:rsidRPr="00593EBC">
        <w:rPr>
          <w:rFonts w:ascii="Times New Roman" w:hAnsi="Times New Roman"/>
          <w:noProof/>
        </w:rPr>
        <w:t>4.1. Vispārīgas piezīmes</w:t>
      </w:r>
      <w:r w:rsidRPr="00593EBC">
        <w:rPr>
          <w:noProof/>
        </w:rPr>
        <w:tab/>
        <w:t>34</w:t>
      </w:r>
    </w:p>
    <w:p w14:paraId="2D91C957" w14:textId="77777777" w:rsidR="0093493F" w:rsidRPr="00593EBC" w:rsidRDefault="00593EBC">
      <w:pPr>
        <w:pStyle w:val="TOC2"/>
        <w:tabs>
          <w:tab w:val="right" w:leader="dot" w:pos="9016"/>
        </w:tabs>
        <w:rPr>
          <w:rFonts w:eastAsiaTheme="minorEastAsia"/>
          <w:noProof/>
          <w:lang w:val="sv-SE"/>
        </w:rPr>
      </w:pPr>
      <w:r w:rsidRPr="00593EBC">
        <w:rPr>
          <w:rFonts w:ascii="Times New Roman" w:hAnsi="Times New Roman"/>
          <w:noProof/>
        </w:rPr>
        <w:t xml:space="preserve">4.2. I 07.00 – </w:t>
      </w:r>
      <w:r w:rsidRPr="00593EBC">
        <w:rPr>
          <w:rFonts w:ascii="Times New Roman" w:hAnsi="Times New Roman"/>
          <w:i/>
          <w:noProof/>
        </w:rPr>
        <w:t>K-CON</w:t>
      </w:r>
      <w:r w:rsidRPr="00593EBC">
        <w:rPr>
          <w:rFonts w:ascii="Times New Roman" w:hAnsi="Times New Roman"/>
          <w:noProof/>
        </w:rPr>
        <w:t xml:space="preserve"> PAPILDU INFORMĀCIJA (I7)</w:t>
      </w:r>
      <w:r w:rsidRPr="00593EBC">
        <w:rPr>
          <w:noProof/>
        </w:rPr>
        <w:tab/>
        <w:t>35</w:t>
      </w:r>
    </w:p>
    <w:p w14:paraId="4CE5D56A" w14:textId="77777777" w:rsidR="0093493F" w:rsidRPr="00593EBC" w:rsidRDefault="00593EBC">
      <w:pPr>
        <w:pStyle w:val="TOC2"/>
        <w:tabs>
          <w:tab w:val="left" w:pos="1100"/>
          <w:tab w:val="right" w:leader="dot" w:pos="9016"/>
        </w:tabs>
        <w:rPr>
          <w:rFonts w:eastAsiaTheme="minorEastAsia"/>
          <w:noProof/>
          <w:lang w:val="sv-SE"/>
        </w:rPr>
      </w:pPr>
      <w:r w:rsidRPr="00593EBC">
        <w:rPr>
          <w:rFonts w:ascii="Times New Roman" w:hAnsi="Times New Roman"/>
          <w:noProof/>
        </w:rPr>
        <w:t>4.2.1.</w:t>
      </w:r>
      <w:r w:rsidRPr="00593EBC">
        <w:rPr>
          <w:rFonts w:ascii="Times New Roman" w:hAnsi="Times New Roman"/>
          <w:noProof/>
        </w:rPr>
        <w:tab/>
        <w:t>Norādījumi attiecībā uz konkrētām pozīcijām</w:t>
      </w:r>
      <w:r w:rsidRPr="00593EBC">
        <w:rPr>
          <w:noProof/>
        </w:rPr>
        <w:tab/>
        <w:t>35</w:t>
      </w:r>
    </w:p>
    <w:p w14:paraId="28390FF0" w14:textId="77777777" w:rsidR="0093493F" w:rsidRPr="00593EBC" w:rsidRDefault="00593EBC">
      <w:pPr>
        <w:pStyle w:val="TOC2"/>
        <w:tabs>
          <w:tab w:val="right" w:leader="dot" w:pos="9016"/>
        </w:tabs>
        <w:rPr>
          <w:rFonts w:eastAsiaTheme="minorEastAsia"/>
          <w:noProof/>
          <w:lang w:val="sv-SE"/>
        </w:rPr>
      </w:pPr>
      <w:r w:rsidRPr="00593EBC">
        <w:rPr>
          <w:rFonts w:ascii="Times New Roman" w:hAnsi="Times New Roman"/>
          <w:noProof/>
        </w:rPr>
        <w:t xml:space="preserve">4.3. I 08.01. – KONCENTRĀCIJAS RISKA LĪMENIS – TURĒTĀ KLIENTA </w:t>
      </w:r>
      <w:r w:rsidRPr="00593EBC">
        <w:rPr>
          <w:rFonts w:ascii="Times New Roman" w:hAnsi="Times New Roman"/>
          <w:noProof/>
        </w:rPr>
        <w:t>NAUDA (I 8.1)</w:t>
      </w:r>
      <w:r w:rsidRPr="00593EBC">
        <w:rPr>
          <w:noProof/>
        </w:rPr>
        <w:tab/>
        <w:t>37</w:t>
      </w:r>
    </w:p>
    <w:p w14:paraId="30252828" w14:textId="77777777" w:rsidR="0093493F" w:rsidRPr="00593EBC" w:rsidRDefault="00593EBC">
      <w:pPr>
        <w:pStyle w:val="TOC2"/>
        <w:tabs>
          <w:tab w:val="left" w:pos="1100"/>
          <w:tab w:val="right" w:leader="dot" w:pos="9016"/>
        </w:tabs>
        <w:rPr>
          <w:rFonts w:eastAsiaTheme="minorEastAsia"/>
          <w:noProof/>
          <w:lang w:val="sv-SE"/>
        </w:rPr>
      </w:pPr>
      <w:r w:rsidRPr="00593EBC">
        <w:rPr>
          <w:rFonts w:ascii="Times New Roman" w:hAnsi="Times New Roman"/>
          <w:noProof/>
        </w:rPr>
        <w:t>4.3.1.</w:t>
      </w:r>
      <w:r w:rsidRPr="00593EBC">
        <w:rPr>
          <w:rFonts w:ascii="Times New Roman" w:hAnsi="Times New Roman"/>
          <w:noProof/>
        </w:rPr>
        <w:tab/>
        <w:t>Norādījumi par konkrētām slejām</w:t>
      </w:r>
      <w:r w:rsidRPr="00593EBC">
        <w:rPr>
          <w:noProof/>
        </w:rPr>
        <w:tab/>
        <w:t>37</w:t>
      </w:r>
    </w:p>
    <w:p w14:paraId="1C824254" w14:textId="77777777" w:rsidR="0093493F" w:rsidRPr="00593EBC" w:rsidRDefault="00593EBC">
      <w:pPr>
        <w:pStyle w:val="TOC2"/>
        <w:tabs>
          <w:tab w:val="right" w:leader="dot" w:pos="9016"/>
        </w:tabs>
        <w:rPr>
          <w:rFonts w:eastAsiaTheme="minorEastAsia"/>
          <w:noProof/>
          <w:lang w:val="sv-SE"/>
        </w:rPr>
      </w:pPr>
      <w:r w:rsidRPr="00593EBC">
        <w:rPr>
          <w:rFonts w:ascii="Times New Roman" w:hAnsi="Times New Roman"/>
          <w:noProof/>
        </w:rPr>
        <w:t>4.4. I 08.02. – KONCENTRĀCIJAS RISKA LĪMENIS – GLABĀTIE UN PARVALDĪTIE AKTĪVI (I 8.2)</w:t>
      </w:r>
      <w:r w:rsidRPr="00593EBC">
        <w:rPr>
          <w:noProof/>
        </w:rPr>
        <w:tab/>
        <w:t>37</w:t>
      </w:r>
    </w:p>
    <w:p w14:paraId="4C37420B" w14:textId="77777777" w:rsidR="0093493F" w:rsidRPr="00593EBC" w:rsidRDefault="00593EBC">
      <w:pPr>
        <w:pStyle w:val="TOC2"/>
        <w:tabs>
          <w:tab w:val="left" w:pos="1100"/>
          <w:tab w:val="right" w:leader="dot" w:pos="9016"/>
        </w:tabs>
        <w:rPr>
          <w:rFonts w:eastAsiaTheme="minorEastAsia"/>
          <w:noProof/>
          <w:lang w:val="sv-SE"/>
        </w:rPr>
      </w:pPr>
      <w:r w:rsidRPr="00593EBC">
        <w:rPr>
          <w:rFonts w:ascii="Times New Roman" w:hAnsi="Times New Roman"/>
          <w:noProof/>
        </w:rPr>
        <w:t>4.4.1.</w:t>
      </w:r>
      <w:r w:rsidRPr="00593EBC">
        <w:rPr>
          <w:rFonts w:ascii="Times New Roman" w:hAnsi="Times New Roman"/>
          <w:noProof/>
        </w:rPr>
        <w:tab/>
        <w:t>Norādījumi par konkrētām slejām</w:t>
      </w:r>
      <w:r w:rsidRPr="00593EBC">
        <w:rPr>
          <w:noProof/>
        </w:rPr>
        <w:tab/>
        <w:t>37</w:t>
      </w:r>
    </w:p>
    <w:p w14:paraId="7EED7C4E" w14:textId="77777777" w:rsidR="0093493F" w:rsidRPr="00593EBC" w:rsidRDefault="00593EBC">
      <w:pPr>
        <w:pStyle w:val="TOC2"/>
        <w:tabs>
          <w:tab w:val="right" w:leader="dot" w:pos="9016"/>
        </w:tabs>
        <w:rPr>
          <w:rFonts w:eastAsiaTheme="minorEastAsia"/>
          <w:noProof/>
          <w:lang w:val="sv-SE"/>
        </w:rPr>
      </w:pPr>
      <w:r w:rsidRPr="00593EBC">
        <w:rPr>
          <w:rFonts w:ascii="Times New Roman" w:hAnsi="Times New Roman"/>
          <w:noProof/>
        </w:rPr>
        <w:t>4.5. I 08.03. – KONCENTRĀCIJAS RISKA LĪMENIS – KOPĒJĀ PAŠU NOGULDĪ</w:t>
      </w:r>
      <w:r w:rsidRPr="00593EBC">
        <w:rPr>
          <w:rFonts w:ascii="Times New Roman" w:hAnsi="Times New Roman"/>
          <w:noProof/>
        </w:rPr>
        <w:t>TĀ NAUDA (I 8.3)</w:t>
      </w:r>
      <w:r w:rsidRPr="00593EBC">
        <w:rPr>
          <w:noProof/>
        </w:rPr>
        <w:tab/>
        <w:t>38</w:t>
      </w:r>
    </w:p>
    <w:p w14:paraId="77C6B425" w14:textId="77777777" w:rsidR="0093493F" w:rsidRPr="00593EBC" w:rsidRDefault="00593EBC">
      <w:pPr>
        <w:pStyle w:val="TOC2"/>
        <w:tabs>
          <w:tab w:val="left" w:pos="1100"/>
          <w:tab w:val="right" w:leader="dot" w:pos="9016"/>
        </w:tabs>
        <w:rPr>
          <w:rFonts w:eastAsiaTheme="minorEastAsia"/>
          <w:noProof/>
          <w:lang w:val="sv-SE"/>
        </w:rPr>
      </w:pPr>
      <w:r w:rsidRPr="00593EBC">
        <w:rPr>
          <w:rFonts w:ascii="Times New Roman" w:hAnsi="Times New Roman"/>
          <w:noProof/>
        </w:rPr>
        <w:t>4.5.1.</w:t>
      </w:r>
      <w:r w:rsidRPr="00593EBC">
        <w:rPr>
          <w:rFonts w:ascii="Times New Roman" w:hAnsi="Times New Roman"/>
          <w:noProof/>
        </w:rPr>
        <w:tab/>
        <w:t>Norādījumi par konkrētām slejām</w:t>
      </w:r>
      <w:r w:rsidRPr="00593EBC">
        <w:rPr>
          <w:noProof/>
        </w:rPr>
        <w:tab/>
        <w:t>38</w:t>
      </w:r>
    </w:p>
    <w:p w14:paraId="1CF9DA5E" w14:textId="77777777" w:rsidR="0093493F" w:rsidRPr="00593EBC" w:rsidRDefault="00593EBC">
      <w:pPr>
        <w:pStyle w:val="TOC2"/>
        <w:tabs>
          <w:tab w:val="right" w:leader="dot" w:pos="9016"/>
        </w:tabs>
        <w:rPr>
          <w:rFonts w:eastAsiaTheme="minorEastAsia"/>
          <w:noProof/>
          <w:lang w:val="sv-SE"/>
        </w:rPr>
      </w:pPr>
      <w:r w:rsidRPr="00593EBC">
        <w:rPr>
          <w:rFonts w:ascii="Times New Roman" w:hAnsi="Times New Roman"/>
          <w:noProof/>
        </w:rPr>
        <w:lastRenderedPageBreak/>
        <w:t>4.6. I 08.04. – KONCENTRĀCIJAS RISKA LĪMENIS – KOPĒJIE IEŅĒMUMI (I 8.4)</w:t>
      </w:r>
      <w:r w:rsidRPr="00593EBC">
        <w:rPr>
          <w:noProof/>
        </w:rPr>
        <w:tab/>
        <w:t>39</w:t>
      </w:r>
    </w:p>
    <w:p w14:paraId="383B036B" w14:textId="77777777" w:rsidR="0093493F" w:rsidRPr="00593EBC" w:rsidRDefault="00593EBC">
      <w:pPr>
        <w:pStyle w:val="TOC2"/>
        <w:tabs>
          <w:tab w:val="left" w:pos="1100"/>
          <w:tab w:val="right" w:leader="dot" w:pos="9016"/>
        </w:tabs>
        <w:rPr>
          <w:rFonts w:eastAsiaTheme="minorEastAsia"/>
          <w:noProof/>
          <w:lang w:val="sv-SE"/>
        </w:rPr>
      </w:pPr>
      <w:r w:rsidRPr="00593EBC">
        <w:rPr>
          <w:rFonts w:ascii="Times New Roman" w:hAnsi="Times New Roman"/>
          <w:noProof/>
        </w:rPr>
        <w:t>4.6.1.</w:t>
      </w:r>
      <w:r w:rsidRPr="00593EBC">
        <w:rPr>
          <w:rFonts w:ascii="Times New Roman" w:hAnsi="Times New Roman"/>
          <w:noProof/>
        </w:rPr>
        <w:tab/>
        <w:t>Norādījumi par konkrētām slejām</w:t>
      </w:r>
      <w:r w:rsidRPr="00593EBC">
        <w:rPr>
          <w:noProof/>
        </w:rPr>
        <w:tab/>
        <w:t>39</w:t>
      </w:r>
    </w:p>
    <w:p w14:paraId="4AFEED59" w14:textId="77777777" w:rsidR="0093493F" w:rsidRPr="00593EBC" w:rsidRDefault="00593EBC">
      <w:pPr>
        <w:pStyle w:val="TOC2"/>
        <w:tabs>
          <w:tab w:val="right" w:leader="dot" w:pos="9016"/>
        </w:tabs>
        <w:rPr>
          <w:rFonts w:eastAsiaTheme="minorEastAsia"/>
          <w:noProof/>
          <w:lang w:val="sv-SE"/>
        </w:rPr>
      </w:pPr>
      <w:r w:rsidRPr="00593EBC">
        <w:rPr>
          <w:rFonts w:ascii="Times New Roman" w:hAnsi="Times New Roman"/>
          <w:noProof/>
        </w:rPr>
        <w:t>4.7. I 08.05. – TIRDZNIECĪBAS PORTFEĻA RISKA DARĪJUMI (I 8.5)</w:t>
      </w:r>
      <w:r w:rsidRPr="00593EBC">
        <w:rPr>
          <w:noProof/>
        </w:rPr>
        <w:tab/>
        <w:t>40</w:t>
      </w:r>
    </w:p>
    <w:p w14:paraId="30E44221" w14:textId="77777777" w:rsidR="0093493F" w:rsidRPr="00593EBC" w:rsidRDefault="00593EBC">
      <w:pPr>
        <w:pStyle w:val="TOC2"/>
        <w:tabs>
          <w:tab w:val="left" w:pos="1100"/>
          <w:tab w:val="right" w:leader="dot" w:pos="9016"/>
        </w:tabs>
        <w:rPr>
          <w:rFonts w:eastAsiaTheme="minorEastAsia"/>
          <w:noProof/>
          <w:lang w:val="sv-SE"/>
        </w:rPr>
      </w:pPr>
      <w:r w:rsidRPr="00593EBC">
        <w:rPr>
          <w:rFonts w:ascii="Times New Roman" w:hAnsi="Times New Roman"/>
          <w:noProof/>
        </w:rPr>
        <w:t>4.7.1.</w:t>
      </w:r>
      <w:r w:rsidRPr="00593EBC">
        <w:rPr>
          <w:rFonts w:ascii="Times New Roman" w:hAnsi="Times New Roman"/>
          <w:noProof/>
        </w:rPr>
        <w:tab/>
        <w:t>Norād</w:t>
      </w:r>
      <w:r w:rsidRPr="00593EBC">
        <w:rPr>
          <w:rFonts w:ascii="Times New Roman" w:hAnsi="Times New Roman"/>
          <w:noProof/>
        </w:rPr>
        <w:t>ījumi par konkrētām slejām</w:t>
      </w:r>
      <w:r w:rsidRPr="00593EBC">
        <w:rPr>
          <w:noProof/>
        </w:rPr>
        <w:tab/>
        <w:t>40</w:t>
      </w:r>
    </w:p>
    <w:p w14:paraId="3FC9BAD0" w14:textId="77777777" w:rsidR="0093493F" w:rsidRPr="00593EBC" w:rsidRDefault="00593EBC">
      <w:pPr>
        <w:pStyle w:val="TOC2"/>
        <w:tabs>
          <w:tab w:val="right" w:leader="dot" w:pos="9016"/>
        </w:tabs>
        <w:rPr>
          <w:rFonts w:eastAsiaTheme="minorEastAsia"/>
          <w:noProof/>
          <w:lang w:val="sv-SE"/>
        </w:rPr>
      </w:pPr>
      <w:r w:rsidRPr="00593EBC">
        <w:rPr>
          <w:rFonts w:ascii="Times New Roman" w:hAnsi="Times New Roman"/>
          <w:noProof/>
        </w:rPr>
        <w:t>4.8. I 08.06. – NETIRDZNIECĪBAS PORTFELIS UN ĀRPUSBILANCES POSTEŅI (I 8.6)</w:t>
      </w:r>
      <w:r w:rsidRPr="00593EBC">
        <w:rPr>
          <w:noProof/>
        </w:rPr>
        <w:tab/>
        <w:t>41</w:t>
      </w:r>
    </w:p>
    <w:p w14:paraId="39109AB3" w14:textId="77777777" w:rsidR="0093493F" w:rsidRPr="00593EBC" w:rsidRDefault="00593EBC">
      <w:pPr>
        <w:pStyle w:val="TOC2"/>
        <w:tabs>
          <w:tab w:val="left" w:pos="1100"/>
          <w:tab w:val="right" w:leader="dot" w:pos="9016"/>
        </w:tabs>
        <w:rPr>
          <w:rFonts w:eastAsiaTheme="minorEastAsia"/>
          <w:noProof/>
          <w:lang w:val="sv-SE"/>
        </w:rPr>
      </w:pPr>
      <w:r w:rsidRPr="00593EBC">
        <w:rPr>
          <w:rFonts w:ascii="Times New Roman" w:hAnsi="Times New Roman"/>
          <w:noProof/>
        </w:rPr>
        <w:t>4.8.1.</w:t>
      </w:r>
      <w:r w:rsidRPr="00593EBC">
        <w:rPr>
          <w:rFonts w:ascii="Times New Roman" w:hAnsi="Times New Roman"/>
          <w:noProof/>
        </w:rPr>
        <w:tab/>
        <w:t>Norādījumi par konkrētām slejām</w:t>
      </w:r>
      <w:r w:rsidRPr="00593EBC">
        <w:rPr>
          <w:noProof/>
        </w:rPr>
        <w:tab/>
        <w:t>41</w:t>
      </w:r>
    </w:p>
    <w:p w14:paraId="4D0B9666" w14:textId="77777777" w:rsidR="0093493F" w:rsidRPr="00593EBC" w:rsidRDefault="00593EBC">
      <w:pPr>
        <w:pStyle w:val="TOC2"/>
        <w:tabs>
          <w:tab w:val="right" w:leader="dot" w:pos="9016"/>
        </w:tabs>
        <w:rPr>
          <w:rFonts w:eastAsiaTheme="minorEastAsia"/>
          <w:noProof/>
          <w:lang w:val="sv-SE"/>
        </w:rPr>
      </w:pPr>
      <w:r w:rsidRPr="00593EBC">
        <w:rPr>
          <w:rFonts w:ascii="Times New Roman" w:hAnsi="Times New Roman"/>
          <w:b/>
          <w:noProof/>
        </w:rPr>
        <w:t>5. LIKVIDITĀTES PRASĪBAS</w:t>
      </w:r>
      <w:r w:rsidRPr="00593EBC">
        <w:rPr>
          <w:noProof/>
        </w:rPr>
        <w:tab/>
        <w:t>42</w:t>
      </w:r>
    </w:p>
    <w:p w14:paraId="5095AAEF" w14:textId="77777777" w:rsidR="0093493F" w:rsidRPr="00593EBC" w:rsidRDefault="00593EBC">
      <w:pPr>
        <w:pStyle w:val="TOC2"/>
        <w:tabs>
          <w:tab w:val="right" w:leader="dot" w:pos="9016"/>
        </w:tabs>
        <w:rPr>
          <w:rFonts w:eastAsiaTheme="minorEastAsia"/>
          <w:noProof/>
          <w:lang w:val="sv-SE"/>
        </w:rPr>
      </w:pPr>
      <w:r w:rsidRPr="00593EBC">
        <w:rPr>
          <w:rFonts w:ascii="Times New Roman" w:hAnsi="Times New Roman"/>
          <w:noProof/>
          <w:u w:val="single"/>
        </w:rPr>
        <w:t>5.1 I 09.00 – LIKVIDITĀTES PRASĪBAS (I 9)</w:t>
      </w:r>
      <w:r w:rsidRPr="00593EBC">
        <w:rPr>
          <w:noProof/>
        </w:rPr>
        <w:tab/>
        <w:t>42</w:t>
      </w:r>
    </w:p>
    <w:p w14:paraId="18CB7189" w14:textId="77777777" w:rsidR="0093493F" w:rsidRPr="00593EBC" w:rsidRDefault="00593EBC">
      <w:pPr>
        <w:pStyle w:val="TOC2"/>
        <w:tabs>
          <w:tab w:val="left" w:pos="1100"/>
          <w:tab w:val="right" w:leader="dot" w:pos="9016"/>
        </w:tabs>
        <w:rPr>
          <w:rFonts w:eastAsiaTheme="minorEastAsia"/>
          <w:noProof/>
          <w:lang w:val="sv-SE"/>
        </w:rPr>
      </w:pPr>
      <w:r w:rsidRPr="00593EBC">
        <w:rPr>
          <w:rFonts w:ascii="Times New Roman" w:hAnsi="Times New Roman"/>
          <w:noProof/>
        </w:rPr>
        <w:t>5.1.1.</w:t>
      </w:r>
      <w:r w:rsidRPr="00593EBC">
        <w:rPr>
          <w:rFonts w:ascii="Times New Roman" w:hAnsi="Times New Roman"/>
          <w:noProof/>
        </w:rPr>
        <w:tab/>
      </w:r>
      <w:r w:rsidRPr="00593EBC">
        <w:rPr>
          <w:rFonts w:ascii="Times New Roman" w:hAnsi="Times New Roman"/>
          <w:noProof/>
          <w:u w:val="single"/>
        </w:rPr>
        <w:t xml:space="preserve">Norādījumi </w:t>
      </w:r>
      <w:r w:rsidRPr="00593EBC">
        <w:rPr>
          <w:rFonts w:ascii="Times New Roman" w:hAnsi="Times New Roman"/>
          <w:noProof/>
          <w:u w:val="single"/>
        </w:rPr>
        <w:t>attiecībā uz konkrētām pozīcijām</w:t>
      </w:r>
      <w:r w:rsidRPr="00593EBC">
        <w:rPr>
          <w:noProof/>
        </w:rPr>
        <w:tab/>
        <w:t>42</w:t>
      </w:r>
      <w:bookmarkStart w:id="6" w:name="_Toc360188322"/>
      <w:bookmarkStart w:id="7" w:name="_Toc473560870"/>
      <w:bookmarkStart w:id="8" w:name="_Toc7084155"/>
    </w:p>
    <w:p w14:paraId="4FCF5F06" w14:textId="77777777" w:rsidR="0093493F" w:rsidRPr="00593EBC" w:rsidRDefault="0093493F">
      <w:pPr>
        <w:rPr>
          <w:lang w:val="sv-SE"/>
        </w:rPr>
      </w:pPr>
    </w:p>
    <w:p w14:paraId="617D433E" w14:textId="77777777" w:rsidR="0093493F" w:rsidRPr="00593EBC" w:rsidRDefault="0093493F">
      <w:pPr>
        <w:rPr>
          <w:lang w:val="sv-SE"/>
        </w:rPr>
      </w:pPr>
    </w:p>
    <w:p w14:paraId="1D89881A" w14:textId="77777777" w:rsidR="0093493F" w:rsidRPr="00593EBC" w:rsidRDefault="0093493F">
      <w:pPr>
        <w:rPr>
          <w:lang w:val="sv-SE"/>
        </w:rPr>
      </w:pPr>
    </w:p>
    <w:p w14:paraId="40371A79" w14:textId="77777777" w:rsidR="0093493F" w:rsidRPr="00593EBC" w:rsidRDefault="00593EBC">
      <w:pPr>
        <w:pStyle w:val="Heading2"/>
        <w:rPr>
          <w:rFonts w:ascii="Times New Roman" w:hAnsi="Times New Roman"/>
        </w:rPr>
      </w:pPr>
      <w:bookmarkStart w:id="9" w:name="_Toc35795004"/>
      <w:bookmarkStart w:id="10" w:name="_Toc88221566"/>
      <w:r w:rsidRPr="00593EBC">
        <w:rPr>
          <w:rFonts w:ascii="Times New Roman" w:hAnsi="Times New Roman"/>
        </w:rPr>
        <w:t>I DAĻA. VISPĀRĪGI NORĀDĪJUMI</w:t>
      </w:r>
      <w:bookmarkEnd w:id="9"/>
      <w:bookmarkEnd w:id="10"/>
    </w:p>
    <w:p w14:paraId="1CFF634F" w14:textId="77777777" w:rsidR="0093493F" w:rsidRPr="00593EBC" w:rsidRDefault="00593EBC">
      <w:pPr>
        <w:keepNext/>
        <w:spacing w:before="240" w:after="240" w:line="240" w:lineRule="auto"/>
        <w:jc w:val="both"/>
        <w:outlineLvl w:val="1"/>
        <w:rPr>
          <w:rFonts w:ascii="Times New Roman" w:eastAsia="Arial" w:hAnsi="Times New Roman" w:cs="Times New Roman"/>
          <w:sz w:val="24"/>
          <w:szCs w:val="24"/>
        </w:rPr>
      </w:pPr>
      <w:bookmarkStart w:id="11" w:name="_Toc35795005"/>
      <w:bookmarkStart w:id="12" w:name="_Toc88221567"/>
      <w:r w:rsidRPr="00593EBC">
        <w:rPr>
          <w:rFonts w:ascii="Times New Roman" w:hAnsi="Times New Roman"/>
          <w:sz w:val="24"/>
          <w:szCs w:val="24"/>
        </w:rPr>
        <w:t>1. Struktūra un konvencijas</w:t>
      </w:r>
      <w:bookmarkEnd w:id="11"/>
      <w:bookmarkEnd w:id="12"/>
    </w:p>
    <w:p w14:paraId="0C918EE4" w14:textId="77777777" w:rsidR="0093493F" w:rsidRPr="00593EBC" w:rsidRDefault="00593EBC">
      <w:pPr>
        <w:keepNext/>
        <w:spacing w:before="240" w:after="240" w:line="240" w:lineRule="auto"/>
        <w:jc w:val="both"/>
        <w:outlineLvl w:val="1"/>
        <w:rPr>
          <w:rFonts w:ascii="Times New Roman" w:eastAsia="Arial" w:hAnsi="Times New Roman" w:cs="Times New Roman"/>
          <w:sz w:val="24"/>
          <w:szCs w:val="24"/>
          <w:u w:val="single"/>
        </w:rPr>
      </w:pPr>
      <w:bookmarkStart w:id="13" w:name="_Toc35795006"/>
      <w:bookmarkStart w:id="14" w:name="_Toc88221568"/>
      <w:r w:rsidRPr="00593EBC">
        <w:rPr>
          <w:rFonts w:ascii="Times New Roman" w:hAnsi="Times New Roman"/>
          <w:sz w:val="24"/>
          <w:szCs w:val="24"/>
          <w:u w:val="single"/>
        </w:rPr>
        <w:t>1.1. Struktūra</w:t>
      </w:r>
      <w:bookmarkEnd w:id="13"/>
      <w:bookmarkEnd w:id="14"/>
    </w:p>
    <w:p w14:paraId="4723755A" w14:textId="77777777" w:rsidR="0093493F" w:rsidRPr="00593EBC" w:rsidRDefault="00593EBC">
      <w:pPr>
        <w:spacing w:line="256" w:lineRule="auto"/>
        <w:ind w:left="284" w:hanging="284"/>
        <w:jc w:val="both"/>
        <w:rPr>
          <w:rFonts w:ascii="Times New Roman" w:hAnsi="Times New Roman" w:cs="Times New Roman"/>
        </w:rPr>
      </w:pPr>
      <w:r w:rsidRPr="00593EBC">
        <w:rPr>
          <w:rFonts w:ascii="Times New Roman" w:hAnsi="Times New Roman" w:cs="Times New Roman"/>
        </w:rPr>
        <w:t>1.</w:t>
      </w:r>
      <w:r w:rsidRPr="00593EBC">
        <w:rPr>
          <w:rFonts w:ascii="Times New Roman" w:hAnsi="Times New Roman" w:cs="Times New Roman"/>
        </w:rPr>
        <w:tab/>
      </w:r>
      <w:r w:rsidRPr="00593EBC">
        <w:rPr>
          <w:rFonts w:ascii="Times New Roman" w:hAnsi="Times New Roman"/>
        </w:rPr>
        <w:t>Kopumā sistēma sastāv no šādiem informācijas blokiem:</w:t>
      </w:r>
    </w:p>
    <w:p w14:paraId="3659E433" w14:textId="77777777" w:rsidR="0093493F" w:rsidRPr="00593EBC" w:rsidRDefault="00593EBC">
      <w:pPr>
        <w:spacing w:line="256" w:lineRule="auto"/>
        <w:ind w:left="1728" w:hanging="648"/>
        <w:jc w:val="both"/>
        <w:rPr>
          <w:rFonts w:ascii="Times New Roman" w:hAnsi="Times New Roman" w:cs="Times New Roman"/>
        </w:rPr>
      </w:pPr>
      <w:r w:rsidRPr="00593EBC">
        <w:rPr>
          <w:rFonts w:ascii="Times New Roman" w:hAnsi="Times New Roman" w:cs="Times New Roman"/>
        </w:rPr>
        <w:t>a)</w:t>
      </w:r>
      <w:r w:rsidRPr="00593EBC">
        <w:rPr>
          <w:rFonts w:ascii="Times New Roman" w:hAnsi="Times New Roman" w:cs="Times New Roman"/>
        </w:rPr>
        <w:tab/>
      </w:r>
      <w:r w:rsidRPr="00593EBC">
        <w:rPr>
          <w:rFonts w:ascii="Times New Roman" w:hAnsi="Times New Roman"/>
        </w:rPr>
        <w:t>pašu kapitāls;</w:t>
      </w:r>
    </w:p>
    <w:p w14:paraId="31943E96" w14:textId="77777777" w:rsidR="0093493F" w:rsidRPr="00593EBC" w:rsidRDefault="00593EBC">
      <w:pPr>
        <w:spacing w:line="256" w:lineRule="auto"/>
        <w:ind w:left="1728" w:hanging="648"/>
        <w:jc w:val="both"/>
        <w:rPr>
          <w:rFonts w:ascii="Times New Roman" w:hAnsi="Times New Roman" w:cs="Times New Roman"/>
        </w:rPr>
      </w:pPr>
      <w:r w:rsidRPr="00593EBC">
        <w:rPr>
          <w:rFonts w:ascii="Times New Roman" w:hAnsi="Times New Roman" w:cs="Times New Roman"/>
        </w:rPr>
        <w:t>b)</w:t>
      </w:r>
      <w:r w:rsidRPr="00593EBC">
        <w:rPr>
          <w:rFonts w:ascii="Times New Roman" w:hAnsi="Times New Roman" w:cs="Times New Roman"/>
        </w:rPr>
        <w:tab/>
      </w:r>
      <w:r w:rsidRPr="00593EBC">
        <w:rPr>
          <w:rFonts w:ascii="Times New Roman" w:hAnsi="Times New Roman"/>
        </w:rPr>
        <w:t>pašu kapitāla prasību aprēķināšana;</w:t>
      </w:r>
    </w:p>
    <w:p w14:paraId="1F31D3F7" w14:textId="77777777" w:rsidR="0093493F" w:rsidRPr="00593EBC" w:rsidRDefault="00593EBC">
      <w:pPr>
        <w:spacing w:line="256" w:lineRule="auto"/>
        <w:ind w:left="1728" w:hanging="648"/>
        <w:jc w:val="both"/>
        <w:rPr>
          <w:rFonts w:ascii="Times New Roman" w:hAnsi="Times New Roman" w:cs="Times New Roman"/>
        </w:rPr>
      </w:pPr>
      <w:r w:rsidRPr="00593EBC">
        <w:rPr>
          <w:rFonts w:ascii="Times New Roman" w:hAnsi="Times New Roman" w:cs="Times New Roman"/>
        </w:rPr>
        <w:t>c)</w:t>
      </w:r>
      <w:r w:rsidRPr="00593EBC">
        <w:rPr>
          <w:rFonts w:ascii="Times New Roman" w:hAnsi="Times New Roman" w:cs="Times New Roman"/>
        </w:rPr>
        <w:tab/>
      </w:r>
      <w:r w:rsidRPr="00593EBC">
        <w:rPr>
          <w:rFonts w:ascii="Times New Roman" w:hAnsi="Times New Roman"/>
        </w:rPr>
        <w:t xml:space="preserve">fiksēto </w:t>
      </w:r>
      <w:r w:rsidRPr="00593EBC">
        <w:rPr>
          <w:rFonts w:ascii="Times New Roman" w:hAnsi="Times New Roman"/>
        </w:rPr>
        <w:t>pieskaitāmo izdevumu prasību aprēķināšana;</w:t>
      </w:r>
    </w:p>
    <w:p w14:paraId="559D6B8B" w14:textId="77777777" w:rsidR="0093493F" w:rsidRPr="00593EBC" w:rsidRDefault="00593EBC">
      <w:pPr>
        <w:spacing w:line="256" w:lineRule="auto"/>
        <w:ind w:left="1728" w:hanging="648"/>
        <w:jc w:val="both"/>
        <w:rPr>
          <w:rFonts w:ascii="Times New Roman" w:hAnsi="Times New Roman" w:cs="Times New Roman"/>
        </w:rPr>
      </w:pPr>
      <w:r w:rsidRPr="00593EBC">
        <w:rPr>
          <w:rFonts w:ascii="Times New Roman" w:hAnsi="Times New Roman" w:cs="Times New Roman"/>
        </w:rPr>
        <w:t>d)</w:t>
      </w:r>
      <w:r w:rsidRPr="00593EBC">
        <w:rPr>
          <w:rFonts w:ascii="Times New Roman" w:hAnsi="Times New Roman" w:cs="Times New Roman"/>
        </w:rPr>
        <w:tab/>
      </w:r>
      <w:r w:rsidRPr="00593EBC">
        <w:rPr>
          <w:rFonts w:ascii="Times New Roman" w:hAnsi="Times New Roman"/>
        </w:rPr>
        <w:t>aktivitātes līmenis attiecībā uz Regulas (ES) 2019/2033 12. panta 1. punktā izklāstītajiem nosacījumiem;</w:t>
      </w:r>
    </w:p>
    <w:p w14:paraId="133391E9" w14:textId="77777777" w:rsidR="0093493F" w:rsidRPr="00593EBC" w:rsidRDefault="00593EBC">
      <w:pPr>
        <w:spacing w:line="256" w:lineRule="auto"/>
        <w:ind w:left="1728" w:hanging="648"/>
        <w:jc w:val="both"/>
        <w:rPr>
          <w:rFonts w:ascii="Times New Roman" w:hAnsi="Times New Roman" w:cs="Times New Roman"/>
        </w:rPr>
      </w:pPr>
      <w:r w:rsidRPr="00593EBC">
        <w:rPr>
          <w:rFonts w:ascii="Times New Roman" w:hAnsi="Times New Roman" w:cs="Times New Roman"/>
        </w:rPr>
        <w:t>e)</w:t>
      </w:r>
      <w:r w:rsidRPr="00593EBC">
        <w:rPr>
          <w:rFonts w:ascii="Times New Roman" w:hAnsi="Times New Roman" w:cs="Times New Roman"/>
        </w:rPr>
        <w:tab/>
      </w:r>
      <w:r w:rsidRPr="00593EBC">
        <w:rPr>
          <w:rFonts w:ascii="Times New Roman" w:hAnsi="Times New Roman"/>
        </w:rPr>
        <w:t>K-faktora prasību aprēķināšana;</w:t>
      </w:r>
    </w:p>
    <w:p w14:paraId="3C714607" w14:textId="77777777" w:rsidR="0093493F" w:rsidRPr="00593EBC" w:rsidRDefault="00593EBC">
      <w:pPr>
        <w:spacing w:line="256" w:lineRule="auto"/>
        <w:ind w:left="1728" w:hanging="648"/>
        <w:jc w:val="both"/>
        <w:rPr>
          <w:rFonts w:ascii="Times New Roman" w:hAnsi="Times New Roman" w:cs="Times New Roman"/>
        </w:rPr>
      </w:pPr>
      <w:r w:rsidRPr="00593EBC">
        <w:rPr>
          <w:rFonts w:ascii="Times New Roman" w:hAnsi="Times New Roman" w:cs="Times New Roman"/>
        </w:rPr>
        <w:t>f)</w:t>
      </w:r>
      <w:r w:rsidRPr="00593EBC">
        <w:rPr>
          <w:rFonts w:ascii="Times New Roman" w:hAnsi="Times New Roman" w:cs="Times New Roman"/>
        </w:rPr>
        <w:tab/>
      </w:r>
      <w:r w:rsidRPr="00593EBC">
        <w:rPr>
          <w:rFonts w:ascii="Times New Roman" w:hAnsi="Times New Roman"/>
        </w:rPr>
        <w:t>koncentrācijas riska prasības;</w:t>
      </w:r>
    </w:p>
    <w:p w14:paraId="60983EBA" w14:textId="77777777" w:rsidR="0093493F" w:rsidRPr="00593EBC" w:rsidRDefault="00593EBC">
      <w:pPr>
        <w:spacing w:line="256" w:lineRule="auto"/>
        <w:ind w:left="1728" w:hanging="648"/>
        <w:jc w:val="both"/>
        <w:rPr>
          <w:rFonts w:ascii="Times New Roman" w:hAnsi="Times New Roman" w:cs="Times New Roman"/>
        </w:rPr>
      </w:pPr>
      <w:r w:rsidRPr="00593EBC">
        <w:rPr>
          <w:rFonts w:ascii="Times New Roman" w:hAnsi="Times New Roman" w:cs="Times New Roman"/>
        </w:rPr>
        <w:t>g)</w:t>
      </w:r>
      <w:r w:rsidRPr="00593EBC">
        <w:rPr>
          <w:rFonts w:ascii="Times New Roman" w:hAnsi="Times New Roman" w:cs="Times New Roman"/>
        </w:rPr>
        <w:tab/>
      </w:r>
      <w:r w:rsidRPr="00593EBC">
        <w:rPr>
          <w:rFonts w:ascii="Times New Roman" w:hAnsi="Times New Roman"/>
        </w:rPr>
        <w:t>likviditātes prasības.</w:t>
      </w:r>
    </w:p>
    <w:p w14:paraId="4BAB4AA6" w14:textId="77777777" w:rsidR="0093493F" w:rsidRPr="00593EBC" w:rsidRDefault="00593EBC">
      <w:pPr>
        <w:pStyle w:val="InstructionsText2"/>
        <w:numPr>
          <w:ilvl w:val="0"/>
          <w:numId w:val="0"/>
        </w:numPr>
        <w:ind w:left="360" w:hanging="360"/>
      </w:pPr>
      <w:r w:rsidRPr="00593EBC">
        <w:t>2.</w:t>
      </w:r>
      <w:r w:rsidRPr="00593EBC">
        <w:tab/>
        <w:t>Attiecī</w:t>
      </w:r>
      <w:r w:rsidRPr="00593EBC">
        <w:t>bā uz katru veidni ir sniegtas atsauces uz tiesību aktiem. Šajā šīs regulas daļā ir iekļauta detalizētāka informācija par vispārīgākiem pārskatu sniegšanas aspektiem attiecībā uz katru veidņu bloku, norādes par konkrētām pozīcijām, kā arī validācijas notei</w:t>
      </w:r>
      <w:r w:rsidRPr="00593EBC">
        <w:t>kumi.</w:t>
      </w:r>
    </w:p>
    <w:p w14:paraId="055B9D6C" w14:textId="77777777" w:rsidR="0093493F" w:rsidRPr="00593EBC" w:rsidRDefault="00593EBC">
      <w:pPr>
        <w:keepNext/>
        <w:spacing w:before="240" w:after="240" w:line="240" w:lineRule="auto"/>
        <w:jc w:val="both"/>
        <w:outlineLvl w:val="1"/>
        <w:rPr>
          <w:rFonts w:ascii="Times New Roman" w:eastAsia="Arial" w:hAnsi="Times New Roman" w:cs="Times New Roman"/>
          <w:sz w:val="24"/>
          <w:szCs w:val="24"/>
          <w:u w:val="single"/>
        </w:rPr>
      </w:pPr>
      <w:bookmarkStart w:id="15" w:name="_Toc35795007"/>
      <w:bookmarkStart w:id="16" w:name="_Toc88221569"/>
      <w:r w:rsidRPr="00593EBC">
        <w:rPr>
          <w:rFonts w:ascii="Times New Roman" w:hAnsi="Times New Roman"/>
          <w:sz w:val="24"/>
          <w:szCs w:val="24"/>
          <w:u w:val="single"/>
        </w:rPr>
        <w:t>1.2. Numerācijas konvencijas</w:t>
      </w:r>
      <w:bookmarkEnd w:id="15"/>
      <w:bookmarkEnd w:id="16"/>
    </w:p>
    <w:p w14:paraId="26B2E6EB" w14:textId="77777777" w:rsidR="0093493F" w:rsidRPr="00593EBC" w:rsidRDefault="00593EBC">
      <w:pPr>
        <w:pStyle w:val="InstructionsText2"/>
        <w:numPr>
          <w:ilvl w:val="0"/>
          <w:numId w:val="0"/>
        </w:numPr>
        <w:ind w:left="360" w:hanging="360"/>
      </w:pPr>
      <w:r w:rsidRPr="00593EBC">
        <w:t>3.</w:t>
      </w:r>
      <w:r w:rsidRPr="00593EBC">
        <w:tab/>
        <w:t>Atsaucoties uz veidņu slejām, rindām un šūnām, dokumentā izmanto 4.–7. punktā norādītās apzīmējumu konvencijas. Minētos ciparu kodus plaši izmanto validācijas noteikumos.</w:t>
      </w:r>
    </w:p>
    <w:p w14:paraId="38517F11" w14:textId="77777777" w:rsidR="0093493F" w:rsidRPr="00593EBC" w:rsidRDefault="00593EBC">
      <w:pPr>
        <w:pStyle w:val="InstructionsText2"/>
        <w:numPr>
          <w:ilvl w:val="0"/>
          <w:numId w:val="0"/>
        </w:numPr>
        <w:ind w:left="360" w:hanging="360"/>
      </w:pPr>
      <w:r w:rsidRPr="00593EBC">
        <w:t>4.</w:t>
      </w:r>
      <w:r w:rsidRPr="00593EBC">
        <w:tab/>
        <w:t xml:space="preserve">Norādījumos izmantots šāds </w:t>
      </w:r>
      <w:r w:rsidRPr="00593EBC">
        <w:t>vispārējs apzīmējums: {Veidne; Rinda; Sleja}.</w:t>
      </w:r>
    </w:p>
    <w:p w14:paraId="298483C6" w14:textId="77777777" w:rsidR="0093493F" w:rsidRPr="00593EBC" w:rsidRDefault="00593EBC">
      <w:pPr>
        <w:pStyle w:val="InstructionsText2"/>
        <w:numPr>
          <w:ilvl w:val="0"/>
          <w:numId w:val="0"/>
        </w:numPr>
        <w:ind w:left="360" w:hanging="360"/>
      </w:pPr>
      <w:r w:rsidRPr="00593EBC">
        <w:t>5.</w:t>
      </w:r>
      <w:r w:rsidRPr="00593EBC">
        <w:tab/>
        <w:t>Ja validāciju veic veidnē, kurā izmantoti tikai minētās veidnes datu punkti, apzīmējumi neattiecas uz veidni: {Rinda; Sleja}.</w:t>
      </w:r>
    </w:p>
    <w:p w14:paraId="5BBFF92D" w14:textId="77777777" w:rsidR="0093493F" w:rsidRPr="00593EBC" w:rsidRDefault="00593EBC">
      <w:pPr>
        <w:pStyle w:val="InstructionsText2"/>
        <w:numPr>
          <w:ilvl w:val="0"/>
          <w:numId w:val="0"/>
        </w:numPr>
        <w:ind w:left="360" w:hanging="360"/>
      </w:pPr>
      <w:r w:rsidRPr="00593EBC">
        <w:lastRenderedPageBreak/>
        <w:t>6.</w:t>
      </w:r>
      <w:r w:rsidRPr="00593EBC">
        <w:tab/>
        <w:t>Ja veidnēs ir tikai viena sleja, atsaucas vienīgi uz rindām: {Veidne; Rinda}</w:t>
      </w:r>
    </w:p>
    <w:p w14:paraId="6EC720AA" w14:textId="77777777" w:rsidR="0093493F" w:rsidRPr="00593EBC" w:rsidRDefault="00593EBC">
      <w:pPr>
        <w:pStyle w:val="InstructionsText2"/>
        <w:numPr>
          <w:ilvl w:val="0"/>
          <w:numId w:val="0"/>
        </w:numPr>
        <w:ind w:left="360" w:hanging="360"/>
      </w:pPr>
      <w:r w:rsidRPr="00593EBC">
        <w:t>7</w:t>
      </w:r>
      <w:r w:rsidRPr="00593EBC">
        <w:t>.</w:t>
      </w:r>
      <w:r w:rsidRPr="00593EBC">
        <w:tab/>
        <w:t>Zvaigznītes zīmi izmanto, lai norādītu, ka validāciju veic attiecībā uz iepriekš norādītām rindām vai slejām.</w:t>
      </w:r>
    </w:p>
    <w:p w14:paraId="683D1A7C" w14:textId="77777777" w:rsidR="0093493F" w:rsidRPr="00593EBC" w:rsidRDefault="00593EBC">
      <w:pPr>
        <w:keepNext/>
        <w:spacing w:before="240" w:after="240" w:line="240" w:lineRule="auto"/>
        <w:jc w:val="both"/>
        <w:outlineLvl w:val="1"/>
        <w:rPr>
          <w:rFonts w:ascii="Times New Roman" w:eastAsia="Arial" w:hAnsi="Times New Roman" w:cs="Times New Roman"/>
          <w:sz w:val="24"/>
          <w:szCs w:val="24"/>
          <w:u w:val="single"/>
        </w:rPr>
      </w:pPr>
      <w:bookmarkStart w:id="17" w:name="_Toc35795008"/>
      <w:bookmarkStart w:id="18" w:name="_Toc88221570"/>
      <w:r w:rsidRPr="00593EBC">
        <w:rPr>
          <w:rFonts w:ascii="Times New Roman" w:hAnsi="Times New Roman"/>
          <w:sz w:val="24"/>
          <w:szCs w:val="24"/>
          <w:u w:val="single"/>
        </w:rPr>
        <w:t>1.3. Zīmju konvencija</w:t>
      </w:r>
      <w:bookmarkEnd w:id="17"/>
      <w:bookmarkEnd w:id="18"/>
    </w:p>
    <w:p w14:paraId="0B2DE34A" w14:textId="77777777" w:rsidR="0093493F" w:rsidRPr="00593EBC" w:rsidRDefault="00593EBC">
      <w:pPr>
        <w:pStyle w:val="InstructionsText2"/>
        <w:numPr>
          <w:ilvl w:val="0"/>
          <w:numId w:val="0"/>
        </w:numPr>
        <w:ind w:left="360" w:hanging="360"/>
      </w:pPr>
      <w:r w:rsidRPr="00593EBC">
        <w:t>8.</w:t>
      </w:r>
      <w:r w:rsidRPr="00593EBC">
        <w:tab/>
        <w:t>Jebkuru summu, kas palielina pašu kapitālu vai pašu kapitāla prasības, vai likviditātes prasības, uzrāda kā pozitīvu sk</w:t>
      </w:r>
      <w:r w:rsidRPr="00593EBC">
        <w:t>aitli. Turpretim summu, kas samazina kopējo pašu kapitālu vai pašu kapitāla prasības, uzrāda kā negatīvu skaitli. Ja pirms posteņa apzīmējuma ir mīnus zīme (-), attiecībā uz šo posteni nav sagaidāma pozitīva vērtība.</w:t>
      </w:r>
    </w:p>
    <w:p w14:paraId="7A7531FF" w14:textId="77777777" w:rsidR="0093493F" w:rsidRPr="00593EBC" w:rsidRDefault="00593EBC">
      <w:pPr>
        <w:keepNext/>
        <w:spacing w:before="240" w:after="240" w:line="240" w:lineRule="auto"/>
        <w:jc w:val="both"/>
        <w:outlineLvl w:val="1"/>
        <w:rPr>
          <w:rFonts w:ascii="Times New Roman" w:eastAsia="Arial" w:hAnsi="Times New Roman" w:cs="Times New Roman"/>
          <w:sz w:val="24"/>
          <w:szCs w:val="24"/>
          <w:u w:val="single"/>
        </w:rPr>
      </w:pPr>
      <w:bookmarkStart w:id="19" w:name="_Toc35795010"/>
      <w:bookmarkStart w:id="20" w:name="_Toc88221571"/>
      <w:r w:rsidRPr="00593EBC">
        <w:rPr>
          <w:rFonts w:ascii="Times New Roman" w:hAnsi="Times New Roman"/>
          <w:sz w:val="24"/>
          <w:szCs w:val="24"/>
          <w:u w:val="single"/>
        </w:rPr>
        <w:t>1.4. Prudenciālā konsolidācija</w:t>
      </w:r>
      <w:bookmarkEnd w:id="19"/>
      <w:bookmarkEnd w:id="20"/>
    </w:p>
    <w:p w14:paraId="7D0BF29A" w14:textId="77777777" w:rsidR="0093493F" w:rsidRPr="00593EBC" w:rsidRDefault="00593EBC">
      <w:pPr>
        <w:spacing w:line="256" w:lineRule="auto"/>
        <w:ind w:left="360" w:hanging="360"/>
        <w:jc w:val="both"/>
        <w:rPr>
          <w:rFonts w:ascii="Times New Roman" w:hAnsi="Times New Roman" w:cs="Times New Roman"/>
          <w:sz w:val="24"/>
        </w:rPr>
      </w:pPr>
      <w:r w:rsidRPr="00593EBC">
        <w:rPr>
          <w:rFonts w:ascii="Times New Roman" w:hAnsi="Times New Roman" w:cs="Times New Roman"/>
          <w:sz w:val="24"/>
        </w:rPr>
        <w:t>9.</w:t>
      </w:r>
      <w:r w:rsidRPr="00593EBC">
        <w:rPr>
          <w:rFonts w:ascii="Times New Roman" w:hAnsi="Times New Roman" w:cs="Times New Roman"/>
          <w:sz w:val="24"/>
        </w:rPr>
        <w:tab/>
      </w:r>
      <w:r w:rsidRPr="00593EBC">
        <w:rPr>
          <w:rFonts w:ascii="Times New Roman" w:hAnsi="Times New Roman"/>
          <w:sz w:val="24"/>
        </w:rPr>
        <w:t>Ja vi</w:t>
      </w:r>
      <w:r w:rsidRPr="00593EBC">
        <w:rPr>
          <w:rFonts w:ascii="Times New Roman" w:hAnsi="Times New Roman"/>
          <w:sz w:val="24"/>
        </w:rPr>
        <w:t>en nav piešķirts atbrīvojums, ieguldījumu brokeru sabiedrībām individuāli un konsolidēti piemēro Regulu (ES) 2019/2033 un Direktīvu (ES) 2019/2034, kas ietver pārskatu sniegšanas prasības Regulas (ES) 2019/2033 Septītajā daļā. Regulas (ES) 2019/2033 4. pan</w:t>
      </w:r>
      <w:r w:rsidRPr="00593EBC">
        <w:rPr>
          <w:rFonts w:ascii="Times New Roman" w:hAnsi="Times New Roman"/>
          <w:sz w:val="24"/>
        </w:rPr>
        <w:t>ta 1. punkta 11. apakšpunktā ir definēts konsolidētais finanšu stāvoklis, kas izriet no Regulas (ES) 2019/2033 prasību piemērošanas ieguldījumu brokeru sabiedrību grupai tā, it kā grupas vienības kopā veidotu vienu ieguldījumu brokeru sabiedrību. Pēc Regul</w:t>
      </w:r>
      <w:r w:rsidRPr="00593EBC">
        <w:rPr>
          <w:rFonts w:ascii="Times New Roman" w:hAnsi="Times New Roman"/>
          <w:sz w:val="24"/>
        </w:rPr>
        <w:t xml:space="preserve">as (ES) 2019/2033 7. panta piemērošanas ieguldījumu brokeru sabiedrību grupas izpilda pārskatu sniegšanas prasības visās veidnēs, pamatojoties uz to prudenciālās konsolidācijas darbības jomas (kas var atšķirties no to grāmatvedības konsolidācijas darbības </w:t>
      </w:r>
      <w:r w:rsidRPr="00593EBC">
        <w:rPr>
          <w:rFonts w:ascii="Times New Roman" w:hAnsi="Times New Roman"/>
          <w:sz w:val="24"/>
        </w:rPr>
        <w:t>jomas).</w:t>
      </w:r>
    </w:p>
    <w:p w14:paraId="4E66FE99" w14:textId="77777777" w:rsidR="0093493F" w:rsidRPr="00593EBC" w:rsidRDefault="00593EBC">
      <w:pPr>
        <w:pStyle w:val="Heading2"/>
        <w:rPr>
          <w:rFonts w:ascii="Times New Roman" w:hAnsi="Times New Roman"/>
        </w:rPr>
      </w:pPr>
      <w:bookmarkStart w:id="21" w:name="_Toc88221572"/>
      <w:r w:rsidRPr="00593EBC">
        <w:rPr>
          <w:rFonts w:ascii="Times New Roman" w:hAnsi="Times New Roman"/>
        </w:rPr>
        <w:t>II DAĻA. NORĀDĪJUMI SAISTĪBĀ AR VEIDNĒM</w:t>
      </w:r>
      <w:bookmarkEnd w:id="6"/>
      <w:bookmarkEnd w:id="7"/>
      <w:bookmarkEnd w:id="8"/>
      <w:bookmarkEnd w:id="21"/>
    </w:p>
    <w:p w14:paraId="604208C6" w14:textId="77777777" w:rsidR="0093493F" w:rsidRPr="00593EBC" w:rsidRDefault="00593EBC">
      <w:pPr>
        <w:pStyle w:val="Instructionsberschrift2"/>
        <w:ind w:left="357" w:hanging="357"/>
        <w:rPr>
          <w:rFonts w:ascii="Times New Roman" w:hAnsi="Times New Roman" w:cs="Times New Roman"/>
          <w:b/>
          <w:sz w:val="24"/>
        </w:rPr>
      </w:pPr>
      <w:bookmarkStart w:id="22" w:name="_Toc35795012"/>
      <w:bookmarkStart w:id="23" w:name="_Toc88221573"/>
      <w:r w:rsidRPr="00593EBC">
        <w:rPr>
          <w:rFonts w:ascii="Times New Roman" w:hAnsi="Times New Roman"/>
          <w:b/>
          <w:sz w:val="24"/>
          <w:u w:val="none"/>
        </w:rPr>
        <w:t>1. PAŠU KAPITĀLS: APMĒRS, STRUKTŪRA, PRASĪBAS UN APRĒĶINI</w:t>
      </w:r>
      <w:bookmarkEnd w:id="22"/>
      <w:bookmarkEnd w:id="23"/>
    </w:p>
    <w:p w14:paraId="605781EC" w14:textId="77777777" w:rsidR="0093493F" w:rsidRPr="00593EBC" w:rsidRDefault="00593EBC">
      <w:pPr>
        <w:pStyle w:val="Instructionsberschrift2"/>
        <w:ind w:left="357" w:hanging="357"/>
        <w:rPr>
          <w:rFonts w:ascii="Times New Roman" w:hAnsi="Times New Roman" w:cs="Times New Roman"/>
          <w:sz w:val="24"/>
        </w:rPr>
      </w:pPr>
      <w:bookmarkStart w:id="24" w:name="_Toc35795013"/>
      <w:bookmarkStart w:id="25" w:name="_Toc88221574"/>
      <w:r w:rsidRPr="00593EBC">
        <w:rPr>
          <w:rFonts w:ascii="Times New Roman" w:hAnsi="Times New Roman"/>
          <w:sz w:val="24"/>
          <w:u w:val="none"/>
        </w:rPr>
        <w:t>1.1. Vispārīgas piezīmes</w:t>
      </w:r>
      <w:bookmarkEnd w:id="24"/>
      <w:bookmarkEnd w:id="25"/>
    </w:p>
    <w:p w14:paraId="18202D74" w14:textId="77777777" w:rsidR="0093493F" w:rsidRPr="00593EBC" w:rsidRDefault="00593EBC">
      <w:pPr>
        <w:spacing w:line="256" w:lineRule="auto"/>
        <w:ind w:left="993" w:hanging="567"/>
        <w:jc w:val="both"/>
        <w:rPr>
          <w:rFonts w:ascii="Times New Roman" w:hAnsi="Times New Roman" w:cs="Times New Roman"/>
          <w:sz w:val="24"/>
        </w:rPr>
      </w:pPr>
      <w:r w:rsidRPr="00593EBC">
        <w:rPr>
          <w:rFonts w:ascii="Times New Roman" w:hAnsi="Times New Roman" w:cs="Times New Roman"/>
          <w:sz w:val="24"/>
        </w:rPr>
        <w:t>10.</w:t>
      </w:r>
      <w:r w:rsidRPr="00593EBC">
        <w:rPr>
          <w:rFonts w:ascii="Times New Roman" w:hAnsi="Times New Roman" w:cs="Times New Roman"/>
          <w:sz w:val="24"/>
        </w:rPr>
        <w:tab/>
      </w:r>
      <w:r w:rsidRPr="00593EBC">
        <w:rPr>
          <w:rFonts w:ascii="Times New Roman" w:hAnsi="Times New Roman"/>
          <w:sz w:val="24"/>
        </w:rPr>
        <w:t xml:space="preserve">Pašu kapitāla pārskata iedaļā ir ietverta informācija par ieguldījumu brokeru sabiedrības turēto pašu kapitālu un tās </w:t>
      </w:r>
      <w:r w:rsidRPr="00593EBC">
        <w:rPr>
          <w:rFonts w:ascii="Times New Roman" w:hAnsi="Times New Roman"/>
          <w:sz w:val="24"/>
        </w:rPr>
        <w:t>pašu kapitāla prasībām. Tajā ir ietvertas divas veidnes:</w:t>
      </w:r>
    </w:p>
    <w:p w14:paraId="257C7224" w14:textId="77777777" w:rsidR="0093493F" w:rsidRPr="00593EBC" w:rsidRDefault="00593EBC">
      <w:pPr>
        <w:spacing w:line="256" w:lineRule="auto"/>
        <w:ind w:left="1728" w:hanging="648"/>
        <w:jc w:val="both"/>
        <w:rPr>
          <w:rFonts w:ascii="Times New Roman" w:hAnsi="Times New Roman" w:cs="Times New Roman"/>
          <w:sz w:val="24"/>
        </w:rPr>
      </w:pPr>
      <w:r w:rsidRPr="00593EBC">
        <w:rPr>
          <w:rFonts w:ascii="Times New Roman" w:hAnsi="Times New Roman" w:cs="Times New Roman"/>
          <w:sz w:val="24"/>
        </w:rPr>
        <w:t>a)</w:t>
      </w:r>
      <w:r w:rsidRPr="00593EBC">
        <w:rPr>
          <w:rFonts w:ascii="Times New Roman" w:hAnsi="Times New Roman" w:cs="Times New Roman"/>
          <w:sz w:val="24"/>
        </w:rPr>
        <w:tab/>
      </w:r>
      <w:r w:rsidRPr="00593EBC">
        <w:rPr>
          <w:rFonts w:ascii="Times New Roman" w:hAnsi="Times New Roman"/>
          <w:sz w:val="24"/>
        </w:rPr>
        <w:t>I 01.00. veidnē ietver informāciju par ieguldījumu brokeru sabiedrības turētā pašu kapitāla struktūru: pirmā līmeņa pamata kapitāls (</w:t>
      </w:r>
      <w:r w:rsidRPr="00593EBC">
        <w:rPr>
          <w:rFonts w:ascii="Times New Roman" w:hAnsi="Times New Roman"/>
          <w:i/>
          <w:sz w:val="24"/>
        </w:rPr>
        <w:t>CET1</w:t>
      </w:r>
      <w:r w:rsidRPr="00593EBC">
        <w:rPr>
          <w:rFonts w:ascii="Times New Roman" w:hAnsi="Times New Roman"/>
          <w:sz w:val="24"/>
        </w:rPr>
        <w:t>), pirmā līmeņa papildu kapitāls (</w:t>
      </w:r>
      <w:r w:rsidRPr="00593EBC">
        <w:rPr>
          <w:rFonts w:ascii="Times New Roman" w:hAnsi="Times New Roman"/>
          <w:i/>
          <w:sz w:val="24"/>
        </w:rPr>
        <w:t>AT1</w:t>
      </w:r>
      <w:r w:rsidRPr="00593EBC">
        <w:rPr>
          <w:rFonts w:ascii="Times New Roman" w:hAnsi="Times New Roman"/>
          <w:sz w:val="24"/>
        </w:rPr>
        <w:t>) un otrā līmeņa kapit</w:t>
      </w:r>
      <w:r w:rsidRPr="00593EBC">
        <w:rPr>
          <w:rFonts w:ascii="Times New Roman" w:hAnsi="Times New Roman"/>
          <w:sz w:val="24"/>
        </w:rPr>
        <w:t>āls (</w:t>
      </w:r>
      <w:r w:rsidRPr="00593EBC">
        <w:rPr>
          <w:rFonts w:ascii="Times New Roman" w:hAnsi="Times New Roman"/>
          <w:i/>
          <w:sz w:val="24"/>
        </w:rPr>
        <w:t>T2</w:t>
      </w:r>
      <w:r w:rsidRPr="00593EBC">
        <w:rPr>
          <w:rFonts w:ascii="Times New Roman" w:hAnsi="Times New Roman"/>
          <w:sz w:val="24"/>
        </w:rPr>
        <w:t>).</w:t>
      </w:r>
    </w:p>
    <w:p w14:paraId="32338EFE" w14:textId="77777777" w:rsidR="0093493F" w:rsidRPr="00593EBC" w:rsidRDefault="00593EBC">
      <w:pPr>
        <w:spacing w:line="256" w:lineRule="auto"/>
        <w:ind w:left="1728" w:hanging="648"/>
        <w:jc w:val="both"/>
        <w:rPr>
          <w:rFonts w:ascii="Times New Roman" w:hAnsi="Times New Roman" w:cs="Times New Roman"/>
          <w:sz w:val="24"/>
        </w:rPr>
      </w:pPr>
      <w:r w:rsidRPr="00593EBC">
        <w:rPr>
          <w:rFonts w:ascii="Times New Roman" w:hAnsi="Times New Roman" w:cs="Times New Roman"/>
          <w:sz w:val="24"/>
        </w:rPr>
        <w:t>b)</w:t>
      </w:r>
      <w:r w:rsidRPr="00593EBC">
        <w:rPr>
          <w:rFonts w:ascii="Times New Roman" w:hAnsi="Times New Roman" w:cs="Times New Roman"/>
          <w:sz w:val="24"/>
        </w:rPr>
        <w:tab/>
      </w:r>
      <w:r w:rsidRPr="00593EBC">
        <w:rPr>
          <w:rFonts w:ascii="Times New Roman" w:hAnsi="Times New Roman"/>
          <w:sz w:val="24"/>
        </w:rPr>
        <w:t>I 02.01. un I 02.02. veidnes ietver informāciju par kopējo pašu kapitāla prasību, pastāvīga minimālā kapitāla prasību, fiksēto pieskaitāmo izdevumu prasību un K-faktora kopējo prasību, jebkādas papildu pašu kapitāla prasības un norādes un pāre</w:t>
      </w:r>
      <w:r w:rsidRPr="00593EBC">
        <w:rPr>
          <w:rFonts w:ascii="Times New Roman" w:hAnsi="Times New Roman"/>
          <w:sz w:val="24"/>
        </w:rPr>
        <w:t>jas pašu kapitāla prasību un kapitāla rādītājus.</w:t>
      </w:r>
    </w:p>
    <w:p w14:paraId="7F017DC9" w14:textId="77777777" w:rsidR="0093493F" w:rsidRPr="00593EBC" w:rsidRDefault="00593EBC">
      <w:pPr>
        <w:spacing w:line="256" w:lineRule="auto"/>
        <w:ind w:left="1728" w:hanging="648"/>
        <w:jc w:val="both"/>
        <w:rPr>
          <w:rFonts w:ascii="Times New Roman" w:hAnsi="Times New Roman" w:cs="Times New Roman"/>
          <w:sz w:val="24"/>
        </w:rPr>
      </w:pPr>
      <w:r w:rsidRPr="00593EBC">
        <w:rPr>
          <w:rFonts w:ascii="Times New Roman" w:hAnsi="Times New Roman" w:cs="Times New Roman"/>
          <w:sz w:val="24"/>
        </w:rPr>
        <w:t>c)</w:t>
      </w:r>
      <w:r w:rsidRPr="00593EBC">
        <w:rPr>
          <w:rFonts w:ascii="Times New Roman" w:hAnsi="Times New Roman" w:cs="Times New Roman"/>
          <w:sz w:val="24"/>
        </w:rPr>
        <w:tab/>
      </w:r>
      <w:r w:rsidRPr="00593EBC">
        <w:rPr>
          <w:rFonts w:ascii="Times New Roman" w:hAnsi="Times New Roman"/>
          <w:sz w:val="24"/>
        </w:rPr>
        <w:t>I 03.00. veidnē ietver informāciju par fiksēto pieskaitāmo izdevumu prasības aprēķināšanu.</w:t>
      </w:r>
    </w:p>
    <w:p w14:paraId="77438E37" w14:textId="77777777" w:rsidR="0093493F" w:rsidRPr="00593EBC" w:rsidRDefault="00593EBC">
      <w:pPr>
        <w:spacing w:line="256" w:lineRule="auto"/>
        <w:ind w:left="1728" w:hanging="648"/>
        <w:jc w:val="both"/>
        <w:rPr>
          <w:rFonts w:ascii="Times New Roman" w:hAnsi="Times New Roman" w:cs="Times New Roman"/>
          <w:sz w:val="24"/>
        </w:rPr>
      </w:pPr>
      <w:r w:rsidRPr="00593EBC">
        <w:rPr>
          <w:rFonts w:ascii="Times New Roman" w:hAnsi="Times New Roman" w:cs="Times New Roman"/>
          <w:sz w:val="24"/>
        </w:rPr>
        <w:t>d)</w:t>
      </w:r>
      <w:r w:rsidRPr="00593EBC">
        <w:rPr>
          <w:rFonts w:ascii="Times New Roman" w:hAnsi="Times New Roman" w:cs="Times New Roman"/>
          <w:sz w:val="24"/>
        </w:rPr>
        <w:tab/>
      </w:r>
      <w:r w:rsidRPr="00593EBC">
        <w:rPr>
          <w:rFonts w:ascii="Times New Roman" w:hAnsi="Times New Roman"/>
          <w:sz w:val="24"/>
        </w:rPr>
        <w:t>I 04.00. veidnē ir ietvertas K-faktoru prasības un faktora summa.</w:t>
      </w:r>
    </w:p>
    <w:p w14:paraId="75B3BA1B" w14:textId="77777777" w:rsidR="0093493F" w:rsidRPr="00593EBC" w:rsidRDefault="00593EBC">
      <w:pPr>
        <w:spacing w:line="256" w:lineRule="auto"/>
        <w:ind w:left="993" w:hanging="567"/>
        <w:jc w:val="both"/>
        <w:rPr>
          <w:rFonts w:ascii="Times New Roman" w:hAnsi="Times New Roman" w:cs="Times New Roman"/>
          <w:sz w:val="24"/>
        </w:rPr>
      </w:pPr>
      <w:r w:rsidRPr="00593EBC">
        <w:rPr>
          <w:rFonts w:ascii="Times New Roman" w:hAnsi="Times New Roman" w:cs="Times New Roman"/>
          <w:sz w:val="24"/>
        </w:rPr>
        <w:t>11.</w:t>
      </w:r>
      <w:r w:rsidRPr="00593EBC">
        <w:rPr>
          <w:rFonts w:ascii="Times New Roman" w:hAnsi="Times New Roman" w:cs="Times New Roman"/>
          <w:sz w:val="24"/>
        </w:rPr>
        <w:tab/>
      </w:r>
      <w:r w:rsidRPr="00593EBC">
        <w:rPr>
          <w:rFonts w:ascii="Times New Roman" w:hAnsi="Times New Roman"/>
          <w:sz w:val="24"/>
        </w:rPr>
        <w:t>Šo veidņu posteņos pārejas posma korekci</w:t>
      </w:r>
      <w:r w:rsidRPr="00593EBC">
        <w:rPr>
          <w:rFonts w:ascii="Times New Roman" w:hAnsi="Times New Roman"/>
          <w:sz w:val="24"/>
        </w:rPr>
        <w:t xml:space="preserve">jas parasti neņem vērā. Tas nozīmē, ka skaitļus (izņemot gadījumus, kad pārejas posma pašu kapitāla prasība ir īpaši </w:t>
      </w:r>
      <w:r w:rsidRPr="00593EBC">
        <w:rPr>
          <w:rFonts w:ascii="Times New Roman" w:hAnsi="Times New Roman"/>
          <w:sz w:val="24"/>
        </w:rPr>
        <w:lastRenderedPageBreak/>
        <w:t>norādīta) aprēķina saskaņā ar nobeiguma noteikumiem (t. i., tā, it kā nebūtu pārejas noteikumu).</w:t>
      </w:r>
    </w:p>
    <w:p w14:paraId="0AF78DD4" w14:textId="77777777" w:rsidR="0093493F" w:rsidRPr="00593EBC" w:rsidRDefault="00593EBC">
      <w:pPr>
        <w:pStyle w:val="Instructionsberschrift2"/>
        <w:ind w:left="357" w:hanging="357"/>
        <w:rPr>
          <w:rFonts w:ascii="Times New Roman" w:hAnsi="Times New Roman" w:cs="Times New Roman"/>
          <w:sz w:val="24"/>
        </w:rPr>
      </w:pPr>
      <w:bookmarkStart w:id="26" w:name="_Toc35795014"/>
      <w:bookmarkStart w:id="27" w:name="_Toc88221575"/>
      <w:r w:rsidRPr="00593EBC">
        <w:rPr>
          <w:rFonts w:ascii="Times New Roman" w:hAnsi="Times New Roman"/>
          <w:sz w:val="24"/>
        </w:rPr>
        <w:t xml:space="preserve">1.2. I 01.00 – PAŠU KAPITĀLA STRUKTŪRA (I </w:t>
      </w:r>
      <w:r w:rsidRPr="00593EBC">
        <w:rPr>
          <w:rFonts w:ascii="Times New Roman" w:hAnsi="Times New Roman"/>
          <w:sz w:val="24"/>
        </w:rPr>
        <w:t>1.)</w:t>
      </w:r>
      <w:bookmarkEnd w:id="26"/>
      <w:bookmarkEnd w:id="27"/>
    </w:p>
    <w:p w14:paraId="5608C6C5" w14:textId="77777777" w:rsidR="0093493F" w:rsidRPr="00593EBC" w:rsidRDefault="00593EBC">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8" w:name="_Toc88221576"/>
      <w:r w:rsidRPr="00593EBC">
        <w:rPr>
          <w:rFonts w:ascii="Times New Roman" w:hAnsi="Times New Roman"/>
          <w:sz w:val="24"/>
          <w:szCs w:val="24"/>
        </w:rPr>
        <w:t>1.2.1.</w:t>
      </w:r>
      <w:r w:rsidRPr="00593EBC">
        <w:tab/>
      </w:r>
      <w:r w:rsidRPr="00593EBC">
        <w:rPr>
          <w:rFonts w:ascii="Times New Roman" w:hAnsi="Times New Roman"/>
          <w:sz w:val="24"/>
          <w:szCs w:val="24"/>
          <w:u w:val="single"/>
        </w:rPr>
        <w:t>Norādījumi attiecībā uz konkrētām pozīcijām</w:t>
      </w:r>
      <w:bookmarkEnd w:id="2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3493F" w:rsidRPr="00593EBC" w14:paraId="2A861CA6" w14:textId="77777777">
        <w:tc>
          <w:tcPr>
            <w:tcW w:w="1129" w:type="dxa"/>
            <w:shd w:val="clear" w:color="auto" w:fill="D9D9D9"/>
          </w:tcPr>
          <w:p w14:paraId="29BE5BB8"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Rinda</w:t>
            </w:r>
          </w:p>
        </w:tc>
        <w:tc>
          <w:tcPr>
            <w:tcW w:w="7620" w:type="dxa"/>
            <w:shd w:val="clear" w:color="auto" w:fill="D9D9D9"/>
          </w:tcPr>
          <w:p w14:paraId="06D167C1"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Atsauces uz tiesību aktiem un norādījumi</w:t>
            </w:r>
          </w:p>
        </w:tc>
      </w:tr>
      <w:tr w:rsidR="0093493F" w:rsidRPr="00593EBC" w14:paraId="39AE7708" w14:textId="77777777">
        <w:tc>
          <w:tcPr>
            <w:tcW w:w="1129" w:type="dxa"/>
          </w:tcPr>
          <w:p w14:paraId="7605D55B"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0010</w:t>
            </w:r>
          </w:p>
        </w:tc>
        <w:tc>
          <w:tcPr>
            <w:tcW w:w="7620" w:type="dxa"/>
          </w:tcPr>
          <w:p w14:paraId="58D70815"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PAŠU KAPITĀLS</w:t>
            </w:r>
          </w:p>
          <w:p w14:paraId="4C5DE991"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9. panta 1. punkts.</w:t>
            </w:r>
          </w:p>
          <w:p w14:paraId="49D634A5"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Style w:val="FormatvorlageInstructionsTabelleText"/>
                <w:rFonts w:ascii="Times New Roman" w:hAnsi="Times New Roman"/>
                <w:sz w:val="22"/>
              </w:rPr>
              <w:t xml:space="preserve">Ieguldījumu brokeru sabiedrības pašu kapitālu veido tās pirmā līmeņa kapitāla un otrā </w:t>
            </w:r>
            <w:r w:rsidRPr="00593EBC">
              <w:rPr>
                <w:rStyle w:val="FormatvorlageInstructionsTabelleText"/>
                <w:rFonts w:ascii="Times New Roman" w:hAnsi="Times New Roman"/>
                <w:sz w:val="22"/>
              </w:rPr>
              <w:t>līmeņa kapitāla summa.</w:t>
            </w:r>
          </w:p>
        </w:tc>
      </w:tr>
      <w:tr w:rsidR="0093493F" w:rsidRPr="00593EBC" w14:paraId="44B00729" w14:textId="77777777">
        <w:tc>
          <w:tcPr>
            <w:tcW w:w="1129" w:type="dxa"/>
          </w:tcPr>
          <w:p w14:paraId="7519469E"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0020</w:t>
            </w:r>
          </w:p>
        </w:tc>
        <w:tc>
          <w:tcPr>
            <w:tcW w:w="7620" w:type="dxa"/>
          </w:tcPr>
          <w:p w14:paraId="65B71DFF"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PIRMĀ LĪMEŅA KAPITĀLS</w:t>
            </w:r>
          </w:p>
          <w:p w14:paraId="3D06B08E"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Style w:val="FormatvorlageInstructionsTabelleText"/>
                <w:rFonts w:ascii="Times New Roman" w:hAnsi="Times New Roman"/>
                <w:sz w:val="22"/>
              </w:rPr>
              <w:t>Pirmā līmeņa kapitālu veido pirmā līmeņa pamata kapitāla un pirmā līmeņa papildu kapitāla summa.</w:t>
            </w:r>
          </w:p>
        </w:tc>
      </w:tr>
      <w:tr w:rsidR="0093493F" w:rsidRPr="00593EBC" w14:paraId="078454E3" w14:textId="77777777">
        <w:tc>
          <w:tcPr>
            <w:tcW w:w="1129" w:type="dxa"/>
          </w:tcPr>
          <w:p w14:paraId="300F85FD"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0030</w:t>
            </w:r>
          </w:p>
        </w:tc>
        <w:tc>
          <w:tcPr>
            <w:tcW w:w="7620" w:type="dxa"/>
          </w:tcPr>
          <w:p w14:paraId="5E94096F"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Style w:val="InstructionsTabelleberschrift"/>
                <w:rFonts w:ascii="Times New Roman" w:hAnsi="Times New Roman"/>
                <w:sz w:val="22"/>
              </w:rPr>
              <w:t>PIRMĀ LĪMEŅA PAMATA KAPITĀLS</w:t>
            </w:r>
          </w:p>
          <w:p w14:paraId="703ACEF3"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9. panta 1. punkts.</w:t>
            </w:r>
          </w:p>
          <w:p w14:paraId="1B222223" w14:textId="77777777" w:rsidR="0093493F" w:rsidRPr="00593EBC" w:rsidRDefault="00593EBC">
            <w:pPr>
              <w:spacing w:after="120" w:line="240" w:lineRule="auto"/>
              <w:jc w:val="both"/>
            </w:pPr>
            <w:r w:rsidRPr="00593EBC">
              <w:rPr>
                <w:rStyle w:val="FormatvorlageInstructionsTabelleText"/>
                <w:rFonts w:ascii="Times New Roman" w:hAnsi="Times New Roman"/>
                <w:sz w:val="22"/>
              </w:rPr>
              <w:t xml:space="preserve">Regulas (ES) </w:t>
            </w:r>
            <w:r w:rsidRPr="00593EBC">
              <w:rPr>
                <w:rStyle w:val="FormatvorlageInstructionsTabelleText"/>
                <w:rFonts w:ascii="Times New Roman" w:hAnsi="Times New Roman"/>
                <w:sz w:val="22"/>
              </w:rPr>
              <w:t>Nr. 575/2013 50. pants.</w:t>
            </w:r>
          </w:p>
        </w:tc>
      </w:tr>
      <w:tr w:rsidR="0093493F" w:rsidRPr="00593EBC" w14:paraId="07152A71" w14:textId="77777777">
        <w:tc>
          <w:tcPr>
            <w:tcW w:w="1129" w:type="dxa"/>
          </w:tcPr>
          <w:p w14:paraId="7AB93678"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0040</w:t>
            </w:r>
          </w:p>
        </w:tc>
        <w:tc>
          <w:tcPr>
            <w:tcW w:w="7620" w:type="dxa"/>
          </w:tcPr>
          <w:p w14:paraId="2E6B87AA"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Pilnībā apmaksāti kapitāla instrumenti</w:t>
            </w:r>
          </w:p>
          <w:p w14:paraId="6E405827"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9. panta 1. punkta i) apakšpunkts.</w:t>
            </w:r>
          </w:p>
          <w:p w14:paraId="3582B060" w14:textId="77777777" w:rsidR="0093493F" w:rsidRPr="00593EBC" w:rsidRDefault="00593EBC">
            <w:pPr>
              <w:pStyle w:val="InstructionsText"/>
              <w:rPr>
                <w:rStyle w:val="FormatvorlageInstructionsTabelleText"/>
                <w:rFonts w:ascii="Times New Roman" w:hAnsi="Times New Roman"/>
                <w:sz w:val="22"/>
                <w:szCs w:val="22"/>
              </w:rPr>
            </w:pPr>
            <w:r w:rsidRPr="00593EBC">
              <w:rPr>
                <w:rStyle w:val="FormatvorlageInstructionsTabelleText"/>
                <w:rFonts w:ascii="Times New Roman" w:hAnsi="Times New Roman"/>
                <w:sz w:val="22"/>
                <w:szCs w:val="22"/>
              </w:rPr>
              <w:t>Regulas (ES) Nr. 575/2013</w:t>
            </w:r>
            <w:r w:rsidRPr="00593EBC">
              <w:t xml:space="preserve"> </w:t>
            </w:r>
            <w:r w:rsidRPr="00593EBC">
              <w:rPr>
                <w:rStyle w:val="FormatvorlageInstructionsTabelleText"/>
                <w:rFonts w:ascii="Times New Roman" w:hAnsi="Times New Roman"/>
                <w:sz w:val="22"/>
                <w:szCs w:val="22"/>
              </w:rPr>
              <w:t>26. panta 1. punkta a) apakšpunkts un 27. līdz 31. pants.</w:t>
            </w:r>
          </w:p>
          <w:p w14:paraId="71B53567" w14:textId="77777777" w:rsidR="0093493F" w:rsidRPr="00593EBC" w:rsidRDefault="00593EBC">
            <w:pPr>
              <w:pStyle w:val="InstructionsText"/>
              <w:rPr>
                <w:rStyle w:val="FormatvorlageInstructionsTabelleText"/>
                <w:rFonts w:ascii="Times New Roman" w:hAnsi="Times New Roman"/>
                <w:sz w:val="22"/>
                <w:szCs w:val="22"/>
              </w:rPr>
            </w:pPr>
            <w:r w:rsidRPr="00593EBC">
              <w:rPr>
                <w:rStyle w:val="FormatvorlageInstructionsTabelleText"/>
                <w:rFonts w:ascii="Times New Roman" w:hAnsi="Times New Roman"/>
                <w:sz w:val="22"/>
                <w:szCs w:val="22"/>
              </w:rPr>
              <w:t>Ietver savstarpēju sabiedrību, kooperatīvu sa</w:t>
            </w:r>
            <w:r w:rsidRPr="00593EBC">
              <w:rPr>
                <w:rStyle w:val="FormatvorlageInstructionsTabelleText"/>
                <w:rFonts w:ascii="Times New Roman" w:hAnsi="Times New Roman"/>
                <w:sz w:val="22"/>
                <w:szCs w:val="22"/>
              </w:rPr>
              <w:t>biedrību vai līdzīgu iestāžu kapitāla instrumentus (Regulas (ES) Nr. 575/2013 27. un 29. pants).</w:t>
            </w:r>
          </w:p>
          <w:p w14:paraId="4FCEAB26" w14:textId="77777777" w:rsidR="0093493F" w:rsidRPr="00593EBC" w:rsidRDefault="00593EBC">
            <w:pPr>
              <w:pStyle w:val="InstructionsText"/>
              <w:rPr>
                <w:rStyle w:val="FormatvorlageInstructionsTabelleText"/>
                <w:rFonts w:ascii="Times New Roman" w:hAnsi="Times New Roman"/>
                <w:sz w:val="22"/>
                <w:szCs w:val="22"/>
              </w:rPr>
            </w:pPr>
            <w:r w:rsidRPr="00593EBC">
              <w:rPr>
                <w:rStyle w:val="FormatvorlageInstructionsTabelleText"/>
                <w:rFonts w:ascii="Times New Roman" w:hAnsi="Times New Roman"/>
                <w:sz w:val="22"/>
                <w:szCs w:val="22"/>
              </w:rPr>
              <w:t>Neietver ar instrumentiem saistīto akciju emisijas uzcenojumu.</w:t>
            </w:r>
          </w:p>
          <w:p w14:paraId="4688BF06" w14:textId="77777777" w:rsidR="0093493F" w:rsidRPr="00593EBC" w:rsidRDefault="00593EBC">
            <w:pPr>
              <w:pStyle w:val="InstructionsText"/>
            </w:pPr>
            <w:r w:rsidRPr="00593EBC">
              <w:rPr>
                <w:rStyle w:val="FormatvorlageInstructionsTabelleText"/>
                <w:rFonts w:ascii="Times New Roman" w:hAnsi="Times New Roman"/>
                <w:sz w:val="22"/>
                <w:szCs w:val="22"/>
              </w:rPr>
              <w:t>Ietver kapitāla instrumentus, uz ko parakstījušās valsts sektora iestādes ārkārtas situācijās, j</w:t>
            </w:r>
            <w:r w:rsidRPr="00593EBC">
              <w:rPr>
                <w:rStyle w:val="FormatvorlageInstructionsTabelleText"/>
                <w:rFonts w:ascii="Times New Roman" w:hAnsi="Times New Roman"/>
                <w:sz w:val="22"/>
                <w:szCs w:val="22"/>
              </w:rPr>
              <w:t>a visi Regulas (ES) Nr. 575/2013 31. panta nosacījumi ir izpildīti.</w:t>
            </w:r>
          </w:p>
        </w:tc>
      </w:tr>
      <w:tr w:rsidR="0093493F" w:rsidRPr="00593EBC" w14:paraId="4B0A7734" w14:textId="77777777">
        <w:tc>
          <w:tcPr>
            <w:tcW w:w="1129" w:type="dxa"/>
          </w:tcPr>
          <w:p w14:paraId="5209DBAF"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0050</w:t>
            </w:r>
          </w:p>
        </w:tc>
        <w:tc>
          <w:tcPr>
            <w:tcW w:w="7620" w:type="dxa"/>
          </w:tcPr>
          <w:p w14:paraId="5F3DAFF9"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Akciju emisijas uzcenojums</w:t>
            </w:r>
          </w:p>
          <w:p w14:paraId="5C94D6C5"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9. panta 1. punkta i) apakšpunkts.</w:t>
            </w:r>
          </w:p>
          <w:p w14:paraId="5500324F" w14:textId="77777777" w:rsidR="0093493F" w:rsidRPr="00593EBC" w:rsidRDefault="00593EBC">
            <w:pPr>
              <w:spacing w:after="120" w:line="240" w:lineRule="auto"/>
              <w:jc w:val="both"/>
              <w:rPr>
                <w:rStyle w:val="FormatvorlageInstructionsTabelleText"/>
                <w:rFonts w:ascii="Times New Roman" w:hAnsi="Times New Roman"/>
                <w:sz w:val="22"/>
              </w:rPr>
            </w:pPr>
            <w:r w:rsidRPr="00593EBC">
              <w:rPr>
                <w:rStyle w:val="FormatvorlageInstructionsTabelleText"/>
                <w:rFonts w:ascii="Times New Roman" w:hAnsi="Times New Roman"/>
                <w:sz w:val="22"/>
              </w:rPr>
              <w:t>Regulas (ES) Nr. 575/2013 26. panta 1. punkta b) apakšpunkts.</w:t>
            </w:r>
          </w:p>
          <w:p w14:paraId="0396EC60" w14:textId="77777777" w:rsidR="0093493F" w:rsidRPr="00593EBC" w:rsidRDefault="00593EBC">
            <w:pPr>
              <w:pStyle w:val="InstructionsText"/>
              <w:rPr>
                <w:rStyle w:val="FormatvorlageInstructionsTabelleText"/>
                <w:rFonts w:ascii="Times New Roman" w:hAnsi="Times New Roman"/>
                <w:sz w:val="22"/>
                <w:szCs w:val="22"/>
              </w:rPr>
            </w:pPr>
            <w:r w:rsidRPr="00593EBC">
              <w:rPr>
                <w:rStyle w:val="FormatvorlageInstructionsTabelleText"/>
                <w:rFonts w:ascii="Times New Roman" w:hAnsi="Times New Roman"/>
                <w:sz w:val="22"/>
                <w:szCs w:val="22"/>
              </w:rPr>
              <w:t xml:space="preserve">Akciju emisijas </w:t>
            </w:r>
            <w:r w:rsidRPr="00593EBC">
              <w:rPr>
                <w:rStyle w:val="FormatvorlageInstructionsTabelleText"/>
                <w:rFonts w:ascii="Times New Roman" w:hAnsi="Times New Roman"/>
                <w:sz w:val="22"/>
                <w:szCs w:val="22"/>
              </w:rPr>
              <w:t>uzcenojums ir uzcenojums tādā nozīmē, kā definēts piemērojamā grāmatvedības standartā.</w:t>
            </w:r>
          </w:p>
          <w:p w14:paraId="4FF6D306"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Style w:val="FormatvorlageInstructionsTabelleText"/>
                <w:rFonts w:ascii="Times New Roman" w:hAnsi="Times New Roman"/>
                <w:sz w:val="22"/>
              </w:rPr>
              <w:t>Šajā postenī uzrādāmā summa ir ar “Apmaksātiem kapitāla instrumentiem” saistītā daļa.</w:t>
            </w:r>
          </w:p>
        </w:tc>
      </w:tr>
      <w:tr w:rsidR="0093493F" w:rsidRPr="00593EBC" w14:paraId="663C3AC7" w14:textId="77777777">
        <w:tc>
          <w:tcPr>
            <w:tcW w:w="1129" w:type="dxa"/>
          </w:tcPr>
          <w:p w14:paraId="6B8BE08D"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0060</w:t>
            </w:r>
          </w:p>
        </w:tc>
        <w:tc>
          <w:tcPr>
            <w:tcW w:w="7620" w:type="dxa"/>
          </w:tcPr>
          <w:p w14:paraId="7032792E"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Nesadalītā peļņa</w:t>
            </w:r>
          </w:p>
          <w:p w14:paraId="5B5FD292"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9. panta 1. punkta i) apakšpunkts.</w:t>
            </w:r>
          </w:p>
          <w:p w14:paraId="061E046F" w14:textId="77777777" w:rsidR="0093493F" w:rsidRPr="00593EBC" w:rsidRDefault="00593EBC">
            <w:pPr>
              <w:spacing w:after="120" w:line="240" w:lineRule="auto"/>
              <w:jc w:val="both"/>
              <w:rPr>
                <w:rFonts w:ascii="Times New Roman" w:eastAsia="Times New Roman" w:hAnsi="Times New Roman" w:cs="Times New Roman"/>
                <w:bCs/>
              </w:rPr>
            </w:pPr>
            <w:r w:rsidRPr="00593EBC">
              <w:rPr>
                <w:rStyle w:val="FormatvorlageInstructionsTabelleText"/>
                <w:rFonts w:ascii="Times New Roman" w:hAnsi="Times New Roman"/>
                <w:sz w:val="22"/>
              </w:rPr>
              <w:t>Re</w:t>
            </w:r>
            <w:r w:rsidRPr="00593EBC">
              <w:rPr>
                <w:rStyle w:val="FormatvorlageInstructionsTabelleText"/>
                <w:rFonts w:ascii="Times New Roman" w:hAnsi="Times New Roman"/>
                <w:sz w:val="22"/>
              </w:rPr>
              <w:t>gulas (ES) Nr. 575/2013</w:t>
            </w:r>
            <w:r w:rsidRPr="00593EBC">
              <w:rPr>
                <w:rFonts w:ascii="Times New Roman" w:hAnsi="Times New Roman"/>
              </w:rPr>
              <w:t xml:space="preserve"> </w:t>
            </w:r>
            <w:r w:rsidRPr="00593EBC">
              <w:rPr>
                <w:rStyle w:val="FormatvorlageInstructionsTabelleText"/>
                <w:rFonts w:ascii="Times New Roman" w:hAnsi="Times New Roman"/>
                <w:sz w:val="22"/>
              </w:rPr>
              <w:t>26. panta 1. punkta c) apakšpunkts.</w:t>
            </w:r>
          </w:p>
          <w:p w14:paraId="489CBE30" w14:textId="77777777" w:rsidR="0093493F" w:rsidRPr="00593EBC" w:rsidRDefault="00593EBC">
            <w:pPr>
              <w:spacing w:after="120" w:line="240" w:lineRule="auto"/>
              <w:jc w:val="both"/>
              <w:rPr>
                <w:rStyle w:val="FormatvorlageInstructionsTabelleText"/>
                <w:rFonts w:ascii="Times New Roman" w:hAnsi="Times New Roman"/>
                <w:sz w:val="22"/>
              </w:rPr>
            </w:pPr>
            <w:r w:rsidRPr="00593EBC">
              <w:rPr>
                <w:rStyle w:val="FormatvorlageInstructionsTabelleText"/>
                <w:rFonts w:ascii="Times New Roman" w:hAnsi="Times New Roman"/>
                <w:sz w:val="22"/>
              </w:rPr>
              <w:t>Nesadalītā peļņa ietver iepriekšējā gada nesadalīto peļņu, kā arī atbilstošo starpposma vai gada beigu peļņu.</w:t>
            </w:r>
          </w:p>
          <w:p w14:paraId="40390331"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Uzrāda 0070. un 0080. rindas kopsummu.</w:t>
            </w:r>
          </w:p>
        </w:tc>
      </w:tr>
      <w:tr w:rsidR="0093493F" w:rsidRPr="00593EBC" w14:paraId="7A154B23" w14:textId="77777777">
        <w:tc>
          <w:tcPr>
            <w:tcW w:w="1129" w:type="dxa"/>
          </w:tcPr>
          <w:p w14:paraId="2FA7C52D"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0070</w:t>
            </w:r>
          </w:p>
        </w:tc>
        <w:tc>
          <w:tcPr>
            <w:tcW w:w="7620" w:type="dxa"/>
          </w:tcPr>
          <w:p w14:paraId="524423DE"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Iepriekšējo gadu nesadalītā peļņa</w:t>
            </w:r>
          </w:p>
          <w:p w14:paraId="1B20D14B" w14:textId="77777777" w:rsidR="0093493F" w:rsidRPr="00593EBC" w:rsidRDefault="00593EBC">
            <w:pPr>
              <w:spacing w:after="120" w:line="240" w:lineRule="auto"/>
              <w:jc w:val="both"/>
              <w:rPr>
                <w:rFonts w:ascii="Times New Roman" w:eastAsia="Times New Roman" w:hAnsi="Times New Roman"/>
              </w:rPr>
            </w:pPr>
            <w:r w:rsidRPr="00593EBC">
              <w:rPr>
                <w:rFonts w:ascii="Times New Roman" w:hAnsi="Times New Roman"/>
              </w:rPr>
              <w:t>Regulas (ES) Nr. 575/2013 4. panta 1. punkta 123) apakšpunkts un 26. panta 1. punkta c) apakšpunkts.</w:t>
            </w:r>
          </w:p>
          <w:p w14:paraId="5509F553"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Style w:val="FormatvorlageInstructionsTabelleText"/>
                <w:rFonts w:ascii="Times New Roman" w:hAnsi="Times New Roman"/>
                <w:sz w:val="22"/>
              </w:rPr>
              <w:lastRenderedPageBreak/>
              <w:t>Regulas (ES) Nr. 575/2013 4. panta 1. punkta 123. apakšpunktā nesadalītā peļņa ir definēta kā “peļņa un zaudējumi, kas izriet no peļņas vai zaudējumu galīg</w:t>
            </w:r>
            <w:r w:rsidRPr="00593EBC">
              <w:rPr>
                <w:rStyle w:val="FormatvorlageInstructionsTabelleText"/>
                <w:rFonts w:ascii="Times New Roman" w:hAnsi="Times New Roman"/>
                <w:sz w:val="22"/>
              </w:rPr>
              <w:t>ās piemērošanas saskaņā ar piemērojamajiem grāmatvedības standartiem”.</w:t>
            </w:r>
          </w:p>
        </w:tc>
      </w:tr>
      <w:tr w:rsidR="0093493F" w:rsidRPr="00593EBC" w14:paraId="0D956FF8" w14:textId="77777777">
        <w:tc>
          <w:tcPr>
            <w:tcW w:w="1129" w:type="dxa"/>
          </w:tcPr>
          <w:p w14:paraId="1DF083B0"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lastRenderedPageBreak/>
              <w:t>0080</w:t>
            </w:r>
          </w:p>
        </w:tc>
        <w:tc>
          <w:tcPr>
            <w:tcW w:w="7620" w:type="dxa"/>
          </w:tcPr>
          <w:p w14:paraId="2EF8C816"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Atbilstīgā peļņa</w:t>
            </w:r>
          </w:p>
          <w:p w14:paraId="1920C2F8" w14:textId="77777777" w:rsidR="0093493F" w:rsidRPr="00593EBC" w:rsidRDefault="00593EBC">
            <w:pPr>
              <w:spacing w:after="120" w:line="240" w:lineRule="auto"/>
              <w:jc w:val="both"/>
              <w:rPr>
                <w:rFonts w:ascii="Times New Roman" w:eastAsia="Times New Roman" w:hAnsi="Times New Roman"/>
              </w:rPr>
            </w:pPr>
            <w:r w:rsidRPr="00593EBC">
              <w:rPr>
                <w:rFonts w:ascii="Times New Roman" w:hAnsi="Times New Roman"/>
              </w:rPr>
              <w:t>Regulas (ES) Nr. 575/2013 4. panta 1. punkta 121) apakšpunkts un 26. panta 2. punkts.</w:t>
            </w:r>
          </w:p>
          <w:p w14:paraId="18E468CE"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rPr>
              <w:t xml:space="preserve">Regulas (ES) Nr. 575/2013 26. panta 2. punkts ļauj ar kompetento iestāžu iepriekšēju piekrišanu starpposma vai gada beigu peļņu iekļaut kā nesadalīto peļņu, ja ir izpildīti daži nosacījumi. </w:t>
            </w:r>
          </w:p>
        </w:tc>
      </w:tr>
      <w:tr w:rsidR="0093493F" w:rsidRPr="00593EBC" w14:paraId="0CC4D908" w14:textId="77777777">
        <w:tc>
          <w:tcPr>
            <w:tcW w:w="1129" w:type="dxa"/>
          </w:tcPr>
          <w:p w14:paraId="38F53B5C"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0090</w:t>
            </w:r>
          </w:p>
        </w:tc>
        <w:tc>
          <w:tcPr>
            <w:tcW w:w="7620" w:type="dxa"/>
          </w:tcPr>
          <w:p w14:paraId="32F31017"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Uzkrātie pārējie apvienotie ienākumi</w:t>
            </w:r>
          </w:p>
          <w:p w14:paraId="31BD09C3"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w:t>
            </w:r>
            <w:r w:rsidRPr="00593EBC">
              <w:rPr>
                <w:rFonts w:ascii="Times New Roman" w:hAnsi="Times New Roman"/>
                <w:bCs/>
              </w:rPr>
              <w:t xml:space="preserve"> 9. panta 1. punkta i) apakšpunkts.</w:t>
            </w:r>
          </w:p>
          <w:p w14:paraId="3C2C5BA7" w14:textId="77777777" w:rsidR="0093493F" w:rsidRPr="00593EBC" w:rsidRDefault="00593EBC">
            <w:pPr>
              <w:spacing w:after="120" w:line="240" w:lineRule="auto"/>
              <w:jc w:val="both"/>
              <w:rPr>
                <w:rFonts w:ascii="Times New Roman" w:hAnsi="Times New Roman" w:cs="Times New Roman"/>
                <w:bCs/>
              </w:rPr>
            </w:pPr>
            <w:r w:rsidRPr="00593EBC">
              <w:rPr>
                <w:rStyle w:val="FormatvorlageInstructionsTabelleText"/>
                <w:rFonts w:ascii="Times New Roman" w:hAnsi="Times New Roman"/>
                <w:sz w:val="22"/>
              </w:rPr>
              <w:t>Regulas (ES) Nr. 575/2013 26.panta 1. punkta d) apakšpunkts.</w:t>
            </w:r>
          </w:p>
        </w:tc>
      </w:tr>
      <w:tr w:rsidR="0093493F" w:rsidRPr="00593EBC" w14:paraId="3B2D2DCF" w14:textId="77777777">
        <w:tc>
          <w:tcPr>
            <w:tcW w:w="1129" w:type="dxa"/>
          </w:tcPr>
          <w:p w14:paraId="76C6C6B1"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0100</w:t>
            </w:r>
          </w:p>
        </w:tc>
        <w:tc>
          <w:tcPr>
            <w:tcW w:w="7620" w:type="dxa"/>
          </w:tcPr>
          <w:p w14:paraId="42C17CBF"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Citas rezerves</w:t>
            </w:r>
          </w:p>
          <w:p w14:paraId="13DB7C63"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9. panta 1. punkta i) apakšpunkts.</w:t>
            </w:r>
          </w:p>
          <w:p w14:paraId="663FA300" w14:textId="77777777" w:rsidR="0093493F" w:rsidRPr="00593EBC" w:rsidRDefault="00593EBC">
            <w:pPr>
              <w:spacing w:after="120" w:line="240" w:lineRule="auto"/>
              <w:jc w:val="both"/>
              <w:rPr>
                <w:rStyle w:val="FormatvorlageInstructionsTabelleText"/>
                <w:rFonts w:ascii="Times New Roman" w:hAnsi="Times New Roman"/>
                <w:sz w:val="22"/>
              </w:rPr>
            </w:pPr>
            <w:r w:rsidRPr="00593EBC">
              <w:rPr>
                <w:rStyle w:val="FormatvorlageInstructionsTabelleText"/>
                <w:rFonts w:ascii="Times New Roman" w:hAnsi="Times New Roman"/>
                <w:sz w:val="22"/>
              </w:rPr>
              <w:t>Regulas (ES) Nr. 575/2013 4. panta 1. punkta 117) apakšpunkts un 26. panta 1. pu</w:t>
            </w:r>
            <w:r w:rsidRPr="00593EBC">
              <w:rPr>
                <w:rStyle w:val="FormatvorlageInstructionsTabelleText"/>
                <w:rFonts w:ascii="Times New Roman" w:hAnsi="Times New Roman"/>
                <w:sz w:val="22"/>
              </w:rPr>
              <w:t>nkta e) apakšpunkts.</w:t>
            </w:r>
          </w:p>
          <w:p w14:paraId="325D2A51"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Style w:val="FormatvorlageInstructionsTabelleText"/>
                <w:rFonts w:ascii="Times New Roman" w:hAnsi="Times New Roman"/>
                <w:sz w:val="22"/>
              </w:rPr>
              <w:t>Uzrādāmajā summā neietver jebkādus nodokļus, kuri paredzami aprēķināšanas laikā.</w:t>
            </w:r>
          </w:p>
        </w:tc>
      </w:tr>
      <w:tr w:rsidR="0093493F" w:rsidRPr="00593EBC" w14:paraId="3FDA91C2" w14:textId="77777777">
        <w:tc>
          <w:tcPr>
            <w:tcW w:w="1129" w:type="dxa"/>
          </w:tcPr>
          <w:p w14:paraId="4F432382"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0110</w:t>
            </w:r>
          </w:p>
        </w:tc>
        <w:tc>
          <w:tcPr>
            <w:tcW w:w="7620" w:type="dxa"/>
            <w:shd w:val="clear" w:color="auto" w:fill="auto"/>
          </w:tcPr>
          <w:p w14:paraId="5DB60CBD"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Mazākuma līdzdalības daļas, kas atzītas pirmā līmeņa pamata kapitālā</w:t>
            </w:r>
          </w:p>
          <w:p w14:paraId="2C1398AF" w14:textId="77777777" w:rsidR="0093493F" w:rsidRPr="00593EBC" w:rsidRDefault="00593EBC">
            <w:pPr>
              <w:spacing w:after="120" w:line="240" w:lineRule="auto"/>
              <w:jc w:val="both"/>
              <w:rPr>
                <w:rStyle w:val="FormatvorlageInstructionsTabelleText"/>
                <w:rFonts w:ascii="Times New Roman" w:hAnsi="Times New Roman"/>
                <w:sz w:val="22"/>
              </w:rPr>
            </w:pPr>
            <w:r w:rsidRPr="00593EBC">
              <w:rPr>
                <w:rStyle w:val="FormatvorlageInstructionsTabelleText"/>
                <w:rFonts w:ascii="Times New Roman" w:hAnsi="Times New Roman"/>
                <w:sz w:val="22"/>
              </w:rPr>
              <w:t>Regulas (ES) Nr. 575/2013 84. panta 1. punkts, 85. panta 1. punkts un 87. panta</w:t>
            </w:r>
            <w:r w:rsidRPr="00593EBC">
              <w:rPr>
                <w:rStyle w:val="FormatvorlageInstructionsTabelleText"/>
                <w:rFonts w:ascii="Times New Roman" w:hAnsi="Times New Roman"/>
                <w:sz w:val="22"/>
              </w:rPr>
              <w:t xml:space="preserve"> 1. punkts.</w:t>
            </w:r>
          </w:p>
          <w:p w14:paraId="06D54C3E"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Style w:val="FormatvorlageInstructionsTabelleText"/>
                <w:rFonts w:ascii="Times New Roman" w:hAnsi="Times New Roman"/>
                <w:sz w:val="22"/>
              </w:rPr>
              <w:t>Visu mazākuma līdzdalības daļu meitasuzņēmumos summa, kas ietverta konsolidētajā pirmā līmeņa pamata kapitālā.</w:t>
            </w:r>
          </w:p>
        </w:tc>
      </w:tr>
      <w:tr w:rsidR="0093493F" w:rsidRPr="00593EBC" w14:paraId="13E3C74D" w14:textId="77777777">
        <w:tc>
          <w:tcPr>
            <w:tcW w:w="1129" w:type="dxa"/>
          </w:tcPr>
          <w:p w14:paraId="3F1691E6"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0120</w:t>
            </w:r>
          </w:p>
        </w:tc>
        <w:tc>
          <w:tcPr>
            <w:tcW w:w="7620" w:type="dxa"/>
            <w:shd w:val="clear" w:color="auto" w:fill="auto"/>
          </w:tcPr>
          <w:p w14:paraId="5FE7F6E6"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Pirmā līmeņa pamata kapitāla korekcijas saistībā ar prudenciālajiem filtriem</w:t>
            </w:r>
          </w:p>
          <w:p w14:paraId="60F7C74B" w14:textId="77777777" w:rsidR="0093493F" w:rsidRPr="00593EBC" w:rsidRDefault="00593EBC">
            <w:pPr>
              <w:spacing w:after="120" w:line="240" w:lineRule="auto"/>
              <w:jc w:val="both"/>
              <w:rPr>
                <w:rStyle w:val="FormatvorlageInstructionsTabelleText"/>
                <w:rFonts w:ascii="Times New Roman" w:hAnsi="Times New Roman"/>
                <w:sz w:val="22"/>
              </w:rPr>
            </w:pPr>
            <w:r w:rsidRPr="00593EBC">
              <w:rPr>
                <w:rStyle w:val="FormatvorlageInstructionsTabelleText"/>
                <w:rFonts w:ascii="Times New Roman" w:hAnsi="Times New Roman"/>
                <w:sz w:val="22"/>
              </w:rPr>
              <w:t xml:space="preserve">Regulas (ES) 2019/2033 9. panta 1. punkta </w:t>
            </w:r>
            <w:r w:rsidRPr="00593EBC">
              <w:rPr>
                <w:rStyle w:val="FormatvorlageInstructionsTabelleText"/>
                <w:rFonts w:ascii="Times New Roman" w:hAnsi="Times New Roman"/>
                <w:sz w:val="22"/>
              </w:rPr>
              <w:t>i) apakšpunkts.</w:t>
            </w:r>
          </w:p>
          <w:p w14:paraId="1CA57E1C"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Style w:val="FormatvorlageInstructionsTabelleText"/>
                <w:rFonts w:ascii="Times New Roman" w:hAnsi="Times New Roman"/>
                <w:sz w:val="22"/>
              </w:rPr>
              <w:t>Regulas (ES) Nr. 575/2013 32. līdz 35. pants.</w:t>
            </w:r>
          </w:p>
        </w:tc>
      </w:tr>
      <w:tr w:rsidR="0093493F" w:rsidRPr="00593EBC" w14:paraId="5CD9AA61" w14:textId="77777777">
        <w:tc>
          <w:tcPr>
            <w:tcW w:w="1129" w:type="dxa"/>
          </w:tcPr>
          <w:p w14:paraId="24618142"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0130</w:t>
            </w:r>
          </w:p>
        </w:tc>
        <w:tc>
          <w:tcPr>
            <w:tcW w:w="7620" w:type="dxa"/>
          </w:tcPr>
          <w:p w14:paraId="4BA881DD"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Citi līdzekļi</w:t>
            </w:r>
          </w:p>
          <w:p w14:paraId="1A8AE0AA"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Regulas (ES) 2019/2033 9. panta 4. punkts.</w:t>
            </w:r>
          </w:p>
        </w:tc>
      </w:tr>
      <w:tr w:rsidR="0093493F" w:rsidRPr="00593EBC" w14:paraId="6DAB034B" w14:textId="77777777">
        <w:tc>
          <w:tcPr>
            <w:tcW w:w="1129" w:type="dxa"/>
          </w:tcPr>
          <w:p w14:paraId="256A362A"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0140</w:t>
            </w:r>
          </w:p>
        </w:tc>
        <w:tc>
          <w:tcPr>
            <w:tcW w:w="7620" w:type="dxa"/>
          </w:tcPr>
          <w:p w14:paraId="76ACA473"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(−)KOPĒJIE ATSKAITĪJUMI NO PIRMĀ LĪMEŅA PAMATA KAPITĀLA</w:t>
            </w:r>
          </w:p>
          <w:p w14:paraId="582DBCA6"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Uzrāda 0150. rindas un 0190.-0280. rindas kopsummu.</w:t>
            </w:r>
          </w:p>
        </w:tc>
      </w:tr>
      <w:tr w:rsidR="0093493F" w:rsidRPr="00593EBC" w14:paraId="0FFCF2C1" w14:textId="77777777">
        <w:tc>
          <w:tcPr>
            <w:tcW w:w="1129" w:type="dxa"/>
          </w:tcPr>
          <w:p w14:paraId="54AA5007"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0150</w:t>
            </w:r>
          </w:p>
        </w:tc>
        <w:tc>
          <w:tcPr>
            <w:tcW w:w="7620" w:type="dxa"/>
            <w:shd w:val="clear" w:color="auto" w:fill="auto"/>
          </w:tcPr>
          <w:p w14:paraId="24CCF915"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 xml:space="preserve">(-) </w:t>
            </w:r>
            <w:r w:rsidRPr="00593EBC">
              <w:rPr>
                <w:rFonts w:ascii="Times New Roman" w:hAnsi="Times New Roman"/>
                <w:b/>
                <w:bCs/>
                <w:u w:val="single"/>
              </w:rPr>
              <w:t>Pašu pirmā līmeņa pamata kapitāla instrumenti</w:t>
            </w:r>
          </w:p>
          <w:p w14:paraId="667C5A9E"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9. panta 1. punkta i) apakšpunkts.</w:t>
            </w:r>
          </w:p>
          <w:p w14:paraId="4BAD3DE2" w14:textId="77777777" w:rsidR="0093493F" w:rsidRPr="00593EBC" w:rsidRDefault="00593EBC">
            <w:pPr>
              <w:pStyle w:val="InstructionsText"/>
              <w:rPr>
                <w:rStyle w:val="FormatvorlageInstructionsTabelleText"/>
                <w:rFonts w:ascii="Times New Roman" w:hAnsi="Times New Roman"/>
                <w:sz w:val="22"/>
                <w:szCs w:val="22"/>
              </w:rPr>
            </w:pPr>
            <w:r w:rsidRPr="00593EBC">
              <w:rPr>
                <w:rStyle w:val="FormatvorlageInstructionsTabelleText"/>
                <w:rFonts w:ascii="Times New Roman" w:hAnsi="Times New Roman"/>
                <w:sz w:val="22"/>
                <w:szCs w:val="22"/>
              </w:rPr>
              <w:t>Regulas (ES) Nr. 575/2013 36. panta 1. punkta f) apakšpunkts un 42. pants.</w:t>
            </w:r>
          </w:p>
          <w:p w14:paraId="502BE2D0" w14:textId="77777777" w:rsidR="0093493F" w:rsidRPr="00593EBC" w:rsidRDefault="00593EBC">
            <w:pPr>
              <w:pStyle w:val="InstructionsText"/>
              <w:rPr>
                <w:rStyle w:val="FormatvorlageInstructionsTabelleText"/>
                <w:rFonts w:ascii="Times New Roman" w:hAnsi="Times New Roman"/>
                <w:sz w:val="22"/>
                <w:szCs w:val="22"/>
              </w:rPr>
            </w:pPr>
            <w:r w:rsidRPr="00593EBC">
              <w:rPr>
                <w:rStyle w:val="FormatvorlageInstructionsTabelleText"/>
                <w:rFonts w:ascii="Times New Roman" w:hAnsi="Times New Roman"/>
                <w:sz w:val="22"/>
                <w:szCs w:val="22"/>
              </w:rPr>
              <w:t xml:space="preserve">Pašu pirmā līmeņa pamata kapitāla instrumenti, ko pārskata sniegšanas datumā </w:t>
            </w:r>
            <w:r w:rsidRPr="00593EBC">
              <w:rPr>
                <w:rStyle w:val="FormatvorlageInstructionsTabelleText"/>
                <w:rFonts w:ascii="Times New Roman" w:hAnsi="Times New Roman"/>
                <w:sz w:val="22"/>
                <w:szCs w:val="22"/>
              </w:rPr>
              <w:t>tur pārskata iesniedzēja iestāde vai grupa. Piemērojami Regulas (ES) Nr. 575/2013 42. panta izņēmumi.</w:t>
            </w:r>
          </w:p>
          <w:p w14:paraId="3EA92BFD" w14:textId="77777777" w:rsidR="0093493F" w:rsidRPr="00593EBC" w:rsidRDefault="00593EBC">
            <w:pPr>
              <w:pStyle w:val="InstructionsText"/>
              <w:rPr>
                <w:rStyle w:val="FormatvorlageInstructionsTabelleText"/>
                <w:rFonts w:ascii="Times New Roman" w:hAnsi="Times New Roman"/>
                <w:sz w:val="22"/>
                <w:szCs w:val="22"/>
              </w:rPr>
            </w:pPr>
            <w:r w:rsidRPr="00593EBC">
              <w:rPr>
                <w:rStyle w:val="FormatvorlageInstructionsTabelleText"/>
                <w:rFonts w:ascii="Times New Roman" w:hAnsi="Times New Roman"/>
                <w:sz w:val="22"/>
                <w:szCs w:val="22"/>
              </w:rPr>
              <w:t>Šajā rindā neuzrāda tādas līdzdalības akcijās, kas iekļautas kā “Neatbilstoši kapitāla instrumenti”.</w:t>
            </w:r>
          </w:p>
          <w:p w14:paraId="7B096E5C" w14:textId="77777777" w:rsidR="0093493F" w:rsidRPr="00593EBC" w:rsidRDefault="00593EBC">
            <w:pPr>
              <w:pStyle w:val="InstructionsText"/>
              <w:rPr>
                <w:rStyle w:val="FormatvorlageInstructionsTabelleText"/>
                <w:rFonts w:ascii="Times New Roman" w:hAnsi="Times New Roman"/>
                <w:sz w:val="22"/>
                <w:szCs w:val="22"/>
              </w:rPr>
            </w:pPr>
            <w:r w:rsidRPr="00593EBC">
              <w:rPr>
                <w:rStyle w:val="FormatvorlageInstructionsTabelleText"/>
                <w:rFonts w:ascii="Times New Roman" w:hAnsi="Times New Roman"/>
                <w:sz w:val="22"/>
                <w:szCs w:val="22"/>
              </w:rPr>
              <w:t>Uzrādāmā summa ietver ar pašu akcijām saistīto akciju</w:t>
            </w:r>
            <w:r w:rsidRPr="00593EBC">
              <w:rPr>
                <w:rStyle w:val="FormatvorlageInstructionsTabelleText"/>
                <w:rFonts w:ascii="Times New Roman" w:hAnsi="Times New Roman"/>
                <w:sz w:val="22"/>
                <w:szCs w:val="22"/>
              </w:rPr>
              <w:t xml:space="preserve"> emisijas uzcenojumu.</w:t>
            </w:r>
          </w:p>
          <w:p w14:paraId="33DBBD61" w14:textId="77777777" w:rsidR="0093493F" w:rsidRPr="00593EBC" w:rsidRDefault="0093493F">
            <w:pPr>
              <w:pStyle w:val="InstructionsText"/>
            </w:pPr>
          </w:p>
        </w:tc>
      </w:tr>
      <w:tr w:rsidR="0093493F" w:rsidRPr="00593EBC" w14:paraId="0DA41233" w14:textId="77777777">
        <w:tc>
          <w:tcPr>
            <w:tcW w:w="1129" w:type="dxa"/>
          </w:tcPr>
          <w:p w14:paraId="75F998A6"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0160</w:t>
            </w:r>
          </w:p>
        </w:tc>
        <w:tc>
          <w:tcPr>
            <w:tcW w:w="7620" w:type="dxa"/>
            <w:shd w:val="clear" w:color="auto" w:fill="auto"/>
          </w:tcPr>
          <w:p w14:paraId="0361FD89"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 Tiešas līdzdalības pirmā līmeņa pamata kapitāla instrumentos</w:t>
            </w:r>
          </w:p>
          <w:p w14:paraId="61483387"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9. panta 1. punkta i) apakšpunkts.</w:t>
            </w:r>
          </w:p>
          <w:p w14:paraId="29EDBC2E" w14:textId="77777777" w:rsidR="0093493F" w:rsidRPr="00593EBC" w:rsidRDefault="00593EBC">
            <w:pPr>
              <w:pStyle w:val="InstructionsText"/>
              <w:rPr>
                <w:rStyle w:val="FormatvorlageInstructionsTabelleText"/>
                <w:rFonts w:ascii="Times New Roman" w:eastAsiaTheme="minorHAnsi" w:hAnsi="Times New Roman"/>
                <w:bCs/>
                <w:sz w:val="22"/>
                <w:szCs w:val="22"/>
              </w:rPr>
            </w:pPr>
            <w:r w:rsidRPr="00593EBC">
              <w:rPr>
                <w:rStyle w:val="FormatvorlageInstructionsTabelleText"/>
                <w:rFonts w:ascii="Times New Roman" w:hAnsi="Times New Roman"/>
                <w:sz w:val="22"/>
                <w:szCs w:val="22"/>
              </w:rPr>
              <w:t>Regulas (ES) Nr. 575/2013 36. panta 1. punkta f) apakšpunkts un 42. pants.</w:t>
            </w:r>
          </w:p>
          <w:p w14:paraId="2058E709" w14:textId="77777777" w:rsidR="0093493F" w:rsidRPr="00593EBC" w:rsidRDefault="00593EBC">
            <w:pPr>
              <w:pStyle w:val="InstructionsText"/>
              <w:rPr>
                <w:rFonts w:cs="Times New Roman"/>
                <w:b/>
                <w:bCs w:val="0"/>
                <w:u w:val="single"/>
              </w:rPr>
            </w:pPr>
            <w:r w:rsidRPr="00593EBC">
              <w:rPr>
                <w:rStyle w:val="FormatvorlageInstructionsTabelleText"/>
                <w:rFonts w:ascii="Times New Roman" w:hAnsi="Times New Roman"/>
                <w:bCs/>
                <w:sz w:val="22"/>
              </w:rPr>
              <w:lastRenderedPageBreak/>
              <w:t xml:space="preserve">Ieguldījumu brokeru </w:t>
            </w:r>
            <w:r w:rsidRPr="00593EBC">
              <w:rPr>
                <w:rStyle w:val="FormatvorlageInstructionsTabelleText"/>
                <w:rFonts w:ascii="Times New Roman" w:hAnsi="Times New Roman"/>
                <w:bCs/>
                <w:sz w:val="22"/>
              </w:rPr>
              <w:t>sabiedrības turētie pirmā līmeņa pamata kapitāla instrumenti.</w:t>
            </w:r>
          </w:p>
        </w:tc>
      </w:tr>
      <w:tr w:rsidR="0093493F" w:rsidRPr="00593EBC" w14:paraId="5BF9606B" w14:textId="77777777">
        <w:tc>
          <w:tcPr>
            <w:tcW w:w="1129" w:type="dxa"/>
          </w:tcPr>
          <w:p w14:paraId="6A5ADE67"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lastRenderedPageBreak/>
              <w:t>0170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B13183E"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 Netiešas līdzdalības pirmā līmeņa pamata kapitāla instrumentos</w:t>
            </w:r>
          </w:p>
          <w:p w14:paraId="6695E1E8"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w:t>
            </w:r>
            <w:r w:rsidRPr="00593EBC">
              <w:rPr>
                <w:rStyle w:val="FormatvorlageInstructionsTabelleText"/>
                <w:rFonts w:ascii="Times New Roman" w:hAnsi="Times New Roman"/>
                <w:sz w:val="22"/>
              </w:rPr>
              <w:t xml:space="preserve"> </w:t>
            </w:r>
            <w:r w:rsidRPr="00593EBC">
              <w:rPr>
                <w:rFonts w:ascii="Times New Roman" w:hAnsi="Times New Roman"/>
                <w:bCs/>
              </w:rPr>
              <w:t>9. panta 1. punkta i) apakšpunkts.</w:t>
            </w:r>
          </w:p>
          <w:p w14:paraId="1F0863E4" w14:textId="77777777" w:rsidR="0093493F" w:rsidRPr="00593EBC" w:rsidRDefault="00593EBC">
            <w:pPr>
              <w:spacing w:after="120" w:line="240" w:lineRule="auto"/>
              <w:jc w:val="both"/>
              <w:rPr>
                <w:rFonts w:ascii="Times New Roman" w:eastAsia="Times New Roman" w:hAnsi="Times New Roman"/>
              </w:rPr>
            </w:pPr>
            <w:r w:rsidRPr="00593EBC">
              <w:rPr>
                <w:rFonts w:ascii="Times New Roman" w:hAnsi="Times New Roman"/>
              </w:rPr>
              <w:t>Regulas (ES) Nr. 575/2013</w:t>
            </w:r>
            <w:r w:rsidRPr="00593EBC">
              <w:rPr>
                <w:rStyle w:val="FormatvorlageInstructionsTabelleText"/>
                <w:rFonts w:ascii="Times New Roman" w:hAnsi="Times New Roman"/>
                <w:sz w:val="22"/>
              </w:rPr>
              <w:t xml:space="preserve"> </w:t>
            </w:r>
            <w:r w:rsidRPr="00593EBC">
              <w:rPr>
                <w:rFonts w:ascii="Times New Roman" w:hAnsi="Times New Roman"/>
              </w:rPr>
              <w:t xml:space="preserve">36. panta 1. punkta </w:t>
            </w:r>
            <w:r w:rsidRPr="00593EBC">
              <w:rPr>
                <w:rFonts w:ascii="Times New Roman" w:hAnsi="Times New Roman"/>
              </w:rPr>
              <w:t>f) apakšpunkts un 42. pants.</w:t>
            </w:r>
          </w:p>
          <w:p w14:paraId="1FECD6CE" w14:textId="77777777" w:rsidR="0093493F" w:rsidRPr="00593EBC" w:rsidRDefault="00593EBC">
            <w:pPr>
              <w:spacing w:after="120" w:line="240" w:lineRule="auto"/>
              <w:jc w:val="both"/>
              <w:rPr>
                <w:rFonts w:ascii="Times New Roman" w:eastAsia="Times New Roman" w:hAnsi="Times New Roman"/>
              </w:rPr>
            </w:pPr>
            <w:r w:rsidRPr="00593EBC">
              <w:rPr>
                <w:rFonts w:ascii="Times New Roman" w:hAnsi="Times New Roman"/>
              </w:rPr>
              <w:t>Ieguldījumu brokeru sabiedrības turētie pirmā līmeņa pamata kapitāla instrumenti.</w:t>
            </w:r>
          </w:p>
        </w:tc>
      </w:tr>
      <w:tr w:rsidR="0093493F" w:rsidRPr="00593EBC" w14:paraId="4E683FF4" w14:textId="77777777">
        <w:tc>
          <w:tcPr>
            <w:tcW w:w="1129" w:type="dxa"/>
          </w:tcPr>
          <w:p w14:paraId="08F4E2EF"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0180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5B29A2E"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 Sintētiskas līdzdalības pirmā līmeņa pamata kapitāla instrumentos</w:t>
            </w:r>
          </w:p>
          <w:p w14:paraId="1FD1A8C2"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 xml:space="preserve">Regulas (ES) 2019/2033 9. panta 1. punkta </w:t>
            </w:r>
            <w:r w:rsidRPr="00593EBC">
              <w:rPr>
                <w:rFonts w:ascii="Times New Roman" w:hAnsi="Times New Roman"/>
                <w:bCs/>
              </w:rPr>
              <w:t>i) apakšpunkts.</w:t>
            </w:r>
          </w:p>
          <w:p w14:paraId="4943F058"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Style w:val="FormatvorlageInstructionsTabelleText"/>
                <w:rFonts w:ascii="Times New Roman" w:hAnsi="Times New Roman"/>
                <w:sz w:val="22"/>
              </w:rPr>
              <w:t>Regulas (ES) Nr. 575/2013 4. panta 1. punkta 114) apakšpunkts, 36. panta 1. punkta f) apakšpunkts un 42. pants.</w:t>
            </w:r>
          </w:p>
        </w:tc>
      </w:tr>
      <w:tr w:rsidR="0093493F" w:rsidRPr="00593EBC" w14:paraId="3B92C5F4" w14:textId="77777777">
        <w:tc>
          <w:tcPr>
            <w:tcW w:w="1129" w:type="dxa"/>
          </w:tcPr>
          <w:p w14:paraId="106A4145"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756AE6F"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 Kārtējā finanšu gada zaudējumi</w:t>
            </w:r>
          </w:p>
          <w:p w14:paraId="336EC545"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rPr>
              <w:t>Regulas (ES) Nr. 575/2013 36. panta 1. punkta a) apakšpunkts.</w:t>
            </w:r>
          </w:p>
        </w:tc>
      </w:tr>
      <w:tr w:rsidR="0093493F" w:rsidRPr="00593EBC" w14:paraId="43E7B57A" w14:textId="77777777">
        <w:tc>
          <w:tcPr>
            <w:tcW w:w="1129" w:type="dxa"/>
          </w:tcPr>
          <w:p w14:paraId="08C0EBF9"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C296A20"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 xml:space="preserve">(-) </w:t>
            </w:r>
            <w:r w:rsidRPr="00593EBC">
              <w:rPr>
                <w:rFonts w:ascii="Times New Roman" w:hAnsi="Times New Roman"/>
                <w:b/>
                <w:bCs/>
                <w:u w:val="single"/>
              </w:rPr>
              <w:t>Nemateriālā vērtība</w:t>
            </w:r>
          </w:p>
          <w:p w14:paraId="0BD93016"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9. panta 1. punkta i) apakšpunkts.</w:t>
            </w:r>
          </w:p>
          <w:p w14:paraId="2616632E"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Style w:val="FormatvorlageInstructionsTabelleText"/>
                <w:rFonts w:ascii="Times New Roman" w:hAnsi="Times New Roman"/>
                <w:sz w:val="22"/>
              </w:rPr>
              <w:t>Regulas (ES) Nr. 575/2013 4. panta 1. punkta 113) apakšpunkts, 36. panta 1. punkta b) apakšpunkts un 37. pants.</w:t>
            </w:r>
          </w:p>
        </w:tc>
      </w:tr>
      <w:tr w:rsidR="0093493F" w:rsidRPr="00593EBC" w14:paraId="326BDCB3" w14:textId="77777777">
        <w:tc>
          <w:tcPr>
            <w:tcW w:w="1129" w:type="dxa"/>
          </w:tcPr>
          <w:p w14:paraId="2B29D407"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EB7C7B0"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 Citi nemateriālie aktīvi</w:t>
            </w:r>
          </w:p>
          <w:p w14:paraId="6B749F26"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w:t>
            </w:r>
            <w:r w:rsidRPr="00593EBC">
              <w:rPr>
                <w:rStyle w:val="FormatvorlageInstructionsTabelleText"/>
                <w:rFonts w:ascii="Times New Roman" w:hAnsi="Times New Roman"/>
                <w:sz w:val="22"/>
              </w:rPr>
              <w:t xml:space="preserve"> </w:t>
            </w:r>
            <w:r w:rsidRPr="00593EBC">
              <w:rPr>
                <w:rFonts w:ascii="Times New Roman" w:hAnsi="Times New Roman"/>
                <w:bCs/>
              </w:rPr>
              <w:t>9. panta 1. punkta i) apakšpunkts.</w:t>
            </w:r>
          </w:p>
          <w:p w14:paraId="740A6A84" w14:textId="77777777" w:rsidR="0093493F" w:rsidRPr="00593EBC" w:rsidRDefault="00593EBC">
            <w:pPr>
              <w:pStyle w:val="InstructionsText"/>
              <w:rPr>
                <w:rStyle w:val="FormatvorlageInstructionsTabelleText"/>
                <w:rFonts w:ascii="Times New Roman" w:eastAsiaTheme="minorHAnsi" w:hAnsi="Times New Roman"/>
                <w:bCs/>
                <w:sz w:val="22"/>
                <w:szCs w:val="22"/>
              </w:rPr>
            </w:pPr>
            <w:r w:rsidRPr="00593EBC">
              <w:rPr>
                <w:rStyle w:val="FormatvorlageInstructionsTabelleText"/>
                <w:rFonts w:ascii="Times New Roman" w:hAnsi="Times New Roman"/>
                <w:sz w:val="22"/>
                <w:szCs w:val="22"/>
              </w:rPr>
              <w:t>Regulas (ES) Nr. 575/2013 4. panta 1. punkta 115) apakšpunkts, 36. panta 1. punkta b) apakšpunkts un 37. panta a) apakšpunkts.</w:t>
            </w:r>
          </w:p>
          <w:p w14:paraId="4EA53194"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Style w:val="FormatvorlageInstructionsTabelleText"/>
                <w:rFonts w:ascii="Times New Roman" w:hAnsi="Times New Roman"/>
                <w:sz w:val="22"/>
              </w:rPr>
              <w:t>Citi nemateriālie aktīvi ir nemateriālie aktīvi saskaņā ar piemērojamo grāmatvedības standartu</w:t>
            </w:r>
            <w:r w:rsidRPr="00593EBC">
              <w:rPr>
                <w:rStyle w:val="FormatvorlageInstructionsTabelleText"/>
                <w:rFonts w:ascii="Times New Roman" w:hAnsi="Times New Roman"/>
                <w:sz w:val="22"/>
              </w:rPr>
              <w:t>, mīnus nemateriālā vērtība arī saskaņā ar piemērojamo grāmatvedības standartu.</w:t>
            </w:r>
          </w:p>
        </w:tc>
      </w:tr>
      <w:tr w:rsidR="0093493F" w:rsidRPr="00593EBC" w14:paraId="1116404A" w14:textId="77777777">
        <w:tc>
          <w:tcPr>
            <w:tcW w:w="1129" w:type="dxa"/>
          </w:tcPr>
          <w:p w14:paraId="6EFE8203"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4CE95C4"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 Atliktā nodokļa aktīvi, kuru realizācija atkarīga no peļņas gūšanas nākotnē un kuri neizriet no laika noviržu izraisītas pagaidu starpības, atskaitot attiecīgas nodok</w:t>
            </w:r>
            <w:r w:rsidRPr="00593EBC">
              <w:rPr>
                <w:rFonts w:ascii="Times New Roman" w:hAnsi="Times New Roman"/>
                <w:b/>
                <w:bCs/>
                <w:u w:val="single"/>
              </w:rPr>
              <w:t>ļu saistības</w:t>
            </w:r>
          </w:p>
          <w:p w14:paraId="74545099"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9. panta 2. punkta a) apakšpunkts.</w:t>
            </w:r>
          </w:p>
          <w:p w14:paraId="61A4F9F6"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Regulas (ES) Nr. 575/2013 36. panta 1. punkta c) apakšpunkts.</w:t>
            </w:r>
          </w:p>
        </w:tc>
      </w:tr>
      <w:tr w:rsidR="0093493F" w:rsidRPr="00593EBC" w14:paraId="08B92FDD" w14:textId="77777777">
        <w:tc>
          <w:tcPr>
            <w:tcW w:w="1129" w:type="dxa"/>
          </w:tcPr>
          <w:p w14:paraId="1DAD1C45"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5223E30"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 Būtiska līdzdalība ārpus finanšu sektora, kas pārsniedz 15 % no pašu kapitāla</w:t>
            </w:r>
          </w:p>
          <w:p w14:paraId="5DB876FA"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10. panta 1.</w:t>
            </w:r>
            <w:r w:rsidRPr="00593EBC">
              <w:rPr>
                <w:rFonts w:ascii="Times New Roman" w:hAnsi="Times New Roman"/>
                <w:bCs/>
              </w:rPr>
              <w:t> punkta a) apakšpunkts.</w:t>
            </w:r>
          </w:p>
        </w:tc>
      </w:tr>
      <w:tr w:rsidR="0093493F" w:rsidRPr="00593EBC" w14:paraId="2CF6DB93" w14:textId="77777777">
        <w:tc>
          <w:tcPr>
            <w:tcW w:w="1129" w:type="dxa"/>
          </w:tcPr>
          <w:p w14:paraId="436DD8FF"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82A92D0"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 Tādu būtisku līdzdalību kopsumma uzņēmumos, kas nav finanšu sektora sabiedrības, kuras pārsniedz 60 % no ieguldījumu brokeru sabiedrības pašu kapitāla</w:t>
            </w:r>
          </w:p>
          <w:p w14:paraId="444F3025"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 xml:space="preserve">Regulas (ES) 2019/2033 10. panta 1. punkta </w:t>
            </w:r>
            <w:r w:rsidRPr="00593EBC">
              <w:rPr>
                <w:rFonts w:ascii="Times New Roman" w:hAnsi="Times New Roman"/>
                <w:bCs/>
              </w:rPr>
              <w:t>b) apakšpunkts.</w:t>
            </w:r>
          </w:p>
        </w:tc>
      </w:tr>
      <w:tr w:rsidR="0093493F" w:rsidRPr="00593EBC" w14:paraId="42FE3CCD" w14:textId="77777777">
        <w:tc>
          <w:tcPr>
            <w:tcW w:w="1129" w:type="dxa"/>
          </w:tcPr>
          <w:p w14:paraId="155271F8"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6EAE939"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 Tādu finanšu sektora sabiedrību pirmā līmeņa pamata kapitāla instrumenti, kurās ieguldījumu brokeru sabiedrībai nav būtiska ieguldījuma</w:t>
            </w:r>
          </w:p>
          <w:p w14:paraId="4D01F70A"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9. panta 2. punkta c) apakšpunkts.</w:t>
            </w:r>
          </w:p>
          <w:p w14:paraId="5F6F1179"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Regulas (ES) Nr. 575/2013</w:t>
            </w:r>
            <w:r w:rsidRPr="00593EBC">
              <w:rPr>
                <w:rStyle w:val="FormatvorlageInstructionsTabelleText"/>
                <w:rFonts w:ascii="Times New Roman" w:hAnsi="Times New Roman"/>
                <w:sz w:val="22"/>
              </w:rPr>
              <w:t xml:space="preserve"> </w:t>
            </w:r>
            <w:r w:rsidRPr="00593EBC">
              <w:rPr>
                <w:rFonts w:ascii="Times New Roman" w:hAnsi="Times New Roman"/>
                <w:bCs/>
              </w:rPr>
              <w:t xml:space="preserve">36. panta </w:t>
            </w:r>
            <w:r w:rsidRPr="00593EBC">
              <w:rPr>
                <w:rFonts w:ascii="Times New Roman" w:hAnsi="Times New Roman"/>
                <w:bCs/>
              </w:rPr>
              <w:t>1. punkta h) apakšpunkts.</w:t>
            </w:r>
          </w:p>
        </w:tc>
      </w:tr>
      <w:tr w:rsidR="0093493F" w:rsidRPr="00593EBC" w14:paraId="11ED68E4" w14:textId="77777777">
        <w:tc>
          <w:tcPr>
            <w:tcW w:w="1129" w:type="dxa"/>
          </w:tcPr>
          <w:p w14:paraId="2E6F6941"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325A1DB"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 Tādu finanšu sektora sabiedrību pirmā līmeņa pamata kapitāla instrumenti, kurās ieguldījumu brokeru sabiedrībai ir būtisks ieguldījums</w:t>
            </w:r>
          </w:p>
          <w:p w14:paraId="55BF0DB9"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w:t>
            </w:r>
            <w:r w:rsidRPr="00593EBC">
              <w:rPr>
                <w:rStyle w:val="FormatvorlageInstructionsTabelleText"/>
                <w:rFonts w:ascii="Times New Roman" w:hAnsi="Times New Roman"/>
                <w:sz w:val="22"/>
              </w:rPr>
              <w:t xml:space="preserve"> </w:t>
            </w:r>
            <w:r w:rsidRPr="00593EBC">
              <w:rPr>
                <w:rFonts w:ascii="Times New Roman" w:hAnsi="Times New Roman"/>
                <w:bCs/>
              </w:rPr>
              <w:t>9. panta 2. punkta d) apakšpunkts.</w:t>
            </w:r>
          </w:p>
          <w:p w14:paraId="1D7E50C5"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lastRenderedPageBreak/>
              <w:t xml:space="preserve">Regulas (ES) </w:t>
            </w:r>
            <w:r w:rsidRPr="00593EBC">
              <w:rPr>
                <w:rFonts w:ascii="Times New Roman" w:hAnsi="Times New Roman"/>
                <w:bCs/>
              </w:rPr>
              <w:t>Nr. 575/2013</w:t>
            </w:r>
            <w:r w:rsidRPr="00593EBC">
              <w:rPr>
                <w:rStyle w:val="FormatvorlageInstructionsTabelleText"/>
                <w:rFonts w:ascii="Times New Roman" w:hAnsi="Times New Roman"/>
                <w:sz w:val="22"/>
              </w:rPr>
              <w:t xml:space="preserve"> </w:t>
            </w:r>
            <w:r w:rsidRPr="00593EBC">
              <w:rPr>
                <w:rFonts w:ascii="Times New Roman" w:hAnsi="Times New Roman"/>
                <w:bCs/>
              </w:rPr>
              <w:t>36. panta 1. punkta i) apakšpunkts.</w:t>
            </w:r>
          </w:p>
        </w:tc>
      </w:tr>
      <w:tr w:rsidR="0093493F" w:rsidRPr="00593EBC" w14:paraId="59EBBB6D" w14:textId="77777777">
        <w:tc>
          <w:tcPr>
            <w:tcW w:w="1129" w:type="dxa"/>
          </w:tcPr>
          <w:p w14:paraId="5BDDA5B4"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lastRenderedPageBreak/>
              <w:t>0270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12AD10A"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 Definētu pabalstu pensiju fondu aktīvi</w:t>
            </w:r>
          </w:p>
          <w:p w14:paraId="42A266FE"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w:t>
            </w:r>
            <w:r w:rsidRPr="00593EBC">
              <w:rPr>
                <w:rStyle w:val="FormatvorlageInstructionsTabelleText"/>
                <w:rFonts w:ascii="Times New Roman" w:hAnsi="Times New Roman"/>
                <w:sz w:val="22"/>
              </w:rPr>
              <w:t xml:space="preserve"> </w:t>
            </w:r>
            <w:r w:rsidRPr="00593EBC">
              <w:rPr>
                <w:rFonts w:ascii="Times New Roman" w:hAnsi="Times New Roman"/>
                <w:bCs/>
              </w:rPr>
              <w:t>9. panta 2. punkta b) apakšpunkts.</w:t>
            </w:r>
          </w:p>
          <w:p w14:paraId="6B55E980"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Regulas (ES) Nr. 575/2013</w:t>
            </w:r>
            <w:r w:rsidRPr="00593EBC">
              <w:rPr>
                <w:rStyle w:val="FormatvorlageInstructionsTabelleText"/>
                <w:rFonts w:ascii="Times New Roman" w:hAnsi="Times New Roman"/>
                <w:sz w:val="22"/>
              </w:rPr>
              <w:t xml:space="preserve"> </w:t>
            </w:r>
            <w:r w:rsidRPr="00593EBC">
              <w:rPr>
                <w:rFonts w:ascii="Times New Roman" w:hAnsi="Times New Roman"/>
                <w:bCs/>
              </w:rPr>
              <w:t>36. panta 1. punkta e) apakšpunkts.</w:t>
            </w:r>
          </w:p>
        </w:tc>
      </w:tr>
      <w:tr w:rsidR="0093493F" w:rsidRPr="00593EBC" w14:paraId="3C454D60" w14:textId="77777777">
        <w:tc>
          <w:tcPr>
            <w:tcW w:w="1129" w:type="dxa"/>
          </w:tcPr>
          <w:p w14:paraId="43821C0A"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17A847F"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 Citi atskaitījumi</w:t>
            </w:r>
          </w:p>
          <w:p w14:paraId="0439E650"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rPr>
              <w:t xml:space="preserve">Visu citu </w:t>
            </w:r>
            <w:r w:rsidRPr="00593EBC">
              <w:rPr>
                <w:rFonts w:ascii="Times New Roman" w:hAnsi="Times New Roman"/>
              </w:rPr>
              <w:t>tādu atskaitījumu summa saskaņā ar Regulas (ES) Nr. 575/2013</w:t>
            </w:r>
            <w:r w:rsidRPr="00593EBC">
              <w:rPr>
                <w:rStyle w:val="FormatvorlageInstructionsTabelleText"/>
                <w:rFonts w:ascii="Times New Roman" w:hAnsi="Times New Roman"/>
                <w:sz w:val="22"/>
              </w:rPr>
              <w:t xml:space="preserve"> </w:t>
            </w:r>
            <w:r w:rsidRPr="00593EBC">
              <w:rPr>
                <w:rFonts w:ascii="Times New Roman" w:hAnsi="Times New Roman"/>
              </w:rPr>
              <w:t>36. panta 1. punktu, kas nav iekļauti nevienā no iepriekšējām rindām, kuras apzīmētas ar 0150–0270.</w:t>
            </w:r>
          </w:p>
        </w:tc>
      </w:tr>
      <w:tr w:rsidR="0093493F" w:rsidRPr="00593EBC" w14:paraId="574A7A00" w14:textId="77777777">
        <w:tc>
          <w:tcPr>
            <w:tcW w:w="1129" w:type="dxa"/>
          </w:tcPr>
          <w:p w14:paraId="49B62C33"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0290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6CCA6F93"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Pirmā līmeņa pamata kapitāls (</w:t>
            </w:r>
            <w:r w:rsidRPr="00593EBC">
              <w:rPr>
                <w:rFonts w:ascii="Times New Roman" w:hAnsi="Times New Roman"/>
                <w:b/>
                <w:bCs/>
                <w:i/>
                <w:u w:val="single"/>
              </w:rPr>
              <w:t>CET1</w:t>
            </w:r>
            <w:r w:rsidRPr="00593EBC">
              <w:rPr>
                <w:rFonts w:ascii="Times New Roman" w:hAnsi="Times New Roman"/>
                <w:b/>
                <w:bCs/>
                <w:u w:val="single"/>
              </w:rPr>
              <w:t xml:space="preserve">): citi kapitāla elementi, atskaitījumi un </w:t>
            </w:r>
            <w:r w:rsidRPr="00593EBC">
              <w:rPr>
                <w:rFonts w:ascii="Times New Roman" w:hAnsi="Times New Roman"/>
                <w:b/>
                <w:bCs/>
                <w:u w:val="single"/>
              </w:rPr>
              <w:t>korekcijas</w:t>
            </w:r>
          </w:p>
          <w:p w14:paraId="2D274C72"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Šajā rindā attiecīgā gadījumā iekļauj šādu posteņu summu:</w:t>
            </w:r>
          </w:p>
          <w:p w14:paraId="57AC7692" w14:textId="77777777" w:rsidR="0093493F" w:rsidRPr="00593EBC" w:rsidRDefault="00593EBC">
            <w:pPr>
              <w:spacing w:after="120" w:line="240" w:lineRule="auto"/>
              <w:ind w:left="360" w:hanging="360"/>
              <w:jc w:val="both"/>
              <w:rPr>
                <w:rFonts w:ascii="Times New Roman" w:eastAsia="Times New Roman" w:hAnsi="Times New Roman" w:cs="Times New Roman"/>
                <w:bCs/>
              </w:rPr>
            </w:pPr>
            <w:r w:rsidRPr="00593EBC">
              <w:rPr>
                <w:rFonts w:ascii="Times New Roman" w:eastAsia="Times New Roman" w:hAnsi="Times New Roman" w:cs="Times New Roman"/>
                <w:bCs/>
              </w:rPr>
              <w:t>–</w:t>
            </w:r>
            <w:r w:rsidRPr="00593EBC">
              <w:rPr>
                <w:rFonts w:ascii="Times New Roman" w:eastAsia="Times New Roman" w:hAnsi="Times New Roman" w:cs="Times New Roman"/>
                <w:bCs/>
              </w:rPr>
              <w:tab/>
            </w:r>
            <w:r w:rsidRPr="00593EBC">
              <w:rPr>
                <w:rFonts w:ascii="Times New Roman" w:hAnsi="Times New Roman"/>
                <w:bCs/>
              </w:rPr>
              <w:t>pārejas posma korekcijas saistībā ar pirmā līmeņa pamata kapitāla instrumentiem, attiecībā uz kuriem piemērotas tiesības saglabāt iepriekš spēkā esošos nosacījumus (Regulas (ES) Nr. 575</w:t>
            </w:r>
            <w:r w:rsidRPr="00593EBC">
              <w:rPr>
                <w:rFonts w:ascii="Times New Roman" w:hAnsi="Times New Roman"/>
                <w:bCs/>
              </w:rPr>
              <w:t>/2013 483. panta 1., 2. un 3. punkts un 484. līdz 487. pants),</w:t>
            </w:r>
          </w:p>
          <w:p w14:paraId="0E4DB1FB" w14:textId="77777777" w:rsidR="0093493F" w:rsidRPr="00593EBC" w:rsidRDefault="00593EBC">
            <w:pPr>
              <w:spacing w:after="120" w:line="240" w:lineRule="auto"/>
              <w:ind w:left="360" w:hanging="360"/>
              <w:jc w:val="both"/>
              <w:rPr>
                <w:rFonts w:ascii="Times New Roman" w:eastAsia="Times New Roman" w:hAnsi="Times New Roman" w:cs="Times New Roman"/>
                <w:bCs/>
              </w:rPr>
            </w:pPr>
            <w:r w:rsidRPr="00593EBC">
              <w:rPr>
                <w:rFonts w:ascii="Times New Roman" w:eastAsia="Times New Roman" w:hAnsi="Times New Roman" w:cs="Times New Roman"/>
                <w:bCs/>
              </w:rPr>
              <w:t>–</w:t>
            </w:r>
            <w:r w:rsidRPr="00593EBC">
              <w:rPr>
                <w:rFonts w:ascii="Times New Roman" w:eastAsia="Times New Roman" w:hAnsi="Times New Roman" w:cs="Times New Roman"/>
                <w:bCs/>
              </w:rPr>
              <w:tab/>
            </w:r>
            <w:r w:rsidRPr="00593EBC">
              <w:rPr>
                <w:rFonts w:ascii="Times New Roman" w:hAnsi="Times New Roman"/>
                <w:bCs/>
              </w:rPr>
              <w:t>pārejas posma korekcijas saistībā ar papildu mazākuma līdzdalību (Regulas (ES) Nr. 575/2013 479. un 480. pants),</w:t>
            </w:r>
          </w:p>
          <w:p w14:paraId="55B1B616" w14:textId="77777777" w:rsidR="0093493F" w:rsidRPr="00593EBC" w:rsidRDefault="00593EBC">
            <w:pPr>
              <w:spacing w:after="120" w:line="240" w:lineRule="auto"/>
              <w:ind w:left="360" w:hanging="360"/>
              <w:jc w:val="both"/>
              <w:rPr>
                <w:rFonts w:ascii="Times New Roman" w:eastAsia="Times New Roman" w:hAnsi="Times New Roman" w:cs="Times New Roman"/>
                <w:bCs/>
              </w:rPr>
            </w:pPr>
            <w:r w:rsidRPr="00593EBC">
              <w:rPr>
                <w:rFonts w:ascii="Times New Roman" w:eastAsia="Times New Roman" w:hAnsi="Times New Roman" w:cs="Times New Roman"/>
                <w:bCs/>
              </w:rPr>
              <w:t>–</w:t>
            </w:r>
            <w:r w:rsidRPr="00593EBC">
              <w:rPr>
                <w:rFonts w:ascii="Times New Roman" w:eastAsia="Times New Roman" w:hAnsi="Times New Roman" w:cs="Times New Roman"/>
                <w:bCs/>
              </w:rPr>
              <w:tab/>
            </w:r>
            <w:r w:rsidRPr="00593EBC">
              <w:rPr>
                <w:rFonts w:ascii="Times New Roman" w:hAnsi="Times New Roman"/>
                <w:bCs/>
              </w:rPr>
              <w:t>citas pirmā līmeņa pamata kapitāla pārejas posma korekcijas (Regulas (ES) Nr</w:t>
            </w:r>
            <w:r w:rsidRPr="00593EBC">
              <w:rPr>
                <w:rFonts w:ascii="Times New Roman" w:hAnsi="Times New Roman"/>
                <w:bCs/>
              </w:rPr>
              <w:t>. 575/2013 469. līdz 478. pants un 481. pants): korekcijas attiecībā uz atskaitījumiem no pirmā līmeņa pamata kapitāla saistībā ar pārejas noteikumiem,</w:t>
            </w:r>
          </w:p>
          <w:p w14:paraId="1DA343E9" w14:textId="77777777" w:rsidR="0093493F" w:rsidRPr="00593EBC" w:rsidRDefault="00593EBC">
            <w:pPr>
              <w:spacing w:after="120" w:line="240" w:lineRule="auto"/>
              <w:ind w:left="360" w:hanging="360"/>
              <w:jc w:val="both"/>
              <w:rPr>
                <w:rFonts w:ascii="Times New Roman" w:eastAsia="Times New Roman" w:hAnsi="Times New Roman" w:cs="Times New Roman"/>
                <w:b/>
                <w:bCs/>
                <w:u w:val="single"/>
              </w:rPr>
            </w:pPr>
            <w:r w:rsidRPr="00593EBC">
              <w:rPr>
                <w:rFonts w:ascii="Times New Roman" w:eastAsia="Times New Roman" w:hAnsi="Times New Roman" w:cs="Times New Roman"/>
                <w:bCs/>
              </w:rPr>
              <w:t>–</w:t>
            </w:r>
            <w:r w:rsidRPr="00593EBC">
              <w:rPr>
                <w:rFonts w:ascii="Times New Roman" w:eastAsia="Times New Roman" w:hAnsi="Times New Roman" w:cs="Times New Roman"/>
                <w:bCs/>
              </w:rPr>
              <w:tab/>
            </w:r>
            <w:r w:rsidRPr="00593EBC">
              <w:rPr>
                <w:rFonts w:ascii="Times New Roman" w:hAnsi="Times New Roman"/>
                <w:bCs/>
              </w:rPr>
              <w:t xml:space="preserve">citi pirmā līmeņa pamata kapitāla elementi vai atskaitījumi no pirmā līmeņa pamata kapitāla </w:t>
            </w:r>
            <w:r w:rsidRPr="00593EBC">
              <w:rPr>
                <w:rFonts w:ascii="Times New Roman" w:hAnsi="Times New Roman"/>
                <w:bCs/>
              </w:rPr>
              <w:t>elementa, kurus nevar iedalīt kādā no rindām, kas apzīmētas ar 0040–0280.</w:t>
            </w:r>
          </w:p>
          <w:p w14:paraId="1B70F3ED"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Šo rindu neizmanto, lai maksātspējas koeficientu aprēķinā iekļautu kapitāla posteņus vai atskaitījumus, uz kuriem neattiecas Regula (ES) 2019/2033 vai Regula (ES) Nr. 575/2013.</w:t>
            </w:r>
            <w:r w:rsidRPr="00593EBC">
              <w:rPr>
                <w:rFonts w:ascii="Times New Roman" w:hAnsi="Times New Roman"/>
                <w:b/>
                <w:bCs/>
                <w:u w:val="single"/>
              </w:rPr>
              <w:t xml:space="preserve"> </w:t>
            </w:r>
          </w:p>
        </w:tc>
      </w:tr>
      <w:tr w:rsidR="0093493F" w:rsidRPr="00593EBC" w14:paraId="4B5E0B2E" w14:textId="77777777">
        <w:tc>
          <w:tcPr>
            <w:tcW w:w="1129" w:type="dxa"/>
          </w:tcPr>
          <w:p w14:paraId="5F3746F6"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030</w:t>
            </w:r>
            <w:r w:rsidRPr="00593EBC">
              <w:rPr>
                <w:rFonts w:ascii="Times New Roman" w:hAnsi="Times New Roman"/>
                <w:bCs/>
              </w:rPr>
              <w:t>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66AA39F6"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PIRMĀ LĪMEŅA PAPILDU KAPITĀLS</w:t>
            </w:r>
          </w:p>
          <w:p w14:paraId="2B7E701B"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9. panta 1. punkts.</w:t>
            </w:r>
          </w:p>
          <w:p w14:paraId="2C9F7834" w14:textId="77777777" w:rsidR="0093493F" w:rsidRPr="00593EBC" w:rsidRDefault="00593EBC">
            <w:pPr>
              <w:spacing w:after="120" w:line="240" w:lineRule="auto"/>
              <w:jc w:val="both"/>
              <w:rPr>
                <w:rFonts w:ascii="Times New Roman" w:hAnsi="Times New Roman" w:cs="Times New Roman"/>
              </w:rPr>
            </w:pPr>
            <w:r w:rsidRPr="00593EBC">
              <w:rPr>
                <w:rFonts w:ascii="Times New Roman" w:hAnsi="Times New Roman"/>
              </w:rPr>
              <w:t>Regulas (ES) Nr. 575/2013</w:t>
            </w:r>
            <w:r w:rsidRPr="00593EBC">
              <w:rPr>
                <w:rFonts w:ascii="Times New Roman" w:hAnsi="Times New Roman"/>
                <w:bCs/>
              </w:rPr>
              <w:t xml:space="preserve"> </w:t>
            </w:r>
            <w:r w:rsidRPr="00593EBC">
              <w:rPr>
                <w:rFonts w:ascii="Times New Roman" w:hAnsi="Times New Roman"/>
              </w:rPr>
              <w:t>61. pants.</w:t>
            </w:r>
          </w:p>
          <w:p w14:paraId="7CD325CC"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Uzrāda 0310. – 0330. rindas un 0410. rindas kopsummu.</w:t>
            </w:r>
          </w:p>
        </w:tc>
      </w:tr>
      <w:tr w:rsidR="0093493F" w:rsidRPr="00593EBC" w14:paraId="655DCBAE" w14:textId="77777777">
        <w:tc>
          <w:tcPr>
            <w:tcW w:w="1129" w:type="dxa"/>
          </w:tcPr>
          <w:p w14:paraId="71DFB827"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0310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EA8A535"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Pilnībā apmaksāti, tieši emitēti kapitāla instrumenti</w:t>
            </w:r>
          </w:p>
          <w:p w14:paraId="16D6B19B"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 xml:space="preserve">Regulas (ES) </w:t>
            </w:r>
            <w:r w:rsidRPr="00593EBC">
              <w:rPr>
                <w:rFonts w:ascii="Times New Roman" w:hAnsi="Times New Roman"/>
                <w:bCs/>
              </w:rPr>
              <w:t>2019/2033 9. panta 1. punkta i) apakšpunkts.</w:t>
            </w:r>
          </w:p>
          <w:p w14:paraId="4568487F" w14:textId="77777777" w:rsidR="0093493F" w:rsidRPr="00593EBC" w:rsidRDefault="00593EBC">
            <w:pPr>
              <w:pStyle w:val="InstructionsText"/>
              <w:rPr>
                <w:rStyle w:val="FormatvorlageInstructionsTabelleText"/>
                <w:rFonts w:ascii="Times New Roman" w:hAnsi="Times New Roman"/>
                <w:sz w:val="22"/>
                <w:szCs w:val="22"/>
              </w:rPr>
            </w:pPr>
            <w:r w:rsidRPr="00593EBC">
              <w:rPr>
                <w:rStyle w:val="FormatvorlageInstructionsTabelleText"/>
                <w:rFonts w:ascii="Times New Roman" w:hAnsi="Times New Roman"/>
                <w:sz w:val="22"/>
                <w:szCs w:val="22"/>
              </w:rPr>
              <w:t>Regulas (ES) Nr. 575/2013</w:t>
            </w:r>
            <w:r w:rsidRPr="00593EBC">
              <w:t xml:space="preserve"> </w:t>
            </w:r>
            <w:r w:rsidRPr="00593EBC">
              <w:rPr>
                <w:rStyle w:val="FormatvorlageInstructionsTabelleText"/>
                <w:rFonts w:ascii="Times New Roman" w:hAnsi="Times New Roman"/>
                <w:sz w:val="22"/>
                <w:szCs w:val="22"/>
              </w:rPr>
              <w:t>51. panta a) punkts un 52. līdz 54. pants.</w:t>
            </w:r>
          </w:p>
          <w:p w14:paraId="4CB20B06"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Style w:val="FormatvorlageInstructionsTabelleText"/>
                <w:rFonts w:ascii="Times New Roman" w:hAnsi="Times New Roman"/>
                <w:sz w:val="22"/>
              </w:rPr>
              <w:t>Uzrādāmā summa neietver ar instrumentiem saistīto akciju emisijas uzcenojumu.</w:t>
            </w:r>
          </w:p>
        </w:tc>
      </w:tr>
      <w:tr w:rsidR="0093493F" w:rsidRPr="00593EBC" w14:paraId="756C8BF8" w14:textId="77777777">
        <w:tc>
          <w:tcPr>
            <w:tcW w:w="1129" w:type="dxa"/>
          </w:tcPr>
          <w:p w14:paraId="5A5BBEA2"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0320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CAD2053"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Akciju emisijas uzcenojums</w:t>
            </w:r>
          </w:p>
          <w:p w14:paraId="68BDD0F7"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 xml:space="preserve">Regulas (ES) 2019/2033 </w:t>
            </w:r>
            <w:r w:rsidRPr="00593EBC">
              <w:rPr>
                <w:rFonts w:ascii="Times New Roman" w:hAnsi="Times New Roman"/>
                <w:bCs/>
              </w:rPr>
              <w:t>9. panta 1. punkta i) apakšpunkts.</w:t>
            </w:r>
          </w:p>
          <w:p w14:paraId="55067224" w14:textId="77777777" w:rsidR="0093493F" w:rsidRPr="00593EBC" w:rsidRDefault="00593EBC">
            <w:pPr>
              <w:pStyle w:val="InstructionsText"/>
              <w:rPr>
                <w:rStyle w:val="FormatvorlageInstructionsTabelleText"/>
                <w:rFonts w:ascii="Times New Roman" w:hAnsi="Times New Roman"/>
                <w:sz w:val="22"/>
                <w:szCs w:val="22"/>
              </w:rPr>
            </w:pPr>
            <w:r w:rsidRPr="00593EBC">
              <w:rPr>
                <w:rStyle w:val="FormatvorlageInstructionsTabelleText"/>
                <w:rFonts w:ascii="Times New Roman" w:hAnsi="Times New Roman"/>
                <w:sz w:val="22"/>
                <w:szCs w:val="22"/>
              </w:rPr>
              <w:t>Regulas (ES) Nr. 575/2013</w:t>
            </w:r>
            <w:r w:rsidRPr="00593EBC">
              <w:t xml:space="preserve"> </w:t>
            </w:r>
            <w:r w:rsidRPr="00593EBC">
              <w:rPr>
                <w:rStyle w:val="FormatvorlageInstructionsTabelleText"/>
                <w:rFonts w:ascii="Times New Roman" w:hAnsi="Times New Roman"/>
                <w:sz w:val="22"/>
                <w:szCs w:val="22"/>
              </w:rPr>
              <w:t>51. panta b) punkts.</w:t>
            </w:r>
          </w:p>
          <w:p w14:paraId="7355A3D2" w14:textId="77777777" w:rsidR="0093493F" w:rsidRPr="00593EBC" w:rsidRDefault="00593EBC">
            <w:pPr>
              <w:pStyle w:val="InstructionsText"/>
              <w:rPr>
                <w:rStyle w:val="FormatvorlageInstructionsTabelleText"/>
                <w:rFonts w:ascii="Times New Roman" w:hAnsi="Times New Roman"/>
                <w:sz w:val="22"/>
                <w:szCs w:val="22"/>
              </w:rPr>
            </w:pPr>
            <w:r w:rsidRPr="00593EBC">
              <w:rPr>
                <w:rStyle w:val="FormatvorlageInstructionsTabelleText"/>
                <w:rFonts w:ascii="Times New Roman" w:hAnsi="Times New Roman"/>
                <w:sz w:val="22"/>
                <w:szCs w:val="22"/>
              </w:rPr>
              <w:t>Akciju emisijas uzcenojums ir uzcenojums tādā nozīmē, kā definēts piemērojamā grāmatvedības standartā.</w:t>
            </w:r>
          </w:p>
          <w:p w14:paraId="377A99D7"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Style w:val="FormatvorlageInstructionsTabelleText"/>
                <w:rFonts w:ascii="Times New Roman" w:hAnsi="Times New Roman"/>
                <w:sz w:val="22"/>
              </w:rPr>
              <w:t>Šajā postenī uzrādāmā summa ir daļa, kas saistīta ar “Apmaksātiem kapit</w:t>
            </w:r>
            <w:r w:rsidRPr="00593EBC">
              <w:rPr>
                <w:rStyle w:val="FormatvorlageInstructionsTabelleText"/>
                <w:rFonts w:ascii="Times New Roman" w:hAnsi="Times New Roman"/>
                <w:sz w:val="22"/>
              </w:rPr>
              <w:t>āla instrumentiem”.</w:t>
            </w:r>
          </w:p>
        </w:tc>
      </w:tr>
      <w:tr w:rsidR="0093493F" w:rsidRPr="00593EBC" w14:paraId="7ED884DE" w14:textId="77777777">
        <w:tc>
          <w:tcPr>
            <w:tcW w:w="1129" w:type="dxa"/>
          </w:tcPr>
          <w:p w14:paraId="60429224"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0330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4ED6264"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 KOPĒJIE ATSKAITĪJUMI NO PIRMĀ LĪMEŅA PAPILDU KAPITĀLA</w:t>
            </w:r>
          </w:p>
          <w:p w14:paraId="51E48512" w14:textId="77777777" w:rsidR="0093493F" w:rsidRPr="00593EBC" w:rsidRDefault="00593EBC">
            <w:pPr>
              <w:spacing w:before="60" w:after="60"/>
              <w:rPr>
                <w:rFonts w:ascii="Times New Roman" w:hAnsi="Times New Roman" w:cs="Times New Roman"/>
              </w:rPr>
            </w:pPr>
            <w:r w:rsidRPr="00593EBC">
              <w:rPr>
                <w:rFonts w:ascii="Times New Roman" w:hAnsi="Times New Roman"/>
              </w:rPr>
              <w:t>Regulas (ES) Nr. 575/2013</w:t>
            </w:r>
            <w:r w:rsidRPr="00593EBC">
              <w:rPr>
                <w:rFonts w:ascii="Times New Roman" w:hAnsi="Times New Roman"/>
                <w:bCs/>
              </w:rPr>
              <w:t xml:space="preserve"> </w:t>
            </w:r>
            <w:r w:rsidRPr="00593EBC">
              <w:rPr>
                <w:rFonts w:ascii="Times New Roman" w:hAnsi="Times New Roman"/>
              </w:rPr>
              <w:t>56. pants.</w:t>
            </w:r>
          </w:p>
          <w:p w14:paraId="46D1EF5C"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lastRenderedPageBreak/>
              <w:t>Uzrāda 0340. rindas un 0380. – 0400. rindas kopsummu.</w:t>
            </w:r>
          </w:p>
        </w:tc>
      </w:tr>
      <w:tr w:rsidR="0093493F" w:rsidRPr="00593EBC" w14:paraId="600D488E" w14:textId="77777777">
        <w:tc>
          <w:tcPr>
            <w:tcW w:w="1129" w:type="dxa"/>
          </w:tcPr>
          <w:p w14:paraId="536E40CB"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lastRenderedPageBreak/>
              <w:t>0340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7B8873C"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 Pašu pirmā līmeņa papildu kapitāla instrumenti</w:t>
            </w:r>
          </w:p>
          <w:p w14:paraId="0D28DA53"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 xml:space="preserve">Regulas (ES) </w:t>
            </w:r>
            <w:r w:rsidRPr="00593EBC">
              <w:rPr>
                <w:rFonts w:ascii="Times New Roman" w:hAnsi="Times New Roman"/>
                <w:bCs/>
              </w:rPr>
              <w:t>2019/2033 9. panta 1. punkta i) apakšpunkts.</w:t>
            </w:r>
          </w:p>
          <w:p w14:paraId="734C473D" w14:textId="77777777" w:rsidR="0093493F" w:rsidRPr="00593EBC" w:rsidRDefault="00593EBC">
            <w:pPr>
              <w:pStyle w:val="InstructionsText"/>
              <w:rPr>
                <w:rStyle w:val="FormatvorlageInstructionsTabelleText"/>
                <w:rFonts w:ascii="Times New Roman" w:eastAsiaTheme="minorHAnsi" w:hAnsi="Times New Roman"/>
                <w:bCs/>
                <w:sz w:val="22"/>
                <w:szCs w:val="22"/>
              </w:rPr>
            </w:pPr>
            <w:r w:rsidRPr="00593EBC">
              <w:rPr>
                <w:rStyle w:val="FormatvorlageInstructionsTabelleText"/>
                <w:rFonts w:ascii="Times New Roman" w:hAnsi="Times New Roman"/>
                <w:sz w:val="22"/>
                <w:szCs w:val="22"/>
              </w:rPr>
              <w:t>Regulas (ES) Nr. 575/2013</w:t>
            </w:r>
            <w:r w:rsidRPr="00593EBC">
              <w:t xml:space="preserve"> </w:t>
            </w:r>
            <w:r w:rsidRPr="00593EBC">
              <w:rPr>
                <w:rStyle w:val="FormatvorlageInstructionsTabelleText"/>
                <w:rFonts w:ascii="Times New Roman" w:hAnsi="Times New Roman"/>
                <w:sz w:val="22"/>
                <w:szCs w:val="22"/>
              </w:rPr>
              <w:t>52. panta 1. punkta b) apakšpunkts, 56. panta a) punkts un 57. pants.</w:t>
            </w:r>
          </w:p>
          <w:p w14:paraId="5055EBFD" w14:textId="77777777" w:rsidR="0093493F" w:rsidRPr="00593EBC" w:rsidRDefault="00593EBC">
            <w:pPr>
              <w:pStyle w:val="InstructionsText"/>
              <w:rPr>
                <w:rStyle w:val="FormatvorlageInstructionsTabelleText"/>
                <w:rFonts w:ascii="Times New Roman" w:hAnsi="Times New Roman"/>
                <w:sz w:val="22"/>
                <w:szCs w:val="22"/>
              </w:rPr>
            </w:pPr>
            <w:r w:rsidRPr="00593EBC">
              <w:rPr>
                <w:rStyle w:val="FormatvorlageInstructionsTabelleText"/>
                <w:rFonts w:ascii="Times New Roman" w:hAnsi="Times New Roman"/>
                <w:sz w:val="22"/>
                <w:szCs w:val="22"/>
              </w:rPr>
              <w:t>Pašu pirmā līmeņa papildu kapitāla instrumenti, ko pārskata sniegšanas datumā tur pārskata ieguldījumu brokeru sabi</w:t>
            </w:r>
            <w:r w:rsidRPr="00593EBC">
              <w:rPr>
                <w:rStyle w:val="FormatvorlageInstructionsTabelleText"/>
                <w:rFonts w:ascii="Times New Roman" w:hAnsi="Times New Roman"/>
                <w:sz w:val="22"/>
                <w:szCs w:val="22"/>
              </w:rPr>
              <w:t>edrība. Piemērojami Regulas (ES) Nr. 575/2013</w:t>
            </w:r>
            <w:r w:rsidRPr="00593EBC">
              <w:t xml:space="preserve"> </w:t>
            </w:r>
            <w:r w:rsidRPr="00593EBC">
              <w:rPr>
                <w:rStyle w:val="FormatvorlageInstructionsTabelleText"/>
                <w:rFonts w:ascii="Times New Roman" w:hAnsi="Times New Roman"/>
                <w:sz w:val="22"/>
                <w:szCs w:val="22"/>
              </w:rPr>
              <w:t>57. panta izņēmumi.</w:t>
            </w:r>
          </w:p>
          <w:p w14:paraId="0B4B3A6E" w14:textId="77777777" w:rsidR="0093493F" w:rsidRPr="00593EBC" w:rsidRDefault="00593EBC">
            <w:pPr>
              <w:pStyle w:val="InstructionsText"/>
            </w:pPr>
            <w:r w:rsidRPr="00593EBC">
              <w:rPr>
                <w:rStyle w:val="FormatvorlageInstructionsTabelleText"/>
                <w:rFonts w:ascii="Times New Roman" w:hAnsi="Times New Roman"/>
                <w:sz w:val="22"/>
                <w:szCs w:val="22"/>
              </w:rPr>
              <w:t>Uzrādāmā summa ietver ar pašu akcijām saistīto akciju emisijas uzcenojumu.</w:t>
            </w:r>
          </w:p>
        </w:tc>
      </w:tr>
      <w:tr w:rsidR="0093493F" w:rsidRPr="00593EBC" w14:paraId="4DC57DC0" w14:textId="77777777">
        <w:tc>
          <w:tcPr>
            <w:tcW w:w="1129" w:type="dxa"/>
          </w:tcPr>
          <w:p w14:paraId="78A54B12"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0350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83DE96C"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 Tiešas līdzdalības pirmā līmeņa papildu kapitāla instrumentos</w:t>
            </w:r>
          </w:p>
          <w:p w14:paraId="7A30C60C"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9. panta 2. punkta c</w:t>
            </w:r>
            <w:r w:rsidRPr="00593EBC">
              <w:rPr>
                <w:rFonts w:ascii="Times New Roman" w:hAnsi="Times New Roman"/>
                <w:bCs/>
              </w:rPr>
              <w:t>) apakšpunkts.</w:t>
            </w:r>
          </w:p>
          <w:p w14:paraId="3C2AB744"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Regulas (ES) Nr. 575/2013 56. panta a) punkts.</w:t>
            </w:r>
          </w:p>
        </w:tc>
      </w:tr>
      <w:tr w:rsidR="0093493F" w:rsidRPr="00593EBC" w14:paraId="11397C6C" w14:textId="77777777">
        <w:tc>
          <w:tcPr>
            <w:tcW w:w="1129" w:type="dxa"/>
          </w:tcPr>
          <w:p w14:paraId="2C76049F"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0360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69C0162"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 Netiešas līdzdalības pirmā līmeņa papildu kapitāla instrumentos</w:t>
            </w:r>
          </w:p>
          <w:p w14:paraId="69EDDA3A"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9. panta 2. punkta c) apakšpunkts.</w:t>
            </w:r>
          </w:p>
          <w:p w14:paraId="64D9C3CD"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Regulas (ES) Nr. 575/2013 56. panta a) punkts.</w:t>
            </w:r>
          </w:p>
        </w:tc>
      </w:tr>
      <w:tr w:rsidR="0093493F" w:rsidRPr="00593EBC" w14:paraId="7B15D935" w14:textId="77777777">
        <w:tc>
          <w:tcPr>
            <w:tcW w:w="1129" w:type="dxa"/>
          </w:tcPr>
          <w:p w14:paraId="6566F2C1"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0370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97BC6CE"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 xml:space="preserve">(-) </w:t>
            </w:r>
            <w:r w:rsidRPr="00593EBC">
              <w:rPr>
                <w:rFonts w:ascii="Times New Roman" w:hAnsi="Times New Roman"/>
                <w:b/>
                <w:bCs/>
                <w:u w:val="single"/>
              </w:rPr>
              <w:t>Sintētiskas līdzdalības pirmā līmeņa papildu kapitāla instrumentos</w:t>
            </w:r>
          </w:p>
          <w:p w14:paraId="5C86ADDE"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9. panta 2. punkta c) apakšpunkts.</w:t>
            </w:r>
          </w:p>
          <w:p w14:paraId="35C9001B"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Regulas (ES) Nr. 575/2013 56. panta a) punkts.</w:t>
            </w:r>
          </w:p>
        </w:tc>
      </w:tr>
      <w:tr w:rsidR="0093493F" w:rsidRPr="00593EBC" w14:paraId="2FCC1537" w14:textId="77777777">
        <w:tc>
          <w:tcPr>
            <w:tcW w:w="1129" w:type="dxa"/>
          </w:tcPr>
          <w:p w14:paraId="103AB873"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0380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7C2C05C"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 Tādu finanšu sektora sabiedrību pirmā līmeņa papildu kapitāla instrumenti,</w:t>
            </w:r>
            <w:r w:rsidRPr="00593EBC">
              <w:rPr>
                <w:rFonts w:ascii="Times New Roman" w:hAnsi="Times New Roman"/>
                <w:b/>
                <w:bCs/>
                <w:u w:val="single"/>
              </w:rPr>
              <w:t xml:space="preserve"> kurās ieguldījumu brokeru sabiedrībai nav būtiska ieguldījuma</w:t>
            </w:r>
          </w:p>
          <w:p w14:paraId="455A662F"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9. panta 2. punkta c) apakšpunkts.</w:t>
            </w:r>
          </w:p>
          <w:p w14:paraId="380EEDF8"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Regulas (ES) Nr. 575/2013 56. panta c) punkts.</w:t>
            </w:r>
          </w:p>
        </w:tc>
      </w:tr>
      <w:tr w:rsidR="0093493F" w:rsidRPr="00593EBC" w14:paraId="3AE236D9" w14:textId="77777777">
        <w:tc>
          <w:tcPr>
            <w:tcW w:w="1129" w:type="dxa"/>
          </w:tcPr>
          <w:p w14:paraId="4356BBD1"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0390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1701CC9"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 Tādu finanšu sektora sabiedrību pirmā līmeņa papildu kapitāla instrumenti, kur</w:t>
            </w:r>
            <w:r w:rsidRPr="00593EBC">
              <w:rPr>
                <w:rFonts w:ascii="Times New Roman" w:hAnsi="Times New Roman"/>
                <w:b/>
                <w:bCs/>
                <w:u w:val="single"/>
              </w:rPr>
              <w:t>ās ieguldījumu brokeru sabiedrībai ir būtisks ieguldījums</w:t>
            </w:r>
          </w:p>
          <w:p w14:paraId="750D3F61"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9. panta 2. punkta c) apakšpunkts.</w:t>
            </w:r>
          </w:p>
          <w:p w14:paraId="18456FE4"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Regulas (ES) Nr. 575/2013 56. panta d) punkts.</w:t>
            </w:r>
          </w:p>
        </w:tc>
      </w:tr>
      <w:tr w:rsidR="0093493F" w:rsidRPr="00593EBC" w14:paraId="401332AF" w14:textId="77777777">
        <w:tc>
          <w:tcPr>
            <w:tcW w:w="1129" w:type="dxa"/>
          </w:tcPr>
          <w:p w14:paraId="135F0571"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0400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F607507"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 Citi atskaitījumi</w:t>
            </w:r>
          </w:p>
          <w:p w14:paraId="72765120"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 xml:space="preserve">Visu citu tādu atskaitījumu summa saskaņā ar Regulas (ES) </w:t>
            </w:r>
            <w:r w:rsidRPr="00593EBC">
              <w:rPr>
                <w:rFonts w:ascii="Times New Roman" w:hAnsi="Times New Roman"/>
                <w:bCs/>
              </w:rPr>
              <w:t>Nr. 575/2013 56. pantu, kas nav iekļauti nevienā no iepriekšējām rindām, kuras apzīmētas ar 0340–0390.</w:t>
            </w:r>
          </w:p>
        </w:tc>
      </w:tr>
      <w:tr w:rsidR="0093493F" w:rsidRPr="00593EBC" w14:paraId="27F595E4" w14:textId="77777777">
        <w:tc>
          <w:tcPr>
            <w:tcW w:w="1129" w:type="dxa"/>
          </w:tcPr>
          <w:p w14:paraId="3B8C395E"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0410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D81A42B"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Pirmā līmeņa papildu kapitāls. Citi kapitāla elementi, atskaitījumi un korekcijas</w:t>
            </w:r>
          </w:p>
          <w:p w14:paraId="4183B101"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Šajā rindā attiecīgā gadījumā iekļauj šādu posteņu summu:</w:t>
            </w:r>
          </w:p>
          <w:p w14:paraId="742A53B8" w14:textId="77777777" w:rsidR="0093493F" w:rsidRPr="00593EBC" w:rsidRDefault="00593EBC">
            <w:pPr>
              <w:spacing w:after="120" w:line="240" w:lineRule="auto"/>
              <w:ind w:left="360" w:hanging="360"/>
              <w:jc w:val="both"/>
              <w:rPr>
                <w:rFonts w:ascii="Times New Roman" w:eastAsia="Times New Roman" w:hAnsi="Times New Roman" w:cs="Times New Roman"/>
                <w:bCs/>
              </w:rPr>
            </w:pPr>
            <w:r w:rsidRPr="00593EBC">
              <w:rPr>
                <w:rFonts w:ascii="Times New Roman" w:eastAsia="Times New Roman" w:hAnsi="Times New Roman" w:cs="Times New Roman"/>
                <w:bCs/>
              </w:rPr>
              <w:t>–</w:t>
            </w:r>
            <w:r w:rsidRPr="00593EBC">
              <w:rPr>
                <w:rFonts w:ascii="Times New Roman" w:eastAsia="Times New Roman" w:hAnsi="Times New Roman" w:cs="Times New Roman"/>
                <w:bCs/>
              </w:rPr>
              <w:tab/>
            </w:r>
            <w:r w:rsidRPr="00593EBC">
              <w:rPr>
                <w:rFonts w:ascii="Times New Roman" w:hAnsi="Times New Roman"/>
                <w:bCs/>
              </w:rPr>
              <w:t>pārej</w:t>
            </w:r>
            <w:r w:rsidRPr="00593EBC">
              <w:rPr>
                <w:rFonts w:ascii="Times New Roman" w:hAnsi="Times New Roman"/>
                <w:bCs/>
              </w:rPr>
              <w:t>as posma korekcijas saistībā ar pirmā līmeņa papildu kapitāla instrumentiem, attiecībā uz kuriem piemērotas tiesības saglabāt iepriekš spēkā esošos nosacījumus (Regulas (ES) Nr. 575/2013 483. panta 4. un 5. punkts, 484. līdz 487. pants, 489. un 491. pants)</w:t>
            </w:r>
            <w:r w:rsidRPr="00593EBC">
              <w:rPr>
                <w:rFonts w:ascii="Times New Roman" w:hAnsi="Times New Roman"/>
                <w:bCs/>
              </w:rPr>
              <w:t>,</w:t>
            </w:r>
          </w:p>
          <w:p w14:paraId="16DAAA50" w14:textId="77777777" w:rsidR="0093493F" w:rsidRPr="00593EBC" w:rsidRDefault="00593EBC">
            <w:pPr>
              <w:spacing w:after="120" w:line="240" w:lineRule="auto"/>
              <w:ind w:left="360" w:hanging="360"/>
              <w:jc w:val="both"/>
              <w:rPr>
                <w:rFonts w:ascii="Times New Roman" w:eastAsia="Times New Roman" w:hAnsi="Times New Roman" w:cs="Times New Roman"/>
                <w:bCs/>
              </w:rPr>
            </w:pPr>
            <w:r w:rsidRPr="00593EBC">
              <w:rPr>
                <w:rFonts w:ascii="Times New Roman" w:eastAsia="Times New Roman" w:hAnsi="Times New Roman" w:cs="Times New Roman"/>
                <w:bCs/>
              </w:rPr>
              <w:t>–</w:t>
            </w:r>
            <w:r w:rsidRPr="00593EBC">
              <w:rPr>
                <w:rFonts w:ascii="Times New Roman" w:eastAsia="Times New Roman" w:hAnsi="Times New Roman" w:cs="Times New Roman"/>
                <w:bCs/>
              </w:rPr>
              <w:tab/>
            </w:r>
            <w:r w:rsidRPr="00593EBC">
              <w:rPr>
                <w:rFonts w:ascii="Times New Roman" w:hAnsi="Times New Roman"/>
                <w:bCs/>
              </w:rPr>
              <w:t>meitasuzņēmumu emitēti instrumenti, kas atzīti pirmā līmeņa papildu kapitālā (Regulas (ES) Nr. 575/2013 83., 85. un 86. pants): visa tāda meitasuzņēmumu atbilstīgā pirmā līmeņa kapitāla apmēra summa, ko ietver konsolidētajā pirmā līmeņa papildu kapitāl</w:t>
            </w:r>
            <w:r w:rsidRPr="00593EBC">
              <w:rPr>
                <w:rFonts w:ascii="Times New Roman" w:hAnsi="Times New Roman"/>
                <w:bCs/>
              </w:rPr>
              <w:t>ā, ieskaitot arī īpašam nolūkam dibinātas sabiedrības emitētu kapitālu (Regulas (ES) Nr. 575/2013 83. pants),</w:t>
            </w:r>
          </w:p>
          <w:p w14:paraId="5DC48B43" w14:textId="77777777" w:rsidR="0093493F" w:rsidRPr="00593EBC" w:rsidRDefault="00593EBC">
            <w:pPr>
              <w:spacing w:after="120" w:line="240" w:lineRule="auto"/>
              <w:ind w:left="360" w:hanging="360"/>
              <w:jc w:val="both"/>
              <w:rPr>
                <w:rFonts w:ascii="Times New Roman" w:eastAsia="Times New Roman" w:hAnsi="Times New Roman" w:cs="Times New Roman"/>
                <w:bCs/>
              </w:rPr>
            </w:pPr>
            <w:r w:rsidRPr="00593EBC">
              <w:rPr>
                <w:rFonts w:ascii="Times New Roman" w:eastAsia="Times New Roman" w:hAnsi="Times New Roman" w:cs="Times New Roman"/>
                <w:bCs/>
              </w:rPr>
              <w:t>–</w:t>
            </w:r>
            <w:r w:rsidRPr="00593EBC">
              <w:rPr>
                <w:rFonts w:ascii="Times New Roman" w:eastAsia="Times New Roman" w:hAnsi="Times New Roman" w:cs="Times New Roman"/>
                <w:bCs/>
              </w:rPr>
              <w:tab/>
            </w:r>
            <w:r w:rsidRPr="00593EBC">
              <w:rPr>
                <w:rFonts w:ascii="Times New Roman" w:hAnsi="Times New Roman"/>
                <w:bCs/>
              </w:rPr>
              <w:t>pārejas posma korekcijas saistībā ar meitasuzņēmumu emitētu instrumentu papildu atzīšanu pirmā līmeņa papildu kapitālā (Regulas (ES) Nr. 575/201</w:t>
            </w:r>
            <w:r w:rsidRPr="00593EBC">
              <w:rPr>
                <w:rFonts w:ascii="Times New Roman" w:hAnsi="Times New Roman"/>
                <w:bCs/>
              </w:rPr>
              <w:t xml:space="preserve">3 </w:t>
            </w:r>
            <w:r w:rsidRPr="00593EBC">
              <w:rPr>
                <w:rFonts w:ascii="Times New Roman" w:hAnsi="Times New Roman"/>
                <w:bCs/>
              </w:rPr>
              <w:lastRenderedPageBreak/>
              <w:t>480. pants), korekcijas atbilstīgajā pirmā līmeņa kapitālā, kas saistībā ar pārejas noteikumiem iekļauts konsolidētajā pirmā līmeņa papildu kapitālā,</w:t>
            </w:r>
          </w:p>
          <w:p w14:paraId="581F7F20" w14:textId="77777777" w:rsidR="0093493F" w:rsidRPr="00593EBC" w:rsidRDefault="00593EBC">
            <w:pPr>
              <w:spacing w:after="120" w:line="240" w:lineRule="auto"/>
              <w:ind w:left="360" w:hanging="360"/>
              <w:jc w:val="both"/>
              <w:rPr>
                <w:rFonts w:ascii="Times New Roman" w:eastAsia="Times New Roman" w:hAnsi="Times New Roman" w:cs="Times New Roman"/>
                <w:bCs/>
              </w:rPr>
            </w:pPr>
            <w:r w:rsidRPr="00593EBC">
              <w:rPr>
                <w:rFonts w:ascii="Times New Roman" w:eastAsia="Times New Roman" w:hAnsi="Times New Roman" w:cs="Times New Roman"/>
                <w:bCs/>
              </w:rPr>
              <w:t>–</w:t>
            </w:r>
            <w:r w:rsidRPr="00593EBC">
              <w:rPr>
                <w:rFonts w:ascii="Times New Roman" w:eastAsia="Times New Roman" w:hAnsi="Times New Roman" w:cs="Times New Roman"/>
                <w:bCs/>
              </w:rPr>
              <w:tab/>
            </w:r>
            <w:r w:rsidRPr="00593EBC">
              <w:rPr>
                <w:rFonts w:ascii="Times New Roman" w:hAnsi="Times New Roman"/>
                <w:bCs/>
              </w:rPr>
              <w:t>citas pārejas posma korekcijas pirmā līmeņa papildu kapitālā (Regulas (ES) Nr. 575/2013 472., 473.a, 4</w:t>
            </w:r>
            <w:r w:rsidRPr="00593EBC">
              <w:rPr>
                <w:rFonts w:ascii="Times New Roman" w:hAnsi="Times New Roman"/>
                <w:bCs/>
              </w:rPr>
              <w:t>74., 475., 478. un 481. pants): korekcijas attiecībā uz atskaitījumiem pārejas noteikumu dēļ,</w:t>
            </w:r>
          </w:p>
          <w:p w14:paraId="4B5CDD25" w14:textId="77777777" w:rsidR="0093493F" w:rsidRPr="00593EBC" w:rsidRDefault="00593EBC">
            <w:pPr>
              <w:spacing w:after="120" w:line="240" w:lineRule="auto"/>
              <w:ind w:left="360" w:hanging="360"/>
              <w:jc w:val="both"/>
              <w:rPr>
                <w:rFonts w:ascii="Times New Roman" w:eastAsia="Times New Roman" w:hAnsi="Times New Roman" w:cs="Times New Roman"/>
                <w:bCs/>
              </w:rPr>
            </w:pPr>
            <w:r w:rsidRPr="00593EBC">
              <w:rPr>
                <w:rFonts w:ascii="Times New Roman" w:eastAsia="Times New Roman" w:hAnsi="Times New Roman" w:cs="Times New Roman"/>
                <w:bCs/>
              </w:rPr>
              <w:t>–</w:t>
            </w:r>
            <w:r w:rsidRPr="00593EBC">
              <w:rPr>
                <w:rFonts w:ascii="Times New Roman" w:eastAsia="Times New Roman" w:hAnsi="Times New Roman" w:cs="Times New Roman"/>
                <w:bCs/>
              </w:rPr>
              <w:tab/>
            </w:r>
            <w:r w:rsidRPr="00593EBC">
              <w:rPr>
                <w:rFonts w:ascii="Times New Roman" w:hAnsi="Times New Roman"/>
                <w:bCs/>
              </w:rPr>
              <w:t xml:space="preserve">summa, par kādu atskaitījumi no pirmā līmeņa papildu kapitāla posteņiem pārsniedz pirmā līmeņa papildu kapitālu, kas atskaitīts no pirmā līmeņa pamata kapitāla </w:t>
            </w:r>
            <w:r w:rsidRPr="00593EBC">
              <w:rPr>
                <w:rFonts w:ascii="Times New Roman" w:hAnsi="Times New Roman"/>
                <w:bCs/>
              </w:rPr>
              <w:t>saskaņā ar Regulas (ES) Nr. 575/2013 36. panta 1. punkta j) apakšpunktu: pirmā līmeņa papildu kapitāls nevar būt negatīvs, bet ir iespējams, ka atskaitījumi no pirmā līmeņa papildu kapitāla posteņiem pārsniedz pieejamo pirmā līmeņa papildu kapitāla posteņu</w:t>
            </w:r>
            <w:r w:rsidRPr="00593EBC">
              <w:rPr>
                <w:rFonts w:ascii="Times New Roman" w:hAnsi="Times New Roman"/>
                <w:bCs/>
              </w:rPr>
              <w:t xml:space="preserve"> summu. Šādā gadījumā šis postenis atspoguļo summu, kas nepieciešama, lai 0300. rindā uzrādīto summu palielinātu līdz nullei, un ir vienāds ar apgriezto summu, par kādu pirmā līmeņa papildu kapitāla posteņu atskaitījums pārsniedz pirmā līmeņa papildu kapit</w:t>
            </w:r>
            <w:r w:rsidRPr="00593EBC">
              <w:rPr>
                <w:rFonts w:ascii="Times New Roman" w:hAnsi="Times New Roman"/>
                <w:bCs/>
              </w:rPr>
              <w:t>ālu un kas papildus citiem atskaitījumiem ietverta 0280. rindā“</w:t>
            </w:r>
          </w:p>
          <w:p w14:paraId="449CAB35" w14:textId="77777777" w:rsidR="0093493F" w:rsidRPr="00593EBC" w:rsidRDefault="00593EBC">
            <w:pPr>
              <w:spacing w:after="120" w:line="240" w:lineRule="auto"/>
              <w:ind w:left="360" w:hanging="360"/>
              <w:jc w:val="both"/>
              <w:rPr>
                <w:rFonts w:ascii="Times New Roman" w:eastAsia="Times New Roman" w:hAnsi="Times New Roman" w:cs="Times New Roman"/>
                <w:bCs/>
              </w:rPr>
            </w:pPr>
            <w:r w:rsidRPr="00593EBC">
              <w:rPr>
                <w:rFonts w:ascii="Times New Roman" w:eastAsia="Times New Roman" w:hAnsi="Times New Roman" w:cs="Times New Roman"/>
                <w:bCs/>
              </w:rPr>
              <w:t>–</w:t>
            </w:r>
            <w:r w:rsidRPr="00593EBC">
              <w:rPr>
                <w:rFonts w:ascii="Times New Roman" w:eastAsia="Times New Roman" w:hAnsi="Times New Roman" w:cs="Times New Roman"/>
                <w:bCs/>
              </w:rPr>
              <w:tab/>
            </w:r>
            <w:r w:rsidRPr="00593EBC">
              <w:rPr>
                <w:rFonts w:ascii="Times New Roman" w:hAnsi="Times New Roman"/>
                <w:bCs/>
              </w:rPr>
              <w:t>citi pirmā līmeņa papildu kapitāla elementi vai atskaitījumi no pirmā līmeņa papildu kapitāla elementa, kurus nevar iedalīt kādā no rindām, kas apzīmētas ar 0310–0400.</w:t>
            </w:r>
          </w:p>
          <w:p w14:paraId="4960F721"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 xml:space="preserve">Šo rindu </w:t>
            </w:r>
            <w:r w:rsidRPr="00593EBC">
              <w:rPr>
                <w:rFonts w:ascii="Times New Roman" w:hAnsi="Times New Roman"/>
                <w:bCs/>
              </w:rPr>
              <w:t>neizmanto, lai maksātspējas koeficientu aprēķinā iekļautu kapitāla posteņus vai atskaitījumus, uz kuriem neattiecas Regula (ES) 2019/2033 vai Regula (ES) Nr. 575/2013.</w:t>
            </w:r>
          </w:p>
        </w:tc>
      </w:tr>
      <w:tr w:rsidR="0093493F" w:rsidRPr="00593EBC" w14:paraId="2FC851FF" w14:textId="77777777">
        <w:tc>
          <w:tcPr>
            <w:tcW w:w="1129" w:type="dxa"/>
          </w:tcPr>
          <w:p w14:paraId="13840AB2"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lastRenderedPageBreak/>
              <w:t>0420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4B9B115A"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OTRĀ LĪMEŅA KAPITĀLS</w:t>
            </w:r>
          </w:p>
          <w:p w14:paraId="16F57680"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9. panta 1. punkts.</w:t>
            </w:r>
          </w:p>
          <w:p w14:paraId="61CFC6F1" w14:textId="77777777" w:rsidR="0093493F" w:rsidRPr="00593EBC" w:rsidRDefault="00593EBC">
            <w:pPr>
              <w:spacing w:after="120" w:line="240" w:lineRule="auto"/>
              <w:jc w:val="both"/>
              <w:rPr>
                <w:rStyle w:val="FormatvorlageInstructionsTabelleText"/>
                <w:rFonts w:ascii="Times New Roman" w:hAnsi="Times New Roman"/>
                <w:sz w:val="22"/>
              </w:rPr>
            </w:pPr>
            <w:r w:rsidRPr="00593EBC">
              <w:rPr>
                <w:rStyle w:val="FormatvorlageInstructionsTabelleText"/>
                <w:rFonts w:ascii="Times New Roman" w:hAnsi="Times New Roman"/>
                <w:sz w:val="22"/>
              </w:rPr>
              <w:t>Regulas (ES) Nr. 5</w:t>
            </w:r>
            <w:r w:rsidRPr="00593EBC">
              <w:rPr>
                <w:rStyle w:val="FormatvorlageInstructionsTabelleText"/>
                <w:rFonts w:ascii="Times New Roman" w:hAnsi="Times New Roman"/>
                <w:sz w:val="22"/>
              </w:rPr>
              <w:t>75/2013</w:t>
            </w:r>
            <w:r w:rsidRPr="00593EBC">
              <w:rPr>
                <w:rFonts w:ascii="Times New Roman" w:hAnsi="Times New Roman"/>
                <w:bCs/>
              </w:rPr>
              <w:t xml:space="preserve"> </w:t>
            </w:r>
            <w:r w:rsidRPr="00593EBC">
              <w:rPr>
                <w:rStyle w:val="FormatvorlageInstructionsTabelleText"/>
                <w:rFonts w:ascii="Times New Roman" w:hAnsi="Times New Roman"/>
                <w:sz w:val="22"/>
              </w:rPr>
              <w:t>71. pants.</w:t>
            </w:r>
          </w:p>
          <w:p w14:paraId="7B0FFF76" w14:textId="77777777" w:rsidR="0093493F" w:rsidRPr="00593EBC" w:rsidRDefault="00593EBC">
            <w:pPr>
              <w:pStyle w:val="CommentText"/>
              <w:rPr>
                <w:sz w:val="22"/>
                <w:szCs w:val="22"/>
              </w:rPr>
            </w:pPr>
            <w:r w:rsidRPr="00593EBC">
              <w:rPr>
                <w:rFonts w:ascii="Times New Roman" w:hAnsi="Times New Roman"/>
                <w:bCs/>
                <w:sz w:val="22"/>
                <w:szCs w:val="22"/>
              </w:rPr>
              <w:t>Uzrāda 0430. – 0450. rindas un 0520. rindas kopsummu.</w:t>
            </w:r>
          </w:p>
        </w:tc>
      </w:tr>
      <w:tr w:rsidR="0093493F" w:rsidRPr="00593EBC" w14:paraId="2A2371AA" w14:textId="77777777">
        <w:tc>
          <w:tcPr>
            <w:tcW w:w="1129" w:type="dxa"/>
          </w:tcPr>
          <w:p w14:paraId="32FE6E7E"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0430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5E19CDB"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Pilnībā apmaksāti, tieši emitēti kapitāla instrumenti</w:t>
            </w:r>
          </w:p>
          <w:p w14:paraId="1B4B6988"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9. panta 1. punkta i) apakšpunkts.</w:t>
            </w:r>
          </w:p>
          <w:p w14:paraId="371C566E" w14:textId="77777777" w:rsidR="0093493F" w:rsidRPr="00593EBC" w:rsidRDefault="00593EBC">
            <w:pPr>
              <w:pStyle w:val="InstructionsText"/>
              <w:rPr>
                <w:rStyle w:val="FormatvorlageInstructionsTabelleText"/>
                <w:rFonts w:ascii="Times New Roman" w:eastAsiaTheme="minorHAnsi" w:hAnsi="Times New Roman"/>
                <w:bCs/>
                <w:sz w:val="22"/>
                <w:szCs w:val="22"/>
              </w:rPr>
            </w:pPr>
            <w:r w:rsidRPr="00593EBC">
              <w:rPr>
                <w:rStyle w:val="FormatvorlageInstructionsTabelleText"/>
                <w:rFonts w:ascii="Times New Roman" w:hAnsi="Times New Roman"/>
                <w:sz w:val="22"/>
                <w:szCs w:val="22"/>
              </w:rPr>
              <w:t>Regulas (ES) Nr. 575/2013</w:t>
            </w:r>
            <w:r w:rsidRPr="00593EBC">
              <w:rPr>
                <w:sz w:val="22"/>
                <w:szCs w:val="22"/>
              </w:rPr>
              <w:t xml:space="preserve"> </w:t>
            </w:r>
            <w:r w:rsidRPr="00593EBC">
              <w:rPr>
                <w:rStyle w:val="FormatvorlageInstructionsTabelleText"/>
                <w:rFonts w:ascii="Times New Roman" w:hAnsi="Times New Roman"/>
                <w:sz w:val="22"/>
                <w:szCs w:val="22"/>
              </w:rPr>
              <w:t xml:space="preserve">62. panta a) punkts un 63. un </w:t>
            </w:r>
            <w:r w:rsidRPr="00593EBC">
              <w:rPr>
                <w:rStyle w:val="FormatvorlageInstructionsTabelleText"/>
                <w:rFonts w:ascii="Times New Roman" w:hAnsi="Times New Roman"/>
                <w:sz w:val="22"/>
                <w:szCs w:val="22"/>
              </w:rPr>
              <w:t>65. pants.</w:t>
            </w:r>
          </w:p>
          <w:p w14:paraId="552C9380"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Style w:val="FormatvorlageInstructionsTabelleText"/>
                <w:rFonts w:ascii="Times New Roman" w:hAnsi="Times New Roman"/>
                <w:sz w:val="22"/>
              </w:rPr>
              <w:t>Uzrādāmā summa neietver ar instrumentiem saistīto akciju emisijas uzcenojumu.</w:t>
            </w:r>
          </w:p>
        </w:tc>
      </w:tr>
      <w:tr w:rsidR="0093493F" w:rsidRPr="00593EBC" w14:paraId="6F9A1928" w14:textId="77777777">
        <w:tc>
          <w:tcPr>
            <w:tcW w:w="1129" w:type="dxa"/>
          </w:tcPr>
          <w:p w14:paraId="2CCC4A45"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0440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44A05CB"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Akciju emisijas uzcenojums</w:t>
            </w:r>
          </w:p>
          <w:p w14:paraId="16CD1697"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9. panta 1. punkta i) apakšpunkts.</w:t>
            </w:r>
          </w:p>
          <w:p w14:paraId="54E84A2A" w14:textId="77777777" w:rsidR="0093493F" w:rsidRPr="00593EBC" w:rsidRDefault="00593EBC">
            <w:pPr>
              <w:pStyle w:val="InstructionsText"/>
              <w:rPr>
                <w:rStyle w:val="FormatvorlageInstructionsTabelleText"/>
                <w:rFonts w:ascii="Times New Roman" w:hAnsi="Times New Roman"/>
                <w:sz w:val="22"/>
                <w:szCs w:val="22"/>
              </w:rPr>
            </w:pPr>
            <w:r w:rsidRPr="00593EBC">
              <w:rPr>
                <w:rStyle w:val="FormatvorlageInstructionsTabelleText"/>
                <w:rFonts w:ascii="Times New Roman" w:hAnsi="Times New Roman"/>
                <w:sz w:val="22"/>
                <w:szCs w:val="22"/>
              </w:rPr>
              <w:t>Regulas (ES) Nr. 575/2013</w:t>
            </w:r>
            <w:r w:rsidRPr="00593EBC">
              <w:rPr>
                <w:bCs w:val="0"/>
                <w:sz w:val="22"/>
                <w:szCs w:val="22"/>
              </w:rPr>
              <w:t xml:space="preserve"> </w:t>
            </w:r>
            <w:r w:rsidRPr="00593EBC">
              <w:rPr>
                <w:rStyle w:val="FormatvorlageInstructionsTabelleText"/>
                <w:rFonts w:ascii="Times New Roman" w:hAnsi="Times New Roman"/>
                <w:sz w:val="22"/>
                <w:szCs w:val="22"/>
              </w:rPr>
              <w:t>62. panta b) punkts un 65. pants.</w:t>
            </w:r>
          </w:p>
          <w:p w14:paraId="6E7206A5" w14:textId="77777777" w:rsidR="0093493F" w:rsidRPr="00593EBC" w:rsidRDefault="00593EBC">
            <w:pPr>
              <w:pStyle w:val="InstructionsText"/>
              <w:rPr>
                <w:rStyle w:val="FormatvorlageInstructionsTabelleText"/>
                <w:rFonts w:ascii="Times New Roman" w:hAnsi="Times New Roman"/>
                <w:sz w:val="22"/>
                <w:szCs w:val="22"/>
              </w:rPr>
            </w:pPr>
            <w:r w:rsidRPr="00593EBC">
              <w:rPr>
                <w:rStyle w:val="FormatvorlageInstructionsTabelleText"/>
                <w:rFonts w:ascii="Times New Roman" w:hAnsi="Times New Roman"/>
                <w:sz w:val="22"/>
                <w:szCs w:val="22"/>
              </w:rPr>
              <w:t xml:space="preserve">Akciju </w:t>
            </w:r>
            <w:r w:rsidRPr="00593EBC">
              <w:rPr>
                <w:rStyle w:val="FormatvorlageInstructionsTabelleText"/>
                <w:rFonts w:ascii="Times New Roman" w:hAnsi="Times New Roman"/>
                <w:sz w:val="22"/>
                <w:szCs w:val="22"/>
              </w:rPr>
              <w:t>emisijas uzcenojums ir uzcenojums tādā nozīmē, kā definēts piemērojamā grāmatvedības standartā.</w:t>
            </w:r>
          </w:p>
          <w:p w14:paraId="2775DC88" w14:textId="77777777" w:rsidR="0093493F" w:rsidRPr="00593EBC" w:rsidRDefault="00593EBC">
            <w:pPr>
              <w:pStyle w:val="InstructionsText"/>
              <w:rPr>
                <w:sz w:val="22"/>
                <w:szCs w:val="22"/>
              </w:rPr>
            </w:pPr>
            <w:r w:rsidRPr="00593EBC">
              <w:rPr>
                <w:rStyle w:val="FormatvorlageInstructionsTabelleText"/>
                <w:rFonts w:ascii="Times New Roman" w:hAnsi="Times New Roman"/>
                <w:sz w:val="22"/>
                <w:szCs w:val="22"/>
              </w:rPr>
              <w:t>Šajā postenī uzrādāmā summa ir daļa, kas saistīta ar “Apmaksātiem kapitāla instrumentiem”.</w:t>
            </w:r>
          </w:p>
        </w:tc>
      </w:tr>
      <w:tr w:rsidR="0093493F" w:rsidRPr="00593EBC" w14:paraId="30C75C8B" w14:textId="77777777">
        <w:tc>
          <w:tcPr>
            <w:tcW w:w="1129" w:type="dxa"/>
          </w:tcPr>
          <w:p w14:paraId="05C405E0"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0450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C221D0B"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 KOPĒJIE ATSKAITĪJUMI NO OTRĀ LĪMEŅA KAPITĀLA</w:t>
            </w:r>
          </w:p>
          <w:p w14:paraId="53C11173"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Regulas (ES) N</w:t>
            </w:r>
            <w:r w:rsidRPr="00593EBC">
              <w:rPr>
                <w:rFonts w:ascii="Times New Roman" w:hAnsi="Times New Roman"/>
              </w:rPr>
              <w:t>r. 575/2013</w:t>
            </w:r>
            <w:r w:rsidRPr="00593EBC">
              <w:rPr>
                <w:rFonts w:ascii="Times New Roman" w:hAnsi="Times New Roman"/>
                <w:bCs/>
              </w:rPr>
              <w:t xml:space="preserve"> </w:t>
            </w:r>
            <w:r w:rsidRPr="00593EBC">
              <w:rPr>
                <w:rFonts w:ascii="Times New Roman" w:hAnsi="Times New Roman"/>
              </w:rPr>
              <w:t>66. pants.</w:t>
            </w:r>
          </w:p>
        </w:tc>
      </w:tr>
      <w:tr w:rsidR="0093493F" w:rsidRPr="00593EBC" w14:paraId="3C73D2BF" w14:textId="77777777">
        <w:tc>
          <w:tcPr>
            <w:tcW w:w="1129" w:type="dxa"/>
          </w:tcPr>
          <w:p w14:paraId="6B360C52"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0460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3839F1A"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 Pašu otrā līmeņa kapitāla instrumenti</w:t>
            </w:r>
          </w:p>
          <w:p w14:paraId="3B7B5EEB"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9. panta 1. punkta i) apakšpunkts.</w:t>
            </w:r>
          </w:p>
          <w:p w14:paraId="06F5393D" w14:textId="77777777" w:rsidR="0093493F" w:rsidRPr="00593EBC" w:rsidRDefault="00593EBC">
            <w:pPr>
              <w:pStyle w:val="InstructionsText"/>
              <w:rPr>
                <w:rStyle w:val="FormatvorlageInstructionsTabelleText"/>
                <w:rFonts w:ascii="Times New Roman" w:hAnsi="Times New Roman"/>
                <w:sz w:val="22"/>
                <w:szCs w:val="22"/>
              </w:rPr>
            </w:pPr>
            <w:r w:rsidRPr="00593EBC">
              <w:rPr>
                <w:rStyle w:val="FormatvorlageInstructionsTabelleText"/>
                <w:rFonts w:ascii="Times New Roman" w:hAnsi="Times New Roman"/>
                <w:sz w:val="22"/>
                <w:szCs w:val="22"/>
              </w:rPr>
              <w:t>Regulas (ES) Nr. 575/2013</w:t>
            </w:r>
            <w:r w:rsidRPr="00593EBC">
              <w:rPr>
                <w:bCs w:val="0"/>
                <w:sz w:val="22"/>
                <w:szCs w:val="22"/>
              </w:rPr>
              <w:t xml:space="preserve"> </w:t>
            </w:r>
            <w:r w:rsidRPr="00593EBC">
              <w:rPr>
                <w:rStyle w:val="FormatvorlageInstructionsTabelleText"/>
                <w:rFonts w:ascii="Times New Roman" w:hAnsi="Times New Roman"/>
                <w:sz w:val="22"/>
                <w:szCs w:val="22"/>
              </w:rPr>
              <w:t>63. panta b) punkta i) apakšpunkts, 66. panta a) punkts un 67. pants.</w:t>
            </w:r>
          </w:p>
          <w:p w14:paraId="08A180CD" w14:textId="77777777" w:rsidR="0093493F" w:rsidRPr="00593EBC" w:rsidRDefault="00593EBC">
            <w:pPr>
              <w:pStyle w:val="InstructionsText"/>
              <w:rPr>
                <w:rStyle w:val="FormatvorlageInstructionsTabelleText"/>
                <w:rFonts w:ascii="Times New Roman" w:hAnsi="Times New Roman"/>
                <w:sz w:val="22"/>
                <w:szCs w:val="22"/>
              </w:rPr>
            </w:pPr>
            <w:r w:rsidRPr="00593EBC">
              <w:rPr>
                <w:rStyle w:val="FormatvorlageInstructionsTabelleText"/>
                <w:rFonts w:ascii="Times New Roman" w:hAnsi="Times New Roman"/>
                <w:sz w:val="22"/>
                <w:szCs w:val="22"/>
              </w:rPr>
              <w:t xml:space="preserve">Pašu otrā līmeņa </w:t>
            </w:r>
            <w:r w:rsidRPr="00593EBC">
              <w:rPr>
                <w:rStyle w:val="FormatvorlageInstructionsTabelleText"/>
                <w:rFonts w:ascii="Times New Roman" w:hAnsi="Times New Roman"/>
                <w:sz w:val="22"/>
                <w:szCs w:val="22"/>
              </w:rPr>
              <w:t>kapitāla instrumenti, ko pārskata sniegšanas datumā tur pārskata iesniedzēja iestāde vai grupa. Piemērojami Regulas (ES) Nr. 575/2013</w:t>
            </w:r>
            <w:r w:rsidRPr="00593EBC">
              <w:rPr>
                <w:bCs w:val="0"/>
                <w:sz w:val="22"/>
                <w:szCs w:val="22"/>
              </w:rPr>
              <w:t xml:space="preserve"> </w:t>
            </w:r>
            <w:r w:rsidRPr="00593EBC">
              <w:rPr>
                <w:rStyle w:val="FormatvorlageInstructionsTabelleText"/>
                <w:rFonts w:ascii="Times New Roman" w:hAnsi="Times New Roman"/>
                <w:sz w:val="22"/>
                <w:szCs w:val="22"/>
              </w:rPr>
              <w:t>67. panta izņēmumi.</w:t>
            </w:r>
          </w:p>
          <w:p w14:paraId="36D6EF52" w14:textId="77777777" w:rsidR="0093493F" w:rsidRPr="00593EBC" w:rsidRDefault="00593EBC">
            <w:pPr>
              <w:pStyle w:val="InstructionsText"/>
              <w:rPr>
                <w:rStyle w:val="FormatvorlageInstructionsTabelleText"/>
                <w:rFonts w:ascii="Times New Roman" w:hAnsi="Times New Roman"/>
                <w:sz w:val="22"/>
                <w:szCs w:val="22"/>
              </w:rPr>
            </w:pPr>
            <w:r w:rsidRPr="00593EBC">
              <w:rPr>
                <w:rStyle w:val="FormatvorlageInstructionsTabelleText"/>
                <w:rFonts w:ascii="Times New Roman" w:hAnsi="Times New Roman"/>
                <w:sz w:val="22"/>
                <w:szCs w:val="22"/>
              </w:rPr>
              <w:lastRenderedPageBreak/>
              <w:t>Šajā rindā neuzrāda tādas līdzdalības akcijās, kas iekļautas kā “Neatbilstoši kapitāla instrumenti”.</w:t>
            </w:r>
          </w:p>
          <w:p w14:paraId="6EA7F521" w14:textId="77777777" w:rsidR="0093493F" w:rsidRPr="00593EBC" w:rsidRDefault="00593EBC">
            <w:pPr>
              <w:pStyle w:val="InstructionsText"/>
              <w:rPr>
                <w:sz w:val="22"/>
                <w:szCs w:val="22"/>
              </w:rPr>
            </w:pPr>
            <w:r w:rsidRPr="00593EBC">
              <w:rPr>
                <w:rStyle w:val="FormatvorlageInstructionsTabelleText"/>
                <w:rFonts w:ascii="Times New Roman" w:hAnsi="Times New Roman"/>
                <w:sz w:val="22"/>
                <w:szCs w:val="22"/>
              </w:rPr>
              <w:t>U</w:t>
            </w:r>
            <w:r w:rsidRPr="00593EBC">
              <w:rPr>
                <w:rStyle w:val="FormatvorlageInstructionsTabelleText"/>
                <w:rFonts w:ascii="Times New Roman" w:hAnsi="Times New Roman"/>
                <w:sz w:val="22"/>
                <w:szCs w:val="22"/>
              </w:rPr>
              <w:t>zrādāmā summa ietver ar pašu akcijām saistīto akciju emisijas uzcenojumu.</w:t>
            </w:r>
          </w:p>
        </w:tc>
      </w:tr>
      <w:tr w:rsidR="0093493F" w:rsidRPr="00593EBC" w14:paraId="0902EA56" w14:textId="77777777">
        <w:tc>
          <w:tcPr>
            <w:tcW w:w="1129" w:type="dxa"/>
          </w:tcPr>
          <w:p w14:paraId="4268C89F"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lastRenderedPageBreak/>
              <w:t>0470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8E5506E"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 Tiešas līdzdalības otrā līmeņa kapitāla instrumentos</w:t>
            </w:r>
          </w:p>
          <w:p w14:paraId="204B6F8B" w14:textId="77777777" w:rsidR="0093493F" w:rsidRPr="00593EBC" w:rsidRDefault="00593EBC">
            <w:pPr>
              <w:pStyle w:val="InstructionsText"/>
              <w:rPr>
                <w:sz w:val="22"/>
                <w:szCs w:val="22"/>
              </w:rPr>
            </w:pPr>
            <w:r w:rsidRPr="00593EBC">
              <w:rPr>
                <w:rStyle w:val="FormatvorlageInstructionsTabelleText"/>
                <w:rFonts w:ascii="Times New Roman" w:hAnsi="Times New Roman"/>
                <w:sz w:val="22"/>
                <w:szCs w:val="22"/>
              </w:rPr>
              <w:t>Regulas (ES) Nr. 575/2013</w:t>
            </w:r>
            <w:r w:rsidRPr="00593EBC">
              <w:rPr>
                <w:sz w:val="22"/>
                <w:szCs w:val="22"/>
              </w:rPr>
              <w:t xml:space="preserve"> </w:t>
            </w:r>
            <w:r w:rsidRPr="00593EBC">
              <w:rPr>
                <w:rStyle w:val="FormatvorlageInstructionsTabelleText"/>
                <w:rFonts w:ascii="Times New Roman" w:hAnsi="Times New Roman"/>
                <w:sz w:val="22"/>
                <w:szCs w:val="22"/>
              </w:rPr>
              <w:t>63. panta b) punkts, 66. panta a) punkts un 67. pants.</w:t>
            </w:r>
          </w:p>
        </w:tc>
      </w:tr>
      <w:tr w:rsidR="0093493F" w:rsidRPr="00593EBC" w14:paraId="242FB9A1" w14:textId="77777777">
        <w:tc>
          <w:tcPr>
            <w:tcW w:w="1129" w:type="dxa"/>
          </w:tcPr>
          <w:p w14:paraId="4FE4999E"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0480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FE61AF8"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 xml:space="preserve">(-) Netiešas </w:t>
            </w:r>
            <w:r w:rsidRPr="00593EBC">
              <w:rPr>
                <w:rFonts w:ascii="Times New Roman" w:hAnsi="Times New Roman"/>
                <w:b/>
                <w:bCs/>
                <w:u w:val="single"/>
              </w:rPr>
              <w:t>līdzdalības otrā līmeņa kapitāla instrumentos</w:t>
            </w:r>
          </w:p>
          <w:p w14:paraId="09A54409"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Style w:val="FormatvorlageInstructionsTabelleText"/>
                <w:rFonts w:ascii="Times New Roman" w:hAnsi="Times New Roman"/>
                <w:sz w:val="22"/>
              </w:rPr>
              <w:t>Regulas (ES) Nr. 575/2013</w:t>
            </w:r>
            <w:r w:rsidRPr="00593EBC">
              <w:rPr>
                <w:rFonts w:ascii="Times New Roman" w:hAnsi="Times New Roman"/>
                <w:bCs/>
              </w:rPr>
              <w:t xml:space="preserve"> </w:t>
            </w:r>
            <w:r w:rsidRPr="00593EBC">
              <w:rPr>
                <w:rStyle w:val="FormatvorlageInstructionsTabelleText"/>
                <w:rFonts w:ascii="Times New Roman" w:hAnsi="Times New Roman"/>
                <w:sz w:val="22"/>
              </w:rPr>
              <w:t>4. panta 1. punkta 114) apakšpunkts, 63. panta b) punkts, 66. panta a) punkts un 67. pants.</w:t>
            </w:r>
          </w:p>
        </w:tc>
      </w:tr>
      <w:tr w:rsidR="0093493F" w:rsidRPr="00593EBC" w14:paraId="4B8D9794" w14:textId="77777777">
        <w:tc>
          <w:tcPr>
            <w:tcW w:w="1129" w:type="dxa"/>
          </w:tcPr>
          <w:p w14:paraId="55F11D58"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0490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DFF9A3A"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 Sintētiskas līdzdalības otrā līmeņa kapitāla instrumentos</w:t>
            </w:r>
          </w:p>
          <w:p w14:paraId="71CC7411"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Style w:val="FormatvorlageInstructionsTabelleText"/>
                <w:rFonts w:ascii="Times New Roman" w:hAnsi="Times New Roman"/>
                <w:sz w:val="22"/>
              </w:rPr>
              <w:t xml:space="preserve">Regulas (ES) </w:t>
            </w:r>
            <w:r w:rsidRPr="00593EBC">
              <w:rPr>
                <w:rStyle w:val="FormatvorlageInstructionsTabelleText"/>
                <w:rFonts w:ascii="Times New Roman" w:hAnsi="Times New Roman"/>
                <w:sz w:val="22"/>
              </w:rPr>
              <w:t>Nr. 575/2013</w:t>
            </w:r>
            <w:r w:rsidRPr="00593EBC">
              <w:rPr>
                <w:rFonts w:ascii="Times New Roman" w:hAnsi="Times New Roman"/>
                <w:bCs/>
              </w:rPr>
              <w:t xml:space="preserve"> </w:t>
            </w:r>
            <w:r w:rsidRPr="00593EBC">
              <w:rPr>
                <w:rStyle w:val="FormatvorlageInstructionsTabelleText"/>
                <w:rFonts w:ascii="Times New Roman" w:hAnsi="Times New Roman"/>
                <w:sz w:val="22"/>
              </w:rPr>
              <w:t>4. panta 1. punkta 126) apakšpunkts, 63. panta b) punkts, 66. panta a) punkts un 67. pants.</w:t>
            </w:r>
          </w:p>
        </w:tc>
      </w:tr>
      <w:tr w:rsidR="0093493F" w:rsidRPr="00593EBC" w14:paraId="43C4F8C6" w14:textId="77777777">
        <w:tc>
          <w:tcPr>
            <w:tcW w:w="1129" w:type="dxa"/>
            <w:tcBorders>
              <w:bottom w:val="single" w:sz="4" w:space="0" w:color="auto"/>
            </w:tcBorders>
          </w:tcPr>
          <w:p w14:paraId="11FCD5B8"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0500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B9FBC3A"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 Tādu finanšu sektora sabiedrību otrā līmeņa kapitāla instrumenti, kurās ieguldījumu brokeru sabiedrībai nav būtiska ieguldījuma</w:t>
            </w:r>
          </w:p>
          <w:p w14:paraId="2A04C261"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 xml:space="preserve">Regulas (ES) </w:t>
            </w:r>
            <w:r w:rsidRPr="00593EBC">
              <w:rPr>
                <w:rFonts w:ascii="Times New Roman" w:hAnsi="Times New Roman"/>
                <w:bCs/>
              </w:rPr>
              <w:t>2019/2033 9. panta 2. punkta c) apakšpunkts.</w:t>
            </w:r>
          </w:p>
          <w:p w14:paraId="13A1DDC1"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Regulas (ES) Nr. 575/2013 66. panta c) punkts.</w:t>
            </w:r>
          </w:p>
        </w:tc>
      </w:tr>
      <w:tr w:rsidR="0093493F" w:rsidRPr="00593EBC" w14:paraId="27A9EA5A" w14:textId="77777777">
        <w:tc>
          <w:tcPr>
            <w:tcW w:w="1129" w:type="dxa"/>
            <w:tcBorders>
              <w:top w:val="single" w:sz="4" w:space="0" w:color="auto"/>
              <w:bottom w:val="single" w:sz="4" w:space="0" w:color="auto"/>
            </w:tcBorders>
          </w:tcPr>
          <w:p w14:paraId="76889E97"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0510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238FED0"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 Tādu finanšu sektora sabiedrību otrā līmeņa kapitāla instrumenti, kurās ieguldījumu brokeru sabiedrībai ir būtisks ieguldījums</w:t>
            </w:r>
          </w:p>
          <w:p w14:paraId="0F946A6D" w14:textId="77777777" w:rsidR="0093493F" w:rsidRPr="00593EBC" w:rsidRDefault="00593EBC">
            <w:pPr>
              <w:pStyle w:val="InstructionsText"/>
              <w:rPr>
                <w:rStyle w:val="FormatvorlageInstructionsTabelleText"/>
                <w:rFonts w:ascii="Times New Roman" w:hAnsi="Times New Roman"/>
                <w:sz w:val="22"/>
                <w:szCs w:val="22"/>
              </w:rPr>
            </w:pPr>
            <w:r w:rsidRPr="00593EBC">
              <w:rPr>
                <w:rStyle w:val="FormatvorlageInstructionsTabelleText"/>
                <w:rFonts w:ascii="Times New Roman" w:hAnsi="Times New Roman"/>
                <w:sz w:val="22"/>
                <w:szCs w:val="22"/>
              </w:rPr>
              <w:t xml:space="preserve">Regulas (ES) </w:t>
            </w:r>
            <w:r w:rsidRPr="00593EBC">
              <w:rPr>
                <w:rStyle w:val="FormatvorlageInstructionsTabelleText"/>
                <w:rFonts w:ascii="Times New Roman" w:hAnsi="Times New Roman"/>
                <w:sz w:val="22"/>
                <w:szCs w:val="22"/>
              </w:rPr>
              <w:t>Nr. 575/2013</w:t>
            </w:r>
            <w:r w:rsidRPr="00593EBC">
              <w:rPr>
                <w:bCs w:val="0"/>
                <w:sz w:val="22"/>
                <w:szCs w:val="22"/>
              </w:rPr>
              <w:t xml:space="preserve"> </w:t>
            </w:r>
            <w:r w:rsidRPr="00593EBC">
              <w:rPr>
                <w:rStyle w:val="FormatvorlageInstructionsTabelleText"/>
                <w:rFonts w:ascii="Times New Roman" w:hAnsi="Times New Roman"/>
                <w:sz w:val="22"/>
                <w:szCs w:val="22"/>
              </w:rPr>
              <w:t>4. panta 1. punkta 27) apakšpunkts, 66. panta d) punkts un 68., 69. un 79. pants.</w:t>
            </w:r>
          </w:p>
          <w:p w14:paraId="4BC38AA0"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Style w:val="FormatvorlageInstructionsTabelleText"/>
                <w:rFonts w:ascii="Times New Roman" w:hAnsi="Times New Roman"/>
                <w:sz w:val="22"/>
              </w:rPr>
              <w:t>Pilnībā atskaita iestādes līdzdalības tādu finanšu sektora sabiedrību (kā definēts</w:t>
            </w:r>
            <w:r w:rsidRPr="00593EBC">
              <w:rPr>
                <w:rFonts w:ascii="Times New Roman" w:hAnsi="Times New Roman"/>
                <w:bCs/>
              </w:rPr>
              <w:t xml:space="preserve"> </w:t>
            </w:r>
            <w:r w:rsidRPr="00593EBC">
              <w:rPr>
                <w:rStyle w:val="FormatvorlageInstructionsTabelleText"/>
                <w:rFonts w:ascii="Times New Roman" w:hAnsi="Times New Roman"/>
                <w:sz w:val="22"/>
              </w:rPr>
              <w:t>Regulas (ES) Nr. 575/2013 4. panta 1. punkta 27. apakšpunktā) otrā līmeņa kapi</w:t>
            </w:r>
            <w:r w:rsidRPr="00593EBC">
              <w:rPr>
                <w:rStyle w:val="FormatvorlageInstructionsTabelleText"/>
                <w:rFonts w:ascii="Times New Roman" w:hAnsi="Times New Roman"/>
                <w:sz w:val="22"/>
              </w:rPr>
              <w:t>tāla instrumentos, kurās ieguldījumu brokeru sabiedrībai ir būtisks ieguldījums.</w:t>
            </w:r>
          </w:p>
        </w:tc>
      </w:tr>
      <w:tr w:rsidR="0093493F" w:rsidRPr="00593EBC" w14:paraId="7BC8D77B" w14:textId="77777777">
        <w:tc>
          <w:tcPr>
            <w:tcW w:w="1129" w:type="dxa"/>
            <w:tcBorders>
              <w:top w:val="single" w:sz="4" w:space="0" w:color="auto"/>
              <w:bottom w:val="single" w:sz="4" w:space="0" w:color="auto"/>
            </w:tcBorders>
          </w:tcPr>
          <w:p w14:paraId="3C904A73"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0520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684E9C2"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Otrā līmeņa kapitāls: citi kapitāla elementi, atskaitījumi un korekcijas</w:t>
            </w:r>
          </w:p>
          <w:p w14:paraId="340871FF"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Šajā rindā attiecīgā gadījumā iekļauj šādu posteņu summu:</w:t>
            </w:r>
          </w:p>
          <w:p w14:paraId="430A1828" w14:textId="77777777" w:rsidR="0093493F" w:rsidRPr="00593EBC" w:rsidRDefault="00593EBC">
            <w:pPr>
              <w:spacing w:after="120" w:line="240" w:lineRule="auto"/>
              <w:ind w:left="360" w:hanging="360"/>
              <w:jc w:val="both"/>
              <w:rPr>
                <w:rFonts w:ascii="Times New Roman" w:eastAsia="Times New Roman" w:hAnsi="Times New Roman" w:cs="Times New Roman"/>
                <w:bCs/>
              </w:rPr>
            </w:pPr>
            <w:r w:rsidRPr="00593EBC">
              <w:rPr>
                <w:rFonts w:ascii="Times New Roman" w:eastAsia="Times New Roman" w:hAnsi="Times New Roman" w:cs="Times New Roman"/>
                <w:bCs/>
              </w:rPr>
              <w:t>–</w:t>
            </w:r>
            <w:r w:rsidRPr="00593EBC">
              <w:rPr>
                <w:rFonts w:ascii="Times New Roman" w:eastAsia="Times New Roman" w:hAnsi="Times New Roman" w:cs="Times New Roman"/>
                <w:bCs/>
              </w:rPr>
              <w:tab/>
            </w:r>
            <w:r w:rsidRPr="00593EBC">
              <w:rPr>
                <w:rFonts w:ascii="Times New Roman" w:hAnsi="Times New Roman"/>
                <w:bCs/>
              </w:rPr>
              <w:t xml:space="preserve">pārejas posma korekcijas </w:t>
            </w:r>
            <w:r w:rsidRPr="00593EBC">
              <w:rPr>
                <w:rFonts w:ascii="Times New Roman" w:hAnsi="Times New Roman"/>
                <w:bCs/>
              </w:rPr>
              <w:t>saistībā ar otrā līmeņa kapitāla instrumentiem, attiecībā uz kuriem piemērotas tiesības saglabāt iepriekš spēkā esošos nosacījumus (Regulas (ES) Nr. 575/2013 483. panta 6. un 7. punkts, 484., 486., 488., 490. un 491. pants),</w:t>
            </w:r>
          </w:p>
          <w:p w14:paraId="754D8C2C" w14:textId="77777777" w:rsidR="0093493F" w:rsidRPr="00593EBC" w:rsidRDefault="00593EBC">
            <w:pPr>
              <w:spacing w:after="120" w:line="240" w:lineRule="auto"/>
              <w:ind w:left="360" w:hanging="360"/>
              <w:jc w:val="both"/>
              <w:rPr>
                <w:rFonts w:ascii="Times New Roman" w:eastAsia="Times New Roman" w:hAnsi="Times New Roman" w:cs="Times New Roman"/>
                <w:bCs/>
              </w:rPr>
            </w:pPr>
            <w:r w:rsidRPr="00593EBC">
              <w:rPr>
                <w:rFonts w:ascii="Times New Roman" w:eastAsia="Times New Roman" w:hAnsi="Times New Roman" w:cs="Times New Roman"/>
                <w:bCs/>
              </w:rPr>
              <w:t>–</w:t>
            </w:r>
            <w:r w:rsidRPr="00593EBC">
              <w:rPr>
                <w:rFonts w:ascii="Times New Roman" w:eastAsia="Times New Roman" w:hAnsi="Times New Roman" w:cs="Times New Roman"/>
                <w:bCs/>
              </w:rPr>
              <w:tab/>
            </w:r>
            <w:r w:rsidRPr="00593EBC">
              <w:rPr>
                <w:rFonts w:ascii="Times New Roman" w:hAnsi="Times New Roman"/>
                <w:bCs/>
              </w:rPr>
              <w:t>meitasuzņēmumu emitēti instru</w:t>
            </w:r>
            <w:r w:rsidRPr="00593EBC">
              <w:rPr>
                <w:rFonts w:ascii="Times New Roman" w:hAnsi="Times New Roman"/>
                <w:bCs/>
              </w:rPr>
              <w:t>menti, kas atzīti otrā līmeņa kapitālā (Regulas (ES) Nr. 575/2013 83., 87. un 88. pants): visa tāda meitasuzņēmumu atbilstīgā pašu kapitāla apmēra summa, ko ietver konsolidētajā otrā līmeņa kapitālā, ieskaitot arī atbilstīgu otrā līmeņa kapitālu, ko emitēj</w:t>
            </w:r>
            <w:r w:rsidRPr="00593EBC">
              <w:rPr>
                <w:rFonts w:ascii="Times New Roman" w:hAnsi="Times New Roman"/>
                <w:bCs/>
              </w:rPr>
              <w:t>usi īpašam nolūkam dibināta sabiedrība (Regulas (ES) Nr. 575/2013 83. pants),</w:t>
            </w:r>
          </w:p>
          <w:p w14:paraId="3B07656D" w14:textId="77777777" w:rsidR="0093493F" w:rsidRPr="00593EBC" w:rsidRDefault="00593EBC">
            <w:pPr>
              <w:spacing w:after="120" w:line="240" w:lineRule="auto"/>
              <w:ind w:left="360" w:hanging="360"/>
              <w:jc w:val="both"/>
              <w:rPr>
                <w:rFonts w:ascii="Times New Roman" w:eastAsia="Times New Roman" w:hAnsi="Times New Roman" w:cs="Times New Roman"/>
                <w:bCs/>
              </w:rPr>
            </w:pPr>
            <w:r w:rsidRPr="00593EBC">
              <w:rPr>
                <w:rFonts w:ascii="Times New Roman" w:eastAsia="Times New Roman" w:hAnsi="Times New Roman" w:cs="Times New Roman"/>
                <w:bCs/>
              </w:rPr>
              <w:t>–</w:t>
            </w:r>
            <w:r w:rsidRPr="00593EBC">
              <w:rPr>
                <w:rFonts w:ascii="Times New Roman" w:eastAsia="Times New Roman" w:hAnsi="Times New Roman" w:cs="Times New Roman"/>
                <w:bCs/>
              </w:rPr>
              <w:tab/>
            </w:r>
            <w:r w:rsidRPr="00593EBC">
              <w:rPr>
                <w:rFonts w:ascii="Times New Roman" w:hAnsi="Times New Roman"/>
                <w:bCs/>
              </w:rPr>
              <w:t>pārejas posma korekcijas saistībā ar meitasuzņēmumu emitētu instrumentu papildu atzīšanu otrā līmeņa kapitālā (Regulas (ES) Nr. 575/2013 480. pants): korekcijas attiecībā uz at</w:t>
            </w:r>
            <w:r w:rsidRPr="00593EBC">
              <w:rPr>
                <w:rFonts w:ascii="Times New Roman" w:hAnsi="Times New Roman"/>
                <w:bCs/>
              </w:rPr>
              <w:t>bilstīgu pašu kapitālu, kas saistībā ar pārejas noteikumiem ietverts konsolidētajā otrā līmeņa kapitālā,</w:t>
            </w:r>
          </w:p>
          <w:p w14:paraId="25CAE0BD" w14:textId="77777777" w:rsidR="0093493F" w:rsidRPr="00593EBC" w:rsidRDefault="00593EBC">
            <w:pPr>
              <w:spacing w:after="120" w:line="240" w:lineRule="auto"/>
              <w:ind w:left="360" w:hanging="360"/>
              <w:jc w:val="both"/>
              <w:rPr>
                <w:rFonts w:ascii="Times New Roman" w:eastAsia="Times New Roman" w:hAnsi="Times New Roman" w:cs="Times New Roman"/>
                <w:bCs/>
              </w:rPr>
            </w:pPr>
            <w:r w:rsidRPr="00593EBC">
              <w:rPr>
                <w:rFonts w:ascii="Times New Roman" w:eastAsia="Times New Roman" w:hAnsi="Times New Roman" w:cs="Times New Roman"/>
                <w:bCs/>
              </w:rPr>
              <w:t>–</w:t>
            </w:r>
            <w:r w:rsidRPr="00593EBC">
              <w:rPr>
                <w:rFonts w:ascii="Times New Roman" w:eastAsia="Times New Roman" w:hAnsi="Times New Roman" w:cs="Times New Roman"/>
                <w:bCs/>
              </w:rPr>
              <w:tab/>
            </w:r>
            <w:r w:rsidRPr="00593EBC">
              <w:rPr>
                <w:rFonts w:ascii="Times New Roman" w:hAnsi="Times New Roman"/>
                <w:bCs/>
              </w:rPr>
              <w:t>citas pārejas posma korekcijas otrā līmeņa kapitālā (Regulas (ES) Nr. 575/2013 472., 473.a, 476., 477., 478. un 481. pants): korekcijas atskaitījumie</w:t>
            </w:r>
            <w:r w:rsidRPr="00593EBC">
              <w:rPr>
                <w:rFonts w:ascii="Times New Roman" w:hAnsi="Times New Roman"/>
                <w:bCs/>
              </w:rPr>
              <w:t>m no otrā līmeņa kapitāla saistībā ar pārejas noteikumiem,</w:t>
            </w:r>
          </w:p>
          <w:p w14:paraId="731C79D7" w14:textId="77777777" w:rsidR="0093493F" w:rsidRPr="00593EBC" w:rsidRDefault="00593EBC">
            <w:pPr>
              <w:spacing w:after="120" w:line="240" w:lineRule="auto"/>
              <w:ind w:left="360" w:hanging="360"/>
              <w:jc w:val="both"/>
              <w:rPr>
                <w:rFonts w:ascii="Times New Roman" w:eastAsia="Times New Roman" w:hAnsi="Times New Roman" w:cs="Times New Roman"/>
                <w:bCs/>
              </w:rPr>
            </w:pPr>
            <w:r w:rsidRPr="00593EBC">
              <w:rPr>
                <w:rFonts w:ascii="Times New Roman" w:eastAsia="Times New Roman" w:hAnsi="Times New Roman" w:cs="Times New Roman"/>
                <w:bCs/>
              </w:rPr>
              <w:t>–</w:t>
            </w:r>
            <w:r w:rsidRPr="00593EBC">
              <w:rPr>
                <w:rFonts w:ascii="Times New Roman" w:eastAsia="Times New Roman" w:hAnsi="Times New Roman" w:cs="Times New Roman"/>
                <w:bCs/>
              </w:rPr>
              <w:tab/>
            </w:r>
            <w:r w:rsidRPr="00593EBC">
              <w:rPr>
                <w:rFonts w:ascii="Times New Roman" w:hAnsi="Times New Roman"/>
                <w:bCs/>
              </w:rPr>
              <w:t>summa, par kādu atskaitījumi no otrā līmeņa kapitāla posteņiem pārsniedz otrā līmeņa kapitālu, kas atskaitīts no pirmā līmeņa kapitāla saskaņā ar Regulas (ES) Nr. 575/2013 56. panta e) punktu: ot</w:t>
            </w:r>
            <w:r w:rsidRPr="00593EBC">
              <w:rPr>
                <w:rFonts w:ascii="Times New Roman" w:hAnsi="Times New Roman"/>
                <w:bCs/>
              </w:rPr>
              <w:t>rā līmeņa kapitāls nevar būt negatīvs, bet ir iespējams, ka atskaitījumi no otrā līmeņa kapitāla posteņiem pārsniedz pieejamo otrā līmeņa kapitāla posteņu summu. Tādā gadījumā šis postenis atspoguļo summu, kas vajadzīga, lai 0420. rindā uzrādīto summu pali</w:t>
            </w:r>
            <w:r w:rsidRPr="00593EBC">
              <w:rPr>
                <w:rFonts w:ascii="Times New Roman" w:hAnsi="Times New Roman"/>
                <w:bCs/>
              </w:rPr>
              <w:t>elinātu līdz nullei,</w:t>
            </w:r>
          </w:p>
          <w:p w14:paraId="267B1C60" w14:textId="77777777" w:rsidR="0093493F" w:rsidRPr="00593EBC" w:rsidRDefault="00593EBC">
            <w:pPr>
              <w:spacing w:after="120" w:line="240" w:lineRule="auto"/>
              <w:ind w:left="360" w:hanging="360"/>
              <w:jc w:val="both"/>
              <w:rPr>
                <w:rFonts w:ascii="Times New Roman" w:eastAsia="Times New Roman" w:hAnsi="Times New Roman" w:cs="Times New Roman"/>
                <w:bCs/>
              </w:rPr>
            </w:pPr>
            <w:r w:rsidRPr="00593EBC">
              <w:rPr>
                <w:rFonts w:ascii="Times New Roman" w:eastAsia="Times New Roman" w:hAnsi="Times New Roman" w:cs="Times New Roman"/>
                <w:bCs/>
              </w:rPr>
              <w:lastRenderedPageBreak/>
              <w:t>–</w:t>
            </w:r>
            <w:r w:rsidRPr="00593EBC">
              <w:rPr>
                <w:rFonts w:ascii="Times New Roman" w:eastAsia="Times New Roman" w:hAnsi="Times New Roman" w:cs="Times New Roman"/>
                <w:bCs/>
              </w:rPr>
              <w:tab/>
            </w:r>
            <w:r w:rsidRPr="00593EBC">
              <w:rPr>
                <w:rFonts w:ascii="Times New Roman" w:hAnsi="Times New Roman"/>
                <w:bCs/>
              </w:rPr>
              <w:t>citi otrā līmeņa kapitāla elementi vai atskaitījumi no otrā līmeņa kapitāla elementa, kurus nevar iedalīt kādā no rindām, kas apzīmētas ar 0430–0510.</w:t>
            </w:r>
          </w:p>
          <w:p w14:paraId="5BFC5EAC"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 xml:space="preserve">Šo rindu neizmanto, lai maksātspējas koeficientu aprēķinā iekļautu kapitāla </w:t>
            </w:r>
            <w:r w:rsidRPr="00593EBC">
              <w:rPr>
                <w:rFonts w:ascii="Times New Roman" w:hAnsi="Times New Roman"/>
                <w:bCs/>
              </w:rPr>
              <w:t>posteņus vai atskaitījumus, uz kuriem neattiecas Regula (ES) 2019/2033 vai Regula (ES) Nr. 575/2013.</w:t>
            </w:r>
          </w:p>
        </w:tc>
      </w:tr>
    </w:tbl>
    <w:p w14:paraId="62FF7235" w14:textId="77777777" w:rsidR="0093493F" w:rsidRPr="00593EBC" w:rsidRDefault="0093493F">
      <w:pPr>
        <w:keepNext/>
        <w:spacing w:before="240" w:after="240" w:line="240" w:lineRule="auto"/>
        <w:jc w:val="both"/>
        <w:outlineLvl w:val="1"/>
        <w:rPr>
          <w:rFonts w:ascii="Times New Roman" w:eastAsia="Arial" w:hAnsi="Times New Roman" w:cs="Times New Roman"/>
          <w:sz w:val="24"/>
          <w:szCs w:val="24"/>
        </w:rPr>
      </w:pPr>
    </w:p>
    <w:p w14:paraId="7CCD4413" w14:textId="77777777" w:rsidR="0093493F" w:rsidRPr="00593EBC" w:rsidRDefault="00593EBC">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9" w:name="_Toc88221577"/>
      <w:r w:rsidRPr="00593EBC">
        <w:rPr>
          <w:rFonts w:ascii="Times New Roman" w:hAnsi="Times New Roman"/>
          <w:sz w:val="24"/>
          <w:szCs w:val="24"/>
          <w:u w:val="single"/>
        </w:rPr>
        <w:t>1.3. I 02.01. – PAŠU KAPITĀLA PRASĪBAS (I 2.1.)</w:t>
      </w:r>
      <w:bookmarkEnd w:id="29"/>
    </w:p>
    <w:p w14:paraId="69B99186" w14:textId="77777777" w:rsidR="0093493F" w:rsidRPr="00593EBC" w:rsidRDefault="00593EBC">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0" w:name="_Toc88221578"/>
      <w:r w:rsidRPr="00593EBC">
        <w:rPr>
          <w:rFonts w:ascii="Times New Roman" w:hAnsi="Times New Roman"/>
          <w:sz w:val="24"/>
          <w:szCs w:val="24"/>
        </w:rPr>
        <w:t>1.3.1.</w:t>
      </w:r>
      <w:r w:rsidRPr="00593EBC">
        <w:rPr>
          <w:rFonts w:ascii="Times New Roman" w:hAnsi="Times New Roman"/>
          <w:sz w:val="24"/>
          <w:szCs w:val="24"/>
        </w:rPr>
        <w:tab/>
      </w:r>
      <w:r w:rsidRPr="00593EBC">
        <w:rPr>
          <w:rFonts w:ascii="Times New Roman" w:hAnsi="Times New Roman"/>
          <w:sz w:val="24"/>
          <w:szCs w:val="24"/>
          <w:u w:val="single"/>
        </w:rPr>
        <w:t>Norādījumi attiecībā uz konkrētām pozīcijām</w:t>
      </w:r>
      <w:bookmarkEnd w:id="3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3493F" w:rsidRPr="00593EBC" w14:paraId="0D6E64E0" w14:textId="77777777">
        <w:tc>
          <w:tcPr>
            <w:tcW w:w="1129" w:type="dxa"/>
            <w:shd w:val="clear" w:color="auto" w:fill="D9D9D9"/>
          </w:tcPr>
          <w:p w14:paraId="0F10AF01"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color w:val="000000" w:themeColor="text1"/>
              </w:rPr>
              <w:t>Rinda</w:t>
            </w:r>
          </w:p>
        </w:tc>
        <w:tc>
          <w:tcPr>
            <w:tcW w:w="7620" w:type="dxa"/>
            <w:shd w:val="clear" w:color="auto" w:fill="D9D9D9"/>
          </w:tcPr>
          <w:p w14:paraId="0E166D5E"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color w:val="000000" w:themeColor="text1"/>
              </w:rPr>
              <w:t xml:space="preserve">Atsauces uz tiesību aktiem un </w:t>
            </w:r>
            <w:r w:rsidRPr="00593EBC">
              <w:rPr>
                <w:rFonts w:ascii="Times New Roman" w:hAnsi="Times New Roman"/>
                <w:color w:val="000000" w:themeColor="text1"/>
              </w:rPr>
              <w:t>norādījumi</w:t>
            </w:r>
          </w:p>
        </w:tc>
      </w:tr>
      <w:tr w:rsidR="0093493F" w:rsidRPr="00593EBC" w14:paraId="58BD78DE" w14:textId="77777777">
        <w:tc>
          <w:tcPr>
            <w:tcW w:w="1129" w:type="dxa"/>
          </w:tcPr>
          <w:p w14:paraId="5F20A1EA"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0010</w:t>
            </w:r>
          </w:p>
        </w:tc>
        <w:tc>
          <w:tcPr>
            <w:tcW w:w="7620" w:type="dxa"/>
          </w:tcPr>
          <w:p w14:paraId="01F08539"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
                <w:bCs/>
                <w:color w:val="000000" w:themeColor="text1"/>
                <w:u w:val="single"/>
              </w:rPr>
              <w:t>Pašu kapitāla prasība</w:t>
            </w:r>
          </w:p>
          <w:p w14:paraId="03338ED0"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Regulas (ES) 2019/2033 11. panta 1. punkts.</w:t>
            </w:r>
          </w:p>
          <w:p w14:paraId="6BFA7065" w14:textId="77777777" w:rsidR="0093493F" w:rsidRPr="00593EBC" w:rsidRDefault="00593EBC">
            <w:pPr>
              <w:spacing w:after="120" w:line="240" w:lineRule="auto"/>
              <w:jc w:val="both"/>
              <w:rPr>
                <w:rFonts w:ascii="Times New Roman" w:eastAsia="Times New Roman" w:hAnsi="Times New Roman" w:cs="Times New Roman"/>
                <w:bCs/>
                <w:i/>
                <w:color w:val="000000" w:themeColor="text1"/>
              </w:rPr>
            </w:pPr>
            <w:r w:rsidRPr="00593EBC">
              <w:rPr>
                <w:rFonts w:ascii="Times New Roman" w:hAnsi="Times New Roman"/>
                <w:bCs/>
                <w:color w:val="000000" w:themeColor="text1"/>
              </w:rPr>
              <w:t>Summa ir summa, nepiemērojot Regulas (ES) 2019/2033</w:t>
            </w:r>
            <w:r w:rsidRPr="00593EBC">
              <w:rPr>
                <w:rFonts w:ascii="Times New Roman" w:hAnsi="Times New Roman"/>
                <w:bCs/>
              </w:rPr>
              <w:t xml:space="preserve"> </w:t>
            </w:r>
            <w:r w:rsidRPr="00593EBC">
              <w:rPr>
                <w:rFonts w:ascii="Times New Roman" w:hAnsi="Times New Roman"/>
                <w:bCs/>
                <w:color w:val="000000" w:themeColor="text1"/>
              </w:rPr>
              <w:t>57. panta 3., 4. vai 6. punktu.</w:t>
            </w:r>
          </w:p>
          <w:p w14:paraId="01B6B153"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Šajā rindā uzrādāmā summa ir maksimālā summa, kas uzrādīta 0020., 0030. un 0040. rindā.</w:t>
            </w:r>
          </w:p>
        </w:tc>
      </w:tr>
      <w:tr w:rsidR="0093493F" w:rsidRPr="00593EBC" w14:paraId="7EE617A9" w14:textId="77777777">
        <w:tc>
          <w:tcPr>
            <w:tcW w:w="1129" w:type="dxa"/>
          </w:tcPr>
          <w:p w14:paraId="77D2D3EF"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0020</w:t>
            </w:r>
          </w:p>
        </w:tc>
        <w:tc>
          <w:tcPr>
            <w:tcW w:w="7620" w:type="dxa"/>
          </w:tcPr>
          <w:p w14:paraId="6E196F42"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
                <w:bCs/>
                <w:color w:val="000000" w:themeColor="text1"/>
                <w:u w:val="single"/>
              </w:rPr>
              <w:t>Pastāvīgā minimālā kapitāla prasība</w:t>
            </w:r>
          </w:p>
          <w:p w14:paraId="60CE257E"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Regulas (ES) 2019/2033 14. pants.</w:t>
            </w:r>
          </w:p>
          <w:p w14:paraId="5F814FFA"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Cs/>
                <w:color w:val="000000" w:themeColor="text1"/>
              </w:rPr>
              <w:t>Summa ir summa, nepiemērojot Regulas (ES) 2019/2033</w:t>
            </w:r>
            <w:r w:rsidRPr="00593EBC">
              <w:rPr>
                <w:rFonts w:ascii="Times New Roman" w:hAnsi="Times New Roman"/>
                <w:bCs/>
              </w:rPr>
              <w:t xml:space="preserve"> </w:t>
            </w:r>
            <w:r w:rsidRPr="00593EBC">
              <w:rPr>
                <w:rFonts w:ascii="Times New Roman" w:hAnsi="Times New Roman"/>
                <w:bCs/>
                <w:color w:val="000000" w:themeColor="text1"/>
              </w:rPr>
              <w:t>57. panta 3., 4. vai 6. punktu.</w:t>
            </w:r>
          </w:p>
        </w:tc>
      </w:tr>
      <w:tr w:rsidR="0093493F" w:rsidRPr="00593EBC" w14:paraId="2ECF8CAF" w14:textId="77777777">
        <w:tc>
          <w:tcPr>
            <w:tcW w:w="1129" w:type="dxa"/>
          </w:tcPr>
          <w:p w14:paraId="5C26B989"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0030</w:t>
            </w:r>
          </w:p>
        </w:tc>
        <w:tc>
          <w:tcPr>
            <w:tcW w:w="7620" w:type="dxa"/>
          </w:tcPr>
          <w:p w14:paraId="54A8A272"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
                <w:bCs/>
                <w:color w:val="000000" w:themeColor="text1"/>
                <w:u w:val="single"/>
              </w:rPr>
              <w:t>Fiksēto pieskaitāmo izdevumu prasība</w:t>
            </w:r>
          </w:p>
          <w:p w14:paraId="646CDBE9"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Regulas (ES) 2019/2033 13. pants.</w:t>
            </w:r>
          </w:p>
          <w:p w14:paraId="3F3D5415"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Cs/>
                <w:color w:val="000000" w:themeColor="text1"/>
              </w:rPr>
              <w:t xml:space="preserve">Summa ir </w:t>
            </w:r>
            <w:r w:rsidRPr="00593EBC">
              <w:rPr>
                <w:rFonts w:ascii="Times New Roman" w:hAnsi="Times New Roman"/>
                <w:bCs/>
                <w:color w:val="000000" w:themeColor="text1"/>
              </w:rPr>
              <w:t>summa, nepiemērojot Regulas (ES) 2019/2033</w:t>
            </w:r>
            <w:r w:rsidRPr="00593EBC">
              <w:rPr>
                <w:rFonts w:ascii="Times New Roman" w:hAnsi="Times New Roman"/>
                <w:bCs/>
              </w:rPr>
              <w:t xml:space="preserve"> </w:t>
            </w:r>
            <w:r w:rsidRPr="00593EBC">
              <w:rPr>
                <w:rFonts w:ascii="Times New Roman" w:hAnsi="Times New Roman"/>
                <w:bCs/>
                <w:color w:val="000000" w:themeColor="text1"/>
              </w:rPr>
              <w:t>57. panta 3., 4. vai 6. punktu.</w:t>
            </w:r>
          </w:p>
        </w:tc>
      </w:tr>
      <w:tr w:rsidR="0093493F" w:rsidRPr="00593EBC" w14:paraId="34B6F0BE" w14:textId="77777777">
        <w:tc>
          <w:tcPr>
            <w:tcW w:w="1129" w:type="dxa"/>
          </w:tcPr>
          <w:p w14:paraId="6B54F45B"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0040</w:t>
            </w:r>
          </w:p>
        </w:tc>
        <w:tc>
          <w:tcPr>
            <w:tcW w:w="7620" w:type="dxa"/>
          </w:tcPr>
          <w:p w14:paraId="352F3EA5"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
                <w:bCs/>
                <w:color w:val="000000" w:themeColor="text1"/>
                <w:u w:val="single"/>
              </w:rPr>
              <w:t>Kopējā K-faktora prasība</w:t>
            </w:r>
          </w:p>
          <w:p w14:paraId="708315E2"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Regulas (ES) 2019/2033 15. pants.</w:t>
            </w:r>
          </w:p>
          <w:p w14:paraId="6FEB660D"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Cs/>
                <w:color w:val="000000" w:themeColor="text1"/>
              </w:rPr>
              <w:t>Summa ir summa, nepiemērojot Regulas (ES) 2019/2033</w:t>
            </w:r>
            <w:r w:rsidRPr="00593EBC">
              <w:rPr>
                <w:rFonts w:ascii="Times New Roman" w:hAnsi="Times New Roman"/>
                <w:bCs/>
              </w:rPr>
              <w:t xml:space="preserve"> </w:t>
            </w:r>
            <w:r w:rsidRPr="00593EBC">
              <w:rPr>
                <w:rFonts w:ascii="Times New Roman" w:hAnsi="Times New Roman"/>
                <w:bCs/>
                <w:color w:val="000000" w:themeColor="text1"/>
              </w:rPr>
              <w:t>57. panta 3., 4. vai 6. punktu.</w:t>
            </w:r>
          </w:p>
        </w:tc>
      </w:tr>
      <w:tr w:rsidR="0093493F" w:rsidRPr="00593EBC" w14:paraId="5BB32652" w14:textId="77777777">
        <w:tc>
          <w:tcPr>
            <w:tcW w:w="1129" w:type="dxa"/>
          </w:tcPr>
          <w:p w14:paraId="693E71C7"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0050 – 0100</w:t>
            </w:r>
          </w:p>
        </w:tc>
        <w:tc>
          <w:tcPr>
            <w:tcW w:w="7620" w:type="dxa"/>
          </w:tcPr>
          <w:p w14:paraId="1B9FC772"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
                <w:bCs/>
                <w:color w:val="000000" w:themeColor="text1"/>
                <w:u w:val="single"/>
              </w:rPr>
              <w:t>Pārejas pašu kapitā</w:t>
            </w:r>
            <w:r w:rsidRPr="00593EBC">
              <w:rPr>
                <w:rFonts w:ascii="Times New Roman" w:hAnsi="Times New Roman"/>
                <w:b/>
                <w:bCs/>
                <w:color w:val="000000" w:themeColor="text1"/>
                <w:u w:val="single"/>
              </w:rPr>
              <w:t>la prasības</w:t>
            </w:r>
          </w:p>
        </w:tc>
      </w:tr>
      <w:tr w:rsidR="0093493F" w:rsidRPr="00593EBC" w14:paraId="3797539D" w14:textId="77777777">
        <w:tc>
          <w:tcPr>
            <w:tcW w:w="1129" w:type="dxa"/>
          </w:tcPr>
          <w:p w14:paraId="02D203B1"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0050</w:t>
            </w:r>
          </w:p>
        </w:tc>
        <w:tc>
          <w:tcPr>
            <w:tcW w:w="7620" w:type="dxa"/>
          </w:tcPr>
          <w:p w14:paraId="4DE43FFE"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
                <w:bCs/>
                <w:color w:val="000000" w:themeColor="text1"/>
                <w:u w:val="single"/>
              </w:rPr>
              <w:t>Pārejas prasība, pamatojoties uz Regulas (ES) Nr. 575/2013 pašu kapitāla prasībām</w:t>
            </w:r>
          </w:p>
          <w:p w14:paraId="4877D0F0"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Cs/>
                <w:color w:val="000000" w:themeColor="text1"/>
              </w:rPr>
              <w:t>Regulas (ES) 2019/2033</w:t>
            </w:r>
            <w:r w:rsidRPr="00593EBC">
              <w:rPr>
                <w:rFonts w:ascii="Times New Roman" w:hAnsi="Times New Roman"/>
                <w:bCs/>
              </w:rPr>
              <w:t xml:space="preserve"> </w:t>
            </w:r>
            <w:r w:rsidRPr="00593EBC">
              <w:rPr>
                <w:rFonts w:ascii="Times New Roman" w:hAnsi="Times New Roman"/>
                <w:bCs/>
                <w:color w:val="000000" w:themeColor="text1"/>
              </w:rPr>
              <w:t>57. panta 3. punkta a) apakšpunkts.</w:t>
            </w:r>
          </w:p>
        </w:tc>
      </w:tr>
      <w:tr w:rsidR="0093493F" w:rsidRPr="00593EBC" w14:paraId="14DDBF5E" w14:textId="77777777">
        <w:tc>
          <w:tcPr>
            <w:tcW w:w="1129" w:type="dxa"/>
          </w:tcPr>
          <w:p w14:paraId="436F925D"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0060</w:t>
            </w:r>
          </w:p>
        </w:tc>
        <w:tc>
          <w:tcPr>
            <w:tcW w:w="7620" w:type="dxa"/>
          </w:tcPr>
          <w:p w14:paraId="2A4EDBF1"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
                <w:bCs/>
                <w:color w:val="000000" w:themeColor="text1"/>
                <w:u w:val="single"/>
              </w:rPr>
              <w:t>Pārejas prasība, kuras pamatā ir fiksēto pieskaitāmo izdevumu prasība</w:t>
            </w:r>
          </w:p>
          <w:p w14:paraId="2E588471"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Cs/>
                <w:color w:val="000000" w:themeColor="text1"/>
              </w:rPr>
              <w:t xml:space="preserve">Regulas (ES) </w:t>
            </w:r>
            <w:r w:rsidRPr="00593EBC">
              <w:rPr>
                <w:rFonts w:ascii="Times New Roman" w:hAnsi="Times New Roman"/>
                <w:bCs/>
                <w:color w:val="000000" w:themeColor="text1"/>
              </w:rPr>
              <w:t>2019/2033</w:t>
            </w:r>
            <w:r w:rsidRPr="00593EBC">
              <w:rPr>
                <w:rFonts w:ascii="Times New Roman" w:hAnsi="Times New Roman"/>
                <w:bCs/>
              </w:rPr>
              <w:t xml:space="preserve"> </w:t>
            </w:r>
            <w:r w:rsidRPr="00593EBC">
              <w:rPr>
                <w:rFonts w:ascii="Times New Roman" w:hAnsi="Times New Roman"/>
                <w:bCs/>
                <w:color w:val="000000" w:themeColor="text1"/>
              </w:rPr>
              <w:t>57. panta 3. punkta b) apakšpunkts.</w:t>
            </w:r>
          </w:p>
        </w:tc>
      </w:tr>
      <w:tr w:rsidR="0093493F" w:rsidRPr="00593EBC" w14:paraId="29970404" w14:textId="77777777">
        <w:tc>
          <w:tcPr>
            <w:tcW w:w="1129" w:type="dxa"/>
          </w:tcPr>
          <w:p w14:paraId="1A03243C"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0070</w:t>
            </w:r>
          </w:p>
        </w:tc>
        <w:tc>
          <w:tcPr>
            <w:tcW w:w="7620" w:type="dxa"/>
          </w:tcPr>
          <w:p w14:paraId="0591D649"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
                <w:bCs/>
                <w:color w:val="000000" w:themeColor="text1"/>
                <w:u w:val="single"/>
              </w:rPr>
              <w:t>Pārejas prasība ieguldījumu brokeru sabiedrībām, kurām iepriekš piemēroja tikai sākotnējā kapitāla prasību</w:t>
            </w:r>
          </w:p>
          <w:p w14:paraId="46D662BF"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Cs/>
                <w:color w:val="000000" w:themeColor="text1"/>
              </w:rPr>
              <w:t>Regulas (ES) 2019/2033</w:t>
            </w:r>
            <w:r w:rsidRPr="00593EBC">
              <w:rPr>
                <w:rFonts w:ascii="Times New Roman" w:hAnsi="Times New Roman"/>
                <w:bCs/>
              </w:rPr>
              <w:t xml:space="preserve"> </w:t>
            </w:r>
            <w:r w:rsidRPr="00593EBC">
              <w:rPr>
                <w:rFonts w:ascii="Times New Roman" w:hAnsi="Times New Roman"/>
                <w:bCs/>
                <w:color w:val="000000" w:themeColor="text1"/>
              </w:rPr>
              <w:t>57. panta 4. punkta a) apakšpunkts.</w:t>
            </w:r>
          </w:p>
        </w:tc>
      </w:tr>
      <w:tr w:rsidR="0093493F" w:rsidRPr="00593EBC" w14:paraId="101C8F26" w14:textId="77777777">
        <w:tc>
          <w:tcPr>
            <w:tcW w:w="1129" w:type="dxa"/>
          </w:tcPr>
          <w:p w14:paraId="2181E3FF"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0080</w:t>
            </w:r>
          </w:p>
        </w:tc>
        <w:tc>
          <w:tcPr>
            <w:tcW w:w="7620" w:type="dxa"/>
          </w:tcPr>
          <w:p w14:paraId="0F147F9D"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
                <w:bCs/>
                <w:color w:val="000000" w:themeColor="text1"/>
                <w:u w:val="single"/>
              </w:rPr>
              <w:t>Pārejas prasība, kuras pamatā ir</w:t>
            </w:r>
            <w:r w:rsidRPr="00593EBC">
              <w:rPr>
                <w:rFonts w:ascii="Times New Roman" w:hAnsi="Times New Roman"/>
                <w:b/>
                <w:bCs/>
                <w:color w:val="000000" w:themeColor="text1"/>
                <w:u w:val="single"/>
              </w:rPr>
              <w:t xml:space="preserve"> sākotnējā kapitāla prasība atļaujas piešķiršanas brīdī</w:t>
            </w:r>
          </w:p>
          <w:p w14:paraId="20705293"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Cs/>
                <w:color w:val="000000" w:themeColor="text1"/>
              </w:rPr>
              <w:lastRenderedPageBreak/>
              <w:t>Regulas (ES) 2019/2033</w:t>
            </w:r>
            <w:r w:rsidRPr="00593EBC">
              <w:rPr>
                <w:rFonts w:ascii="Times New Roman" w:hAnsi="Times New Roman"/>
                <w:bCs/>
              </w:rPr>
              <w:t xml:space="preserve"> </w:t>
            </w:r>
            <w:r w:rsidRPr="00593EBC">
              <w:rPr>
                <w:rFonts w:ascii="Times New Roman" w:hAnsi="Times New Roman"/>
                <w:bCs/>
                <w:color w:val="000000" w:themeColor="text1"/>
              </w:rPr>
              <w:t>57. panta 4. punkta b) apakšpunkts.</w:t>
            </w:r>
          </w:p>
        </w:tc>
      </w:tr>
      <w:tr w:rsidR="0093493F" w:rsidRPr="00593EBC" w14:paraId="71C692F0" w14:textId="77777777">
        <w:tc>
          <w:tcPr>
            <w:tcW w:w="1129" w:type="dxa"/>
          </w:tcPr>
          <w:p w14:paraId="32AC4BB2"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lastRenderedPageBreak/>
              <w:t>0090</w:t>
            </w:r>
          </w:p>
        </w:tc>
        <w:tc>
          <w:tcPr>
            <w:tcW w:w="7620" w:type="dxa"/>
          </w:tcPr>
          <w:p w14:paraId="16E0A98F"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
                <w:bCs/>
                <w:color w:val="000000" w:themeColor="text1"/>
                <w:u w:val="single"/>
              </w:rPr>
              <w:t>Pārejas prasība ieguldījumu brokeru sabiedrībām, kurām nav atļauts sniegt konkrētus pakalpojumus</w:t>
            </w:r>
          </w:p>
          <w:p w14:paraId="43D587C6"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Regulas (ES) 2019/2033</w:t>
            </w:r>
            <w:r w:rsidRPr="00593EBC">
              <w:rPr>
                <w:rFonts w:ascii="Times New Roman" w:hAnsi="Times New Roman"/>
                <w:bCs/>
              </w:rPr>
              <w:t xml:space="preserve"> </w:t>
            </w:r>
            <w:r w:rsidRPr="00593EBC">
              <w:rPr>
                <w:rFonts w:ascii="Times New Roman" w:hAnsi="Times New Roman"/>
                <w:bCs/>
                <w:color w:val="000000" w:themeColor="text1"/>
              </w:rPr>
              <w:t>57. panta 4. punkta c) apakšpunkts.</w:t>
            </w:r>
          </w:p>
        </w:tc>
      </w:tr>
      <w:tr w:rsidR="0093493F" w:rsidRPr="00593EBC" w14:paraId="094E9220" w14:textId="77777777">
        <w:tc>
          <w:tcPr>
            <w:tcW w:w="1129" w:type="dxa"/>
          </w:tcPr>
          <w:p w14:paraId="6A00037C"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0100</w:t>
            </w:r>
          </w:p>
        </w:tc>
        <w:tc>
          <w:tcPr>
            <w:tcW w:w="7620" w:type="dxa"/>
          </w:tcPr>
          <w:p w14:paraId="1D92A775"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
                <w:bCs/>
                <w:color w:val="000000" w:themeColor="text1"/>
                <w:u w:val="single"/>
              </w:rPr>
              <w:t>Pārejas prasība vismaz 250 000 EUR apmērā</w:t>
            </w:r>
          </w:p>
          <w:p w14:paraId="1E2EED33"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Cs/>
                <w:color w:val="000000" w:themeColor="text1"/>
              </w:rPr>
              <w:t>Regulas (ES) 2019/2033</w:t>
            </w:r>
            <w:r w:rsidRPr="00593EBC">
              <w:rPr>
                <w:rFonts w:ascii="Times New Roman" w:hAnsi="Times New Roman"/>
                <w:bCs/>
              </w:rPr>
              <w:t xml:space="preserve"> </w:t>
            </w:r>
            <w:r w:rsidRPr="00593EBC">
              <w:rPr>
                <w:rFonts w:ascii="Times New Roman" w:hAnsi="Times New Roman"/>
                <w:bCs/>
                <w:color w:val="000000" w:themeColor="text1"/>
              </w:rPr>
              <w:t>57. panta 6. punkts.</w:t>
            </w:r>
          </w:p>
        </w:tc>
      </w:tr>
      <w:tr w:rsidR="0093493F" w:rsidRPr="00593EBC" w14:paraId="2E93B23E" w14:textId="77777777">
        <w:tc>
          <w:tcPr>
            <w:tcW w:w="1129" w:type="dxa"/>
          </w:tcPr>
          <w:p w14:paraId="26488BE0"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0110 – 0130</w:t>
            </w:r>
          </w:p>
        </w:tc>
        <w:tc>
          <w:tcPr>
            <w:tcW w:w="7620" w:type="dxa"/>
          </w:tcPr>
          <w:p w14:paraId="482AD755"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
                <w:bCs/>
                <w:color w:val="000000" w:themeColor="text1"/>
                <w:u w:val="single"/>
              </w:rPr>
              <w:t>Izziņas posteņi</w:t>
            </w:r>
          </w:p>
        </w:tc>
      </w:tr>
      <w:tr w:rsidR="0093493F" w:rsidRPr="00593EBC" w14:paraId="707670B1" w14:textId="77777777">
        <w:tc>
          <w:tcPr>
            <w:tcW w:w="1129" w:type="dxa"/>
            <w:tcBorders>
              <w:top w:val="single" w:sz="4" w:space="0" w:color="auto"/>
              <w:left w:val="single" w:sz="4" w:space="0" w:color="auto"/>
              <w:bottom w:val="single" w:sz="4" w:space="0" w:color="auto"/>
              <w:right w:val="single" w:sz="4" w:space="0" w:color="auto"/>
            </w:tcBorders>
          </w:tcPr>
          <w:p w14:paraId="7329D09C"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0110</w:t>
            </w:r>
          </w:p>
        </w:tc>
        <w:tc>
          <w:tcPr>
            <w:tcW w:w="7620" w:type="dxa"/>
            <w:tcBorders>
              <w:top w:val="single" w:sz="4" w:space="0" w:color="auto"/>
              <w:left w:val="single" w:sz="4" w:space="0" w:color="auto"/>
              <w:bottom w:val="single" w:sz="4" w:space="0" w:color="auto"/>
              <w:right w:val="single" w:sz="4" w:space="0" w:color="auto"/>
            </w:tcBorders>
          </w:tcPr>
          <w:p w14:paraId="2634D394"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
                <w:bCs/>
                <w:color w:val="000000" w:themeColor="text1"/>
                <w:u w:val="single"/>
              </w:rPr>
              <w:t>Papildu pašu kapitāla prasība</w:t>
            </w:r>
          </w:p>
          <w:p w14:paraId="53A5A59D"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 xml:space="preserve">Elektroenerģijas direktīvas (Direktīvas (ES) </w:t>
            </w:r>
            <w:r w:rsidRPr="00593EBC">
              <w:rPr>
                <w:rFonts w:ascii="Times New Roman" w:hAnsi="Times New Roman"/>
                <w:bCs/>
                <w:color w:val="000000" w:themeColor="text1"/>
              </w:rPr>
              <w:t>2019/2034) 40. pants.</w:t>
            </w:r>
          </w:p>
          <w:p w14:paraId="14CF5181"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Cs/>
                <w:color w:val="000000" w:themeColor="text1"/>
              </w:rPr>
              <w:t xml:space="preserve">Papildu pašu kapitāls, kas vajadzīgs saskaņā ar </w:t>
            </w:r>
            <w:r w:rsidRPr="00593EBC">
              <w:rPr>
                <w:rFonts w:ascii="Times New Roman" w:hAnsi="Times New Roman"/>
                <w:bCs/>
                <w:i/>
                <w:color w:val="000000" w:themeColor="text1"/>
              </w:rPr>
              <w:t>SREP</w:t>
            </w:r>
            <w:r w:rsidRPr="00593EBC">
              <w:rPr>
                <w:rFonts w:ascii="Times New Roman" w:hAnsi="Times New Roman"/>
                <w:bCs/>
                <w:color w:val="000000" w:themeColor="text1"/>
              </w:rPr>
              <w:t>.</w:t>
            </w:r>
          </w:p>
        </w:tc>
      </w:tr>
      <w:tr w:rsidR="0093493F" w:rsidRPr="00593EBC" w14:paraId="48904659" w14:textId="77777777">
        <w:tc>
          <w:tcPr>
            <w:tcW w:w="1129" w:type="dxa"/>
            <w:tcBorders>
              <w:top w:val="single" w:sz="4" w:space="0" w:color="auto"/>
              <w:left w:val="single" w:sz="4" w:space="0" w:color="auto"/>
              <w:bottom w:val="single" w:sz="4" w:space="0" w:color="auto"/>
              <w:right w:val="single" w:sz="4" w:space="0" w:color="auto"/>
            </w:tcBorders>
          </w:tcPr>
          <w:p w14:paraId="0ACE244D"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0120</w:t>
            </w:r>
          </w:p>
        </w:tc>
        <w:tc>
          <w:tcPr>
            <w:tcW w:w="7620" w:type="dxa"/>
            <w:tcBorders>
              <w:top w:val="single" w:sz="4" w:space="0" w:color="auto"/>
              <w:left w:val="single" w:sz="4" w:space="0" w:color="auto"/>
              <w:bottom w:val="single" w:sz="4" w:space="0" w:color="auto"/>
              <w:right w:val="single" w:sz="4" w:space="0" w:color="auto"/>
            </w:tcBorders>
          </w:tcPr>
          <w:p w14:paraId="215343F7"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
                <w:bCs/>
                <w:color w:val="000000" w:themeColor="text1"/>
                <w:u w:val="single"/>
              </w:rPr>
              <w:t>Papildu pašu kapitāla norādes</w:t>
            </w:r>
          </w:p>
          <w:p w14:paraId="126311BB"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Direktīvas (ES) 2019/2034</w:t>
            </w:r>
            <w:r w:rsidRPr="00593EBC">
              <w:rPr>
                <w:rFonts w:ascii="Times New Roman" w:hAnsi="Times New Roman"/>
                <w:bCs/>
              </w:rPr>
              <w:t xml:space="preserve"> </w:t>
            </w:r>
            <w:r w:rsidRPr="00593EBC">
              <w:rPr>
                <w:rFonts w:ascii="Times New Roman" w:hAnsi="Times New Roman"/>
                <w:bCs/>
                <w:color w:val="000000" w:themeColor="text1"/>
              </w:rPr>
              <w:t>41. pants.</w:t>
            </w:r>
          </w:p>
          <w:p w14:paraId="7DABF2D8"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Cs/>
                <w:color w:val="000000" w:themeColor="text1"/>
              </w:rPr>
              <w:t>Papildu pašu kapitāls, kas pieprasīts norādē par papildu pašu kapitālu.</w:t>
            </w:r>
          </w:p>
        </w:tc>
      </w:tr>
      <w:tr w:rsidR="0093493F" w:rsidRPr="00593EBC" w14:paraId="2962C2AF" w14:textId="77777777">
        <w:tc>
          <w:tcPr>
            <w:tcW w:w="1129" w:type="dxa"/>
            <w:tcBorders>
              <w:top w:val="single" w:sz="4" w:space="0" w:color="auto"/>
              <w:left w:val="single" w:sz="4" w:space="0" w:color="auto"/>
              <w:bottom w:val="single" w:sz="4" w:space="0" w:color="auto"/>
              <w:right w:val="single" w:sz="4" w:space="0" w:color="auto"/>
            </w:tcBorders>
          </w:tcPr>
          <w:p w14:paraId="61E7A42A"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0130</w:t>
            </w:r>
          </w:p>
        </w:tc>
        <w:tc>
          <w:tcPr>
            <w:tcW w:w="7620" w:type="dxa"/>
            <w:tcBorders>
              <w:top w:val="single" w:sz="4" w:space="0" w:color="auto"/>
              <w:left w:val="single" w:sz="4" w:space="0" w:color="auto"/>
              <w:bottom w:val="single" w:sz="4" w:space="0" w:color="auto"/>
              <w:right w:val="single" w:sz="4" w:space="0" w:color="auto"/>
            </w:tcBorders>
          </w:tcPr>
          <w:p w14:paraId="0E91C550"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
                <w:bCs/>
                <w:color w:val="000000" w:themeColor="text1"/>
                <w:u w:val="single"/>
              </w:rPr>
              <w:t xml:space="preserve">Kopējā pašu kapitāla </w:t>
            </w:r>
            <w:r w:rsidRPr="00593EBC">
              <w:rPr>
                <w:rFonts w:ascii="Times New Roman" w:hAnsi="Times New Roman"/>
                <w:b/>
                <w:bCs/>
                <w:color w:val="000000" w:themeColor="text1"/>
                <w:u w:val="single"/>
              </w:rPr>
              <w:t>prasība</w:t>
            </w:r>
          </w:p>
          <w:p w14:paraId="094B50AD"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Cs/>
                <w:color w:val="000000" w:themeColor="text1"/>
              </w:rPr>
              <w:t>Ieguldījumu brokeru sabiedrības kopējo pašu kapitāla prasību veido summa, kurā ietilpst atsauces datumā piemērojamās pašu kapitāla prasības, papildu pašu kapitāla prasība, kas uzrādīta 0110. rindā, un papildu pašu kapitāla norādes, kas uzrādītas 01</w:t>
            </w:r>
            <w:r w:rsidRPr="00593EBC">
              <w:rPr>
                <w:rFonts w:ascii="Times New Roman" w:hAnsi="Times New Roman"/>
                <w:bCs/>
                <w:color w:val="000000" w:themeColor="text1"/>
              </w:rPr>
              <w:t>20. rindā.</w:t>
            </w:r>
          </w:p>
        </w:tc>
      </w:tr>
    </w:tbl>
    <w:p w14:paraId="4CD37224" w14:textId="77777777" w:rsidR="0093493F" w:rsidRPr="00593EBC" w:rsidRDefault="00593EBC">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1" w:name="_Toc88221579"/>
      <w:r w:rsidRPr="00593EBC">
        <w:rPr>
          <w:rFonts w:ascii="Times New Roman" w:hAnsi="Times New Roman"/>
          <w:sz w:val="24"/>
          <w:szCs w:val="24"/>
          <w:u w:val="single"/>
        </w:rPr>
        <w:t>1.4. I 02.02. – KAPITĀLA RĀDĪTĀJI (I 2.2.)</w:t>
      </w:r>
      <w:bookmarkEnd w:id="31"/>
    </w:p>
    <w:p w14:paraId="66CE9C41" w14:textId="77777777" w:rsidR="0093493F" w:rsidRPr="00593EBC" w:rsidRDefault="00593EBC">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2" w:name="_Toc88221580"/>
      <w:r w:rsidRPr="00593EBC">
        <w:rPr>
          <w:rFonts w:ascii="Times New Roman" w:hAnsi="Times New Roman"/>
          <w:sz w:val="24"/>
          <w:szCs w:val="24"/>
        </w:rPr>
        <w:t>1.4.1.</w:t>
      </w:r>
      <w:r w:rsidRPr="00593EBC">
        <w:tab/>
      </w:r>
      <w:r w:rsidRPr="00593EBC">
        <w:rPr>
          <w:rFonts w:ascii="Times New Roman" w:hAnsi="Times New Roman"/>
          <w:sz w:val="24"/>
          <w:szCs w:val="24"/>
          <w:u w:val="single"/>
        </w:rPr>
        <w:t>Norādījumi attiecībā uz konkrētām pozīcijām</w:t>
      </w:r>
      <w:bookmarkEnd w:id="3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3493F" w:rsidRPr="00593EBC" w14:paraId="5C7E2DEC" w14:textId="77777777">
        <w:tc>
          <w:tcPr>
            <w:tcW w:w="1129" w:type="dxa"/>
            <w:shd w:val="clear" w:color="auto" w:fill="D9D9D9"/>
          </w:tcPr>
          <w:p w14:paraId="1F4D46E7"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Rinda</w:t>
            </w:r>
          </w:p>
        </w:tc>
        <w:tc>
          <w:tcPr>
            <w:tcW w:w="7620" w:type="dxa"/>
            <w:shd w:val="clear" w:color="auto" w:fill="D9D9D9"/>
          </w:tcPr>
          <w:p w14:paraId="72A5C4DC"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Atsauces uz tiesību aktiem un norādījumi</w:t>
            </w:r>
          </w:p>
        </w:tc>
      </w:tr>
      <w:tr w:rsidR="0093493F" w:rsidRPr="00593EBC" w14:paraId="6BD6A847" w14:textId="77777777">
        <w:tc>
          <w:tcPr>
            <w:tcW w:w="1129" w:type="dxa"/>
          </w:tcPr>
          <w:p w14:paraId="6FB49644"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0010</w:t>
            </w:r>
          </w:p>
        </w:tc>
        <w:tc>
          <w:tcPr>
            <w:tcW w:w="7620" w:type="dxa"/>
          </w:tcPr>
          <w:p w14:paraId="7DF59F3E"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Pirmā līmeņa pamata kapitāla (</w:t>
            </w:r>
            <w:r w:rsidRPr="00593EBC">
              <w:rPr>
                <w:rFonts w:ascii="Times New Roman" w:hAnsi="Times New Roman"/>
                <w:b/>
                <w:bCs/>
                <w:i/>
                <w:u w:val="single"/>
              </w:rPr>
              <w:t>CET 1</w:t>
            </w:r>
            <w:r w:rsidRPr="00593EBC">
              <w:rPr>
                <w:rFonts w:ascii="Times New Roman" w:hAnsi="Times New Roman"/>
                <w:b/>
                <w:bCs/>
                <w:u w:val="single"/>
              </w:rPr>
              <w:t>) rādītājs</w:t>
            </w:r>
          </w:p>
          <w:p w14:paraId="52EB0722"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 xml:space="preserve">Regulas (ES) 2019/2033 9. panta 1. punkta </w:t>
            </w:r>
            <w:r w:rsidRPr="00593EBC">
              <w:rPr>
                <w:rFonts w:ascii="Times New Roman" w:hAnsi="Times New Roman"/>
                <w:bCs/>
              </w:rPr>
              <w:t>a) apakšpunkts un 11. panta 1. punkts.</w:t>
            </w:r>
          </w:p>
          <w:p w14:paraId="1D7D75B3"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w:t>
            </w:r>
            <w:r w:rsidRPr="00593EBC">
              <w:rPr>
                <w:rFonts w:ascii="Times New Roman" w:hAnsi="Times New Roman"/>
                <w:bCs/>
                <w:color w:val="000000" w:themeColor="text1"/>
              </w:rPr>
              <w:t xml:space="preserve"> </w:t>
            </w:r>
            <w:r w:rsidRPr="00593EBC">
              <w:rPr>
                <w:rFonts w:ascii="Times New Roman" w:hAnsi="Times New Roman"/>
                <w:bCs/>
              </w:rPr>
              <w:t>9. panta 4. punkts.</w:t>
            </w:r>
          </w:p>
          <w:p w14:paraId="71191F67"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Šo posteni izsaka kā procentuālo daļu.</w:t>
            </w:r>
          </w:p>
        </w:tc>
      </w:tr>
      <w:tr w:rsidR="0093493F" w:rsidRPr="00593EBC" w14:paraId="282B2CB1" w14:textId="77777777">
        <w:tc>
          <w:tcPr>
            <w:tcW w:w="1129" w:type="dxa"/>
          </w:tcPr>
          <w:p w14:paraId="2502A15C"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0020</w:t>
            </w:r>
          </w:p>
        </w:tc>
        <w:tc>
          <w:tcPr>
            <w:tcW w:w="7620" w:type="dxa"/>
          </w:tcPr>
          <w:p w14:paraId="70F4F9BF"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Pirmā līmeņa pamata kapitāla pārpalikums(+)/deficīts(-)</w:t>
            </w:r>
          </w:p>
          <w:p w14:paraId="011DFE7D" w14:textId="77777777" w:rsidR="0093493F" w:rsidRPr="00593EBC" w:rsidRDefault="00593EBC">
            <w:pPr>
              <w:spacing w:after="120" w:line="240" w:lineRule="auto"/>
              <w:jc w:val="both"/>
              <w:rPr>
                <w:rFonts w:ascii="Times New Roman" w:hAnsi="Times New Roman" w:cs="Times New Roman"/>
              </w:rPr>
            </w:pPr>
            <w:r w:rsidRPr="00593EBC">
              <w:rPr>
                <w:rFonts w:ascii="Times New Roman" w:hAnsi="Times New Roman"/>
              </w:rPr>
              <w:t>Šajā postenī uzrāda pirmā līmeņa pamata kapitāla pārpalikumu vai deficītu</w:t>
            </w:r>
            <w:r w:rsidRPr="00593EBC">
              <w:rPr>
                <w:rFonts w:ascii="Times New Roman" w:hAnsi="Times New Roman"/>
              </w:rPr>
              <w:t xml:space="preserve"> saistībā ar Regulas (ES) 2019/2033 9. panta 1. punktā noteikto prasību.</w:t>
            </w:r>
          </w:p>
          <w:p w14:paraId="76B8BCAD"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rPr>
              <w:t>Attiecībā uz šo posteni neņem vērā Regulas (ES) 2019/2033 57. panta 3. un 4. punkta pārejas noteikumus.</w:t>
            </w:r>
          </w:p>
        </w:tc>
      </w:tr>
      <w:tr w:rsidR="0093493F" w:rsidRPr="00593EBC" w14:paraId="31F3C14E" w14:textId="77777777">
        <w:tc>
          <w:tcPr>
            <w:tcW w:w="1129" w:type="dxa"/>
          </w:tcPr>
          <w:p w14:paraId="1B5E3A46"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0030</w:t>
            </w:r>
          </w:p>
        </w:tc>
        <w:tc>
          <w:tcPr>
            <w:tcW w:w="7620" w:type="dxa"/>
          </w:tcPr>
          <w:p w14:paraId="08EE5D35"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Pirmā līmeņa kapitāla rādītājs</w:t>
            </w:r>
          </w:p>
          <w:p w14:paraId="3B7A828F"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w:t>
            </w:r>
            <w:r w:rsidRPr="00593EBC">
              <w:rPr>
                <w:rFonts w:ascii="Times New Roman" w:hAnsi="Times New Roman"/>
                <w:bCs/>
                <w:color w:val="000000" w:themeColor="text1"/>
              </w:rPr>
              <w:t xml:space="preserve"> </w:t>
            </w:r>
            <w:r w:rsidRPr="00593EBC">
              <w:rPr>
                <w:rFonts w:ascii="Times New Roman" w:hAnsi="Times New Roman"/>
                <w:bCs/>
              </w:rPr>
              <w:t xml:space="preserve">9. panta </w:t>
            </w:r>
            <w:r w:rsidRPr="00593EBC">
              <w:rPr>
                <w:rFonts w:ascii="Times New Roman" w:hAnsi="Times New Roman"/>
                <w:bCs/>
              </w:rPr>
              <w:t>1. punkta b) apakšpunkts un 11. panta 1. punkts.</w:t>
            </w:r>
          </w:p>
          <w:p w14:paraId="65EF8CA7"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Šo posteni izsaka procentos.</w:t>
            </w:r>
          </w:p>
        </w:tc>
      </w:tr>
      <w:tr w:rsidR="0093493F" w:rsidRPr="00593EBC" w14:paraId="44A41542" w14:textId="77777777">
        <w:tc>
          <w:tcPr>
            <w:tcW w:w="1129" w:type="dxa"/>
          </w:tcPr>
          <w:p w14:paraId="6F4B909E"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0040</w:t>
            </w:r>
          </w:p>
        </w:tc>
        <w:tc>
          <w:tcPr>
            <w:tcW w:w="7620" w:type="dxa"/>
          </w:tcPr>
          <w:p w14:paraId="40F801F2"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Pirmā līmeņa kapitāla pārpalikums(+)/deficīts(-)</w:t>
            </w:r>
          </w:p>
          <w:p w14:paraId="056F8732" w14:textId="77777777" w:rsidR="0093493F" w:rsidRPr="00593EBC" w:rsidRDefault="00593EBC">
            <w:pPr>
              <w:pStyle w:val="CommentText"/>
              <w:rPr>
                <w:rFonts w:ascii="Times New Roman" w:hAnsi="Times New Roman" w:cs="Times New Roman"/>
                <w:sz w:val="22"/>
                <w:szCs w:val="22"/>
              </w:rPr>
            </w:pPr>
            <w:r w:rsidRPr="00593EBC">
              <w:rPr>
                <w:rFonts w:ascii="Times New Roman" w:hAnsi="Times New Roman"/>
              </w:rPr>
              <w:t>Šajā postenī uzrāda pirmā līmeņa kapitāla pārpalikumu vai deficītu saistībā ar Regulas (ES) 2019/2033 9. panta 1. punktā no</w:t>
            </w:r>
            <w:r w:rsidRPr="00593EBC">
              <w:rPr>
                <w:rFonts w:ascii="Times New Roman" w:hAnsi="Times New Roman"/>
              </w:rPr>
              <w:t>teikto prasību.</w:t>
            </w:r>
          </w:p>
          <w:p w14:paraId="22A23A52" w14:textId="77777777" w:rsidR="0093493F" w:rsidRPr="00593EBC" w:rsidRDefault="00593EBC">
            <w:pPr>
              <w:spacing w:after="120" w:line="240" w:lineRule="auto"/>
              <w:jc w:val="both"/>
            </w:pPr>
            <w:r w:rsidRPr="00593EBC">
              <w:rPr>
                <w:rFonts w:ascii="Times New Roman" w:hAnsi="Times New Roman"/>
              </w:rPr>
              <w:lastRenderedPageBreak/>
              <w:t>Attiecībā uz šo posteni neņem vērā Regulas (ES) 2019/2033 57. panta 3. un 4. punkta pārejas noteikumus.</w:t>
            </w:r>
          </w:p>
        </w:tc>
      </w:tr>
      <w:tr w:rsidR="0093493F" w:rsidRPr="00593EBC" w14:paraId="28A0EF7A" w14:textId="77777777">
        <w:tc>
          <w:tcPr>
            <w:tcW w:w="1129" w:type="dxa"/>
          </w:tcPr>
          <w:p w14:paraId="65D06B07"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lastRenderedPageBreak/>
              <w:t>0050</w:t>
            </w:r>
          </w:p>
        </w:tc>
        <w:tc>
          <w:tcPr>
            <w:tcW w:w="7620" w:type="dxa"/>
          </w:tcPr>
          <w:p w14:paraId="07A6D485"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Pašu kapitāla rādītājs</w:t>
            </w:r>
          </w:p>
          <w:p w14:paraId="2633B827"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w:t>
            </w:r>
            <w:r w:rsidRPr="00593EBC">
              <w:rPr>
                <w:rFonts w:ascii="Times New Roman" w:hAnsi="Times New Roman"/>
                <w:bCs/>
                <w:color w:val="000000" w:themeColor="text1"/>
              </w:rPr>
              <w:t xml:space="preserve"> </w:t>
            </w:r>
            <w:r w:rsidRPr="00593EBC">
              <w:rPr>
                <w:rFonts w:ascii="Times New Roman" w:hAnsi="Times New Roman"/>
                <w:bCs/>
              </w:rPr>
              <w:t>9. panta 1. punkta c) apakšpunkts un 11. panta 1. punkts.</w:t>
            </w:r>
          </w:p>
          <w:p w14:paraId="292C6EBC"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 xml:space="preserve">Šo posteni izsaka </w:t>
            </w:r>
            <w:r w:rsidRPr="00593EBC">
              <w:rPr>
                <w:rFonts w:ascii="Times New Roman" w:hAnsi="Times New Roman"/>
                <w:bCs/>
              </w:rPr>
              <w:t>procentos.</w:t>
            </w:r>
          </w:p>
        </w:tc>
      </w:tr>
      <w:tr w:rsidR="0093493F" w:rsidRPr="00593EBC" w14:paraId="2AD6EA38" w14:textId="77777777">
        <w:tc>
          <w:tcPr>
            <w:tcW w:w="1129" w:type="dxa"/>
          </w:tcPr>
          <w:p w14:paraId="410FD23E"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0060</w:t>
            </w:r>
          </w:p>
        </w:tc>
        <w:tc>
          <w:tcPr>
            <w:tcW w:w="7620" w:type="dxa"/>
          </w:tcPr>
          <w:p w14:paraId="170173D6"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Kopējā kapitāla pārpalikums(+)/deficīts(-)</w:t>
            </w:r>
          </w:p>
          <w:p w14:paraId="2DC58E05" w14:textId="77777777" w:rsidR="0093493F" w:rsidRPr="00593EBC" w:rsidRDefault="00593EBC">
            <w:pPr>
              <w:spacing w:after="120" w:line="240" w:lineRule="auto"/>
              <w:jc w:val="both"/>
              <w:rPr>
                <w:rFonts w:ascii="Times New Roman" w:hAnsi="Times New Roman" w:cs="Times New Roman"/>
              </w:rPr>
            </w:pPr>
            <w:r w:rsidRPr="00593EBC">
              <w:rPr>
                <w:rFonts w:ascii="Times New Roman" w:hAnsi="Times New Roman"/>
              </w:rPr>
              <w:t>Šajā postenī uzrāda pašu kapitāla pārpalikumu vai deficītu saistībā ar Regulas (ES) 2019/2033 9. panta 1. punktā noteikto prasību.</w:t>
            </w:r>
          </w:p>
          <w:p w14:paraId="0EE60EEA"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rPr>
              <w:t xml:space="preserve">Attiecībā uz šo posteni neņem vērā Regulas (ES) </w:t>
            </w:r>
            <w:r w:rsidRPr="00593EBC">
              <w:rPr>
                <w:rFonts w:ascii="Times New Roman" w:hAnsi="Times New Roman"/>
              </w:rPr>
              <w:t>2019/2033 57. panta 3. un 4. punkta pārejas noteikumus.</w:t>
            </w:r>
          </w:p>
        </w:tc>
      </w:tr>
    </w:tbl>
    <w:p w14:paraId="11E43D90" w14:textId="77777777" w:rsidR="0093493F" w:rsidRPr="00593EBC" w:rsidRDefault="00593EBC">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3" w:name="_Toc88221581"/>
      <w:r w:rsidRPr="00593EBC">
        <w:rPr>
          <w:rFonts w:ascii="Times New Roman" w:hAnsi="Times New Roman"/>
          <w:sz w:val="24"/>
          <w:szCs w:val="24"/>
          <w:u w:val="single"/>
        </w:rPr>
        <w:t>1.5. I 03.00 – FIKSĒTO PIESKAITĀMO IZDEVUMU PRASĪBAS APRĒĶINĀŠANA (I 3)</w:t>
      </w:r>
      <w:bookmarkEnd w:id="2"/>
      <w:bookmarkEnd w:id="3"/>
      <w:bookmarkEnd w:id="33"/>
      <w:bookmarkEnd w:id="4"/>
      <w:bookmarkEnd w:id="5"/>
    </w:p>
    <w:p w14:paraId="7C1A8145" w14:textId="77777777" w:rsidR="0093493F" w:rsidRPr="00593EBC" w:rsidRDefault="00593EBC">
      <w:pPr>
        <w:keepNext/>
        <w:spacing w:before="240" w:after="240" w:line="240" w:lineRule="auto"/>
        <w:ind w:left="357" w:hanging="357"/>
        <w:jc w:val="both"/>
        <w:outlineLvl w:val="1"/>
        <w:rPr>
          <w:rFonts w:ascii="Times New Roman" w:eastAsia="Times New Roman" w:hAnsi="Times New Roman" w:cs="Times New Roman"/>
          <w:sz w:val="24"/>
          <w:szCs w:val="24"/>
        </w:rPr>
      </w:pPr>
      <w:bookmarkStart w:id="34" w:name="_Toc310414968"/>
      <w:bookmarkStart w:id="35" w:name="_Toc360188326"/>
      <w:bookmarkStart w:id="36" w:name="_Toc473560874"/>
      <w:bookmarkStart w:id="37" w:name="_Toc7084159"/>
      <w:bookmarkStart w:id="38" w:name="_Toc88221582"/>
      <w:r w:rsidRPr="00593EBC">
        <w:rPr>
          <w:rFonts w:ascii="Times New Roman" w:hAnsi="Times New Roman"/>
          <w:sz w:val="24"/>
          <w:szCs w:val="24"/>
        </w:rPr>
        <w:t>1.5.1.</w:t>
      </w:r>
      <w:r w:rsidRPr="00593EBC">
        <w:tab/>
      </w:r>
      <w:bookmarkStart w:id="39" w:name="_Toc308175821"/>
      <w:r w:rsidRPr="00593EBC">
        <w:rPr>
          <w:rFonts w:ascii="Times New Roman" w:hAnsi="Times New Roman"/>
          <w:sz w:val="24"/>
          <w:szCs w:val="24"/>
          <w:u w:val="single"/>
        </w:rPr>
        <w:t xml:space="preserve">Norādījumi attiecībā uz konkrētām </w:t>
      </w:r>
      <w:bookmarkEnd w:id="39"/>
      <w:bookmarkEnd w:id="34"/>
      <w:r w:rsidRPr="00593EBC">
        <w:rPr>
          <w:rFonts w:ascii="Times New Roman" w:hAnsi="Times New Roman"/>
          <w:sz w:val="24"/>
          <w:szCs w:val="24"/>
          <w:u w:val="single"/>
        </w:rPr>
        <w:t>pozīcijām</w:t>
      </w:r>
      <w:bookmarkEnd w:id="35"/>
      <w:bookmarkEnd w:id="36"/>
      <w:bookmarkEnd w:id="37"/>
      <w:bookmarkEnd w:id="3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3493F" w:rsidRPr="00593EBC" w14:paraId="2EE7EBE6" w14:textId="77777777">
        <w:tc>
          <w:tcPr>
            <w:tcW w:w="1129" w:type="dxa"/>
            <w:shd w:val="clear" w:color="auto" w:fill="D9D9D9"/>
          </w:tcPr>
          <w:p w14:paraId="1FDE2A9B"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color w:val="000000" w:themeColor="text1"/>
              </w:rPr>
              <w:t>Rinda</w:t>
            </w:r>
          </w:p>
        </w:tc>
        <w:tc>
          <w:tcPr>
            <w:tcW w:w="7620" w:type="dxa"/>
            <w:shd w:val="clear" w:color="auto" w:fill="D9D9D9"/>
          </w:tcPr>
          <w:p w14:paraId="29153D93"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color w:val="000000" w:themeColor="text1"/>
              </w:rPr>
              <w:t>Atsauces uz tiesību aktiem un norādījumi</w:t>
            </w:r>
          </w:p>
        </w:tc>
      </w:tr>
      <w:tr w:rsidR="0093493F" w:rsidRPr="00593EBC" w14:paraId="1B55ABA4" w14:textId="77777777">
        <w:tc>
          <w:tcPr>
            <w:tcW w:w="1129" w:type="dxa"/>
          </w:tcPr>
          <w:p w14:paraId="12519293"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0010</w:t>
            </w:r>
          </w:p>
        </w:tc>
        <w:tc>
          <w:tcPr>
            <w:tcW w:w="7620" w:type="dxa"/>
          </w:tcPr>
          <w:p w14:paraId="5E70D7D5"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
                <w:bCs/>
                <w:color w:val="000000" w:themeColor="text1"/>
                <w:u w:val="single"/>
              </w:rPr>
              <w:t xml:space="preserve">Fiksēto </w:t>
            </w:r>
            <w:r w:rsidRPr="00593EBC">
              <w:rPr>
                <w:rFonts w:ascii="Times New Roman" w:hAnsi="Times New Roman"/>
                <w:b/>
                <w:bCs/>
                <w:color w:val="000000" w:themeColor="text1"/>
                <w:u w:val="single"/>
              </w:rPr>
              <w:t>pieskaitāmo izdevumu prasība</w:t>
            </w:r>
          </w:p>
          <w:p w14:paraId="2A14FCB1"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Regulas (ES) 2019/2033 13. panta 1. punkts.</w:t>
            </w:r>
          </w:p>
          <w:p w14:paraId="022EE4E0" w14:textId="77777777" w:rsidR="0093493F" w:rsidRPr="00593EBC" w:rsidRDefault="00593EBC">
            <w:pPr>
              <w:spacing w:after="120" w:line="240" w:lineRule="auto"/>
              <w:jc w:val="both"/>
              <w:rPr>
                <w:rFonts w:ascii="Times New Roman" w:hAnsi="Times New Roman" w:cs="Times New Roman"/>
              </w:rPr>
            </w:pPr>
            <w:r w:rsidRPr="00593EBC">
              <w:rPr>
                <w:rFonts w:ascii="Times New Roman" w:hAnsi="Times New Roman"/>
              </w:rPr>
              <w:t>Uzrādītā summa ir vismaz 25 % no gada fiksētajiem pieskaitāmajiem izdevumiem par iepriekšējo gadu (0020. rinda).</w:t>
            </w:r>
          </w:p>
          <w:p w14:paraId="5C0F1F4B" w14:textId="77777777" w:rsidR="0093493F" w:rsidRPr="00593EBC" w:rsidRDefault="00593EBC">
            <w:pPr>
              <w:spacing w:after="120" w:line="240" w:lineRule="auto"/>
              <w:jc w:val="both"/>
              <w:rPr>
                <w:rFonts w:ascii="Times New Roman" w:hAnsi="Times New Roman" w:cs="Times New Roman"/>
              </w:rPr>
            </w:pPr>
            <w:r w:rsidRPr="00593EBC">
              <w:rPr>
                <w:rFonts w:ascii="Times New Roman" w:hAnsi="Times New Roman"/>
              </w:rPr>
              <w:t>Būtisku izmaiņu gadījumos uzrādītā summa ir fiksēto pieskaitāmo izdevu</w:t>
            </w:r>
            <w:r w:rsidRPr="00593EBC">
              <w:rPr>
                <w:rFonts w:ascii="Times New Roman" w:hAnsi="Times New Roman"/>
              </w:rPr>
              <w:t>mu prasība, ko kompetentā iestāde noteikusi saskaņā ar Regulas (ES) 2019/2033 13. panta 2. punktu.</w:t>
            </w:r>
          </w:p>
          <w:p w14:paraId="4B3069BF" w14:textId="77777777" w:rsidR="0093493F" w:rsidRPr="00593EBC" w:rsidRDefault="00593EBC">
            <w:pPr>
              <w:spacing w:after="120" w:line="240" w:lineRule="auto"/>
              <w:jc w:val="both"/>
              <w:rPr>
                <w:rFonts w:ascii="Times New Roman" w:hAnsi="Times New Roman" w:cs="Times New Roman"/>
              </w:rPr>
            </w:pPr>
            <w:r w:rsidRPr="00593EBC">
              <w:rPr>
                <w:rFonts w:ascii="Times New Roman" w:hAnsi="Times New Roman"/>
              </w:rPr>
              <w:t>Regulas (ES) 2019/2033 13. panta 3. punktā norādītajos gadījumos uzrādāmā summa ir kārtējā gada prognozētie fiksētie pieskaitāmie izdevumi (0210. rinda).</w:t>
            </w:r>
          </w:p>
        </w:tc>
      </w:tr>
      <w:tr w:rsidR="0093493F" w:rsidRPr="00593EBC" w14:paraId="70BED0F3" w14:textId="77777777">
        <w:tc>
          <w:tcPr>
            <w:tcW w:w="1129" w:type="dxa"/>
          </w:tcPr>
          <w:p w14:paraId="40A67198"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00</w:t>
            </w:r>
            <w:r w:rsidRPr="00593EBC">
              <w:rPr>
                <w:rFonts w:ascii="Times New Roman" w:hAnsi="Times New Roman"/>
                <w:bCs/>
                <w:color w:val="000000" w:themeColor="text1"/>
              </w:rPr>
              <w:t>20</w:t>
            </w:r>
          </w:p>
        </w:tc>
        <w:tc>
          <w:tcPr>
            <w:tcW w:w="7620" w:type="dxa"/>
          </w:tcPr>
          <w:p w14:paraId="4C60A4D7"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
                <w:bCs/>
                <w:color w:val="000000" w:themeColor="text1"/>
                <w:u w:val="single"/>
              </w:rPr>
              <w:t>Gada fiksētie pieskaitāmie izdevumi par iepriekšējo gadu, pēc peļņas sadales</w:t>
            </w:r>
          </w:p>
          <w:p w14:paraId="32A0B707"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Regulas (ES) 2019/2033</w:t>
            </w:r>
            <w:r w:rsidRPr="00593EBC">
              <w:rPr>
                <w:rFonts w:ascii="Times New Roman" w:hAnsi="Times New Roman"/>
                <w:bCs/>
              </w:rPr>
              <w:t xml:space="preserve"> </w:t>
            </w:r>
            <w:r w:rsidRPr="00593EBC">
              <w:rPr>
                <w:rFonts w:ascii="Times New Roman" w:hAnsi="Times New Roman"/>
                <w:bCs/>
                <w:color w:val="000000" w:themeColor="text1"/>
              </w:rPr>
              <w:t>13. panta 1. punkts.</w:t>
            </w:r>
          </w:p>
          <w:p w14:paraId="5A9A6919" w14:textId="77777777" w:rsidR="0093493F" w:rsidRPr="00593EBC" w:rsidRDefault="00593EBC">
            <w:pPr>
              <w:pStyle w:val="CommentText"/>
              <w:rPr>
                <w:rFonts w:ascii="Times New Roman" w:hAnsi="Times New Roman" w:cs="Times New Roman"/>
              </w:rPr>
            </w:pPr>
            <w:r w:rsidRPr="00593EBC">
              <w:rPr>
                <w:rFonts w:ascii="Times New Roman" w:hAnsi="Times New Roman"/>
                <w:bCs/>
                <w:color w:val="000000" w:themeColor="text1"/>
                <w:sz w:val="22"/>
              </w:rPr>
              <w:t xml:space="preserve">Ieguldījumu brokeru sabiedrības norāda iepriekšējā gada fiksētos pieskaitāmos izdevumus pēc peļņas sadales. </w:t>
            </w:r>
          </w:p>
        </w:tc>
      </w:tr>
      <w:tr w:rsidR="0093493F" w:rsidRPr="00593EBC" w14:paraId="29497ACD" w14:textId="77777777">
        <w:tc>
          <w:tcPr>
            <w:tcW w:w="1129" w:type="dxa"/>
          </w:tcPr>
          <w:p w14:paraId="6362F78E"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0030</w:t>
            </w:r>
          </w:p>
        </w:tc>
        <w:tc>
          <w:tcPr>
            <w:tcW w:w="7620" w:type="dxa"/>
          </w:tcPr>
          <w:p w14:paraId="66BFF766"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
                <w:bCs/>
                <w:color w:val="000000" w:themeColor="text1"/>
                <w:u w:val="single"/>
              </w:rPr>
              <w:t xml:space="preserve">Iepriekšējā gada </w:t>
            </w:r>
            <w:r w:rsidRPr="00593EBC">
              <w:rPr>
                <w:rFonts w:ascii="Times New Roman" w:hAnsi="Times New Roman"/>
                <w:b/>
                <w:bCs/>
                <w:color w:val="000000" w:themeColor="text1"/>
                <w:u w:val="single"/>
              </w:rPr>
              <w:t>kopējie izdevumi pēc peļņas sadales</w:t>
            </w:r>
          </w:p>
          <w:p w14:paraId="6D82E4B6"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Regulas (ES) 2019/2033</w:t>
            </w:r>
            <w:r w:rsidRPr="00593EBC">
              <w:rPr>
                <w:rFonts w:ascii="Times New Roman" w:hAnsi="Times New Roman"/>
                <w:bCs/>
              </w:rPr>
              <w:t xml:space="preserve"> </w:t>
            </w:r>
            <w:r w:rsidRPr="00593EBC">
              <w:rPr>
                <w:rFonts w:ascii="Times New Roman" w:hAnsi="Times New Roman"/>
                <w:bCs/>
                <w:color w:val="000000" w:themeColor="text1"/>
              </w:rPr>
              <w:t>13. panta 1. punkts.</w:t>
            </w:r>
          </w:p>
          <w:p w14:paraId="518D0018"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Uzrādāmā summa ir pēc peļņas sadales.</w:t>
            </w:r>
          </w:p>
        </w:tc>
      </w:tr>
      <w:tr w:rsidR="0093493F" w:rsidRPr="00593EBC" w14:paraId="3CDF0009" w14:textId="77777777">
        <w:tc>
          <w:tcPr>
            <w:tcW w:w="1129" w:type="dxa"/>
          </w:tcPr>
          <w:p w14:paraId="02F8DB66"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0040</w:t>
            </w:r>
          </w:p>
        </w:tc>
        <w:tc>
          <w:tcPr>
            <w:tcW w:w="7620" w:type="dxa"/>
          </w:tcPr>
          <w:p w14:paraId="20059220"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
                <w:bCs/>
                <w:color w:val="000000" w:themeColor="text1"/>
                <w:u w:val="single"/>
              </w:rPr>
              <w:t>T. sk.: fiksētie izdevumi, kas ieguldījumu brokeru sabiedrību vārdā radušies trešām personām</w:t>
            </w:r>
          </w:p>
          <w:p w14:paraId="10C3A6B4" w14:textId="77777777" w:rsidR="0093493F" w:rsidRPr="00593EBC" w:rsidRDefault="00593EBC">
            <w:pPr>
              <w:pStyle w:val="NumPar1"/>
              <w:numPr>
                <w:ilvl w:val="0"/>
                <w:numId w:val="0"/>
              </w:numPr>
              <w:rPr>
                <w:rFonts w:eastAsia="Times New Roman"/>
                <w:b/>
                <w:bCs/>
                <w:color w:val="000000" w:themeColor="text1"/>
                <w:u w:val="single"/>
              </w:rPr>
            </w:pPr>
            <w:r w:rsidRPr="00593EBC">
              <w:rPr>
                <w:bCs/>
                <w:color w:val="000000" w:themeColor="text1"/>
                <w:szCs w:val="20"/>
              </w:rPr>
              <w:t xml:space="preserve">Ja trešām personām, tostarp </w:t>
            </w:r>
            <w:r w:rsidRPr="00593EBC">
              <w:rPr>
                <w:bCs/>
                <w:color w:val="000000" w:themeColor="text1"/>
                <w:szCs w:val="20"/>
              </w:rPr>
              <w:t>saistītajiem aģentiem, ieguldījumu brokeru sabiedrību vārdā ir radušies fiksēti izdevumi, kas vēl nav iekļauti 1. punktā minētajā gada finanšu pārskata kopējos izdevumos, šos fiksētos izdevumus pieskaita ieguldījumu brokeru sabiedrības kopējiem izdevumiem.</w:t>
            </w:r>
            <w:r w:rsidRPr="00593EBC">
              <w:rPr>
                <w:bCs/>
                <w:color w:val="000000" w:themeColor="text1"/>
                <w:szCs w:val="20"/>
              </w:rPr>
              <w:t xml:space="preserve"> Ja ir pieejams trešās personas izdevumu sadalījums, ieguldījumu brokeru sabiedrība skaitlim, kas atspoguļo kopējos izdevumus, pievieno tikai to fiksēto izdevumu daļu, kas piemērojama ieguldījumu brokeru sabiedrībai. Ja šāds sadalījums nav pieejams, ieguld</w:t>
            </w:r>
            <w:r w:rsidRPr="00593EBC">
              <w:rPr>
                <w:bCs/>
                <w:color w:val="000000" w:themeColor="text1"/>
                <w:szCs w:val="20"/>
              </w:rPr>
              <w:t xml:space="preserve">ījumu brokeru sabiedrība skaitlim, kas atspoguļo kopējos izdevumus, pievieno savu daļu no trešās personas </w:t>
            </w:r>
            <w:r w:rsidRPr="00593EBC">
              <w:rPr>
                <w:bCs/>
                <w:color w:val="000000" w:themeColor="text1"/>
                <w:szCs w:val="20"/>
              </w:rPr>
              <w:lastRenderedPageBreak/>
              <w:t>izdevumiem, kā tas izriet no ieguldījumu brokeru sabiedrības darījumdarbības plāna.</w:t>
            </w:r>
          </w:p>
        </w:tc>
      </w:tr>
      <w:tr w:rsidR="0093493F" w:rsidRPr="00593EBC" w14:paraId="1DC98741" w14:textId="77777777">
        <w:tc>
          <w:tcPr>
            <w:tcW w:w="1129" w:type="dxa"/>
          </w:tcPr>
          <w:p w14:paraId="52113F65"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lastRenderedPageBreak/>
              <w:t>0050</w:t>
            </w:r>
          </w:p>
        </w:tc>
        <w:tc>
          <w:tcPr>
            <w:tcW w:w="7620" w:type="dxa"/>
          </w:tcPr>
          <w:p w14:paraId="7AB9F5A2" w14:textId="77777777" w:rsidR="0093493F" w:rsidRPr="00593EBC" w:rsidRDefault="00593EBC">
            <w:pPr>
              <w:spacing w:after="120" w:line="240" w:lineRule="auto"/>
              <w:jc w:val="both"/>
              <w:rPr>
                <w:rFonts w:ascii="Times New Roman" w:eastAsia="Times New Roman" w:hAnsi="Times New Roman" w:cs="Times New Roman"/>
                <w:bCs/>
                <w:color w:val="000000" w:themeColor="text1"/>
                <w:szCs w:val="20"/>
              </w:rPr>
            </w:pPr>
            <w:r w:rsidRPr="00593EBC">
              <w:rPr>
                <w:rFonts w:ascii="Times New Roman" w:hAnsi="Times New Roman"/>
                <w:bCs/>
                <w:color w:val="000000" w:themeColor="text1"/>
                <w:szCs w:val="20"/>
              </w:rPr>
              <w:t>(-) Atskaitījumi kopā</w:t>
            </w:r>
          </w:p>
          <w:p w14:paraId="4B112FED" w14:textId="77777777" w:rsidR="0093493F" w:rsidRPr="00593EBC" w:rsidRDefault="00593EBC">
            <w:pPr>
              <w:spacing w:after="120" w:line="240" w:lineRule="auto"/>
              <w:jc w:val="both"/>
              <w:rPr>
                <w:rFonts w:eastAsia="Times New Roman"/>
                <w:bCs/>
                <w:color w:val="000000" w:themeColor="text1"/>
                <w:szCs w:val="20"/>
              </w:rPr>
            </w:pPr>
            <w:r w:rsidRPr="00593EBC">
              <w:rPr>
                <w:rFonts w:ascii="Times New Roman" w:hAnsi="Times New Roman"/>
                <w:bCs/>
              </w:rPr>
              <w:t xml:space="preserve">Papildus Regulas (ES) </w:t>
            </w:r>
            <w:r w:rsidRPr="00593EBC">
              <w:rPr>
                <w:rFonts w:ascii="Times New Roman" w:hAnsi="Times New Roman"/>
                <w:bCs/>
              </w:rPr>
              <w:t>2019/2033 13. panta 4. punktā minētajiem atskaitījumu posteņiem no kopējiem izdevumiem atskaita arī šādus posteņus, ja tie ir iekļauti kopējos izdevumos saskaņā ar attiecīgo grāmatvedības regulējumu:</w:t>
            </w:r>
          </w:p>
          <w:p w14:paraId="6D687C79" w14:textId="77777777" w:rsidR="0093493F" w:rsidRPr="00593EBC" w:rsidRDefault="00593EBC">
            <w:pPr>
              <w:pStyle w:val="Point1letter"/>
              <w:numPr>
                <w:ilvl w:val="0"/>
                <w:numId w:val="0"/>
              </w:numPr>
              <w:ind w:left="350" w:hanging="426"/>
              <w:rPr>
                <w:rFonts w:eastAsia="Times New Roman"/>
                <w:bCs/>
                <w:color w:val="000000" w:themeColor="text1"/>
                <w:sz w:val="22"/>
                <w:szCs w:val="20"/>
              </w:rPr>
            </w:pPr>
            <w:r w:rsidRPr="00593EBC">
              <w:rPr>
                <w:rFonts w:eastAsia="Times New Roman"/>
                <w:bCs/>
                <w:color w:val="000000" w:themeColor="text1"/>
                <w:sz w:val="22"/>
                <w:szCs w:val="20"/>
              </w:rPr>
              <w:t>a)</w:t>
            </w:r>
            <w:r w:rsidRPr="00593EBC">
              <w:rPr>
                <w:rFonts w:eastAsia="Times New Roman"/>
                <w:bCs/>
                <w:color w:val="000000" w:themeColor="text1"/>
                <w:sz w:val="22"/>
                <w:szCs w:val="20"/>
              </w:rPr>
              <w:tab/>
            </w:r>
            <w:r w:rsidRPr="00593EBC">
              <w:rPr>
                <w:bCs/>
                <w:color w:val="000000" w:themeColor="text1"/>
                <w:sz w:val="22"/>
                <w:szCs w:val="20"/>
              </w:rPr>
              <w:t>nodevas, starpniecības un citas maksas, ko maksā cent</w:t>
            </w:r>
            <w:r w:rsidRPr="00593EBC">
              <w:rPr>
                <w:bCs/>
                <w:color w:val="000000" w:themeColor="text1"/>
                <w:sz w:val="22"/>
                <w:szCs w:val="20"/>
              </w:rPr>
              <w:t>rālajiem darījumu partneriem, biržām un citām tirdzniecības vietām un starpniecības brokeriem par darījumu izpildi, reģistrēšanu vai tīrvērti, tikai tādā gadījumā, ja tās tiek tieši nodotas tālāk un iekasētas no klientiem. Tās neietver nodevas un citas mak</w:t>
            </w:r>
            <w:r w:rsidRPr="00593EBC">
              <w:rPr>
                <w:bCs/>
                <w:color w:val="000000" w:themeColor="text1"/>
                <w:sz w:val="22"/>
                <w:szCs w:val="20"/>
              </w:rPr>
              <w:t>sas, kas vajadzīgas, lai saglabātu dalību vai citādi izpildītu zaudējumu dalīšanas finanšu saistības pret centrālajiem darījumu partneriem, biržām un citām tirdzniecības vietām;</w:t>
            </w:r>
          </w:p>
          <w:p w14:paraId="5C7C24F1" w14:textId="77777777" w:rsidR="0093493F" w:rsidRPr="00593EBC" w:rsidRDefault="00593EBC">
            <w:pPr>
              <w:pStyle w:val="Point1letter"/>
              <w:numPr>
                <w:ilvl w:val="0"/>
                <w:numId w:val="0"/>
              </w:numPr>
              <w:ind w:left="350" w:hanging="426"/>
              <w:rPr>
                <w:rFonts w:eastAsia="Times New Roman"/>
                <w:bCs/>
                <w:color w:val="000000" w:themeColor="text1"/>
                <w:sz w:val="22"/>
                <w:szCs w:val="20"/>
              </w:rPr>
            </w:pPr>
            <w:r w:rsidRPr="00593EBC">
              <w:rPr>
                <w:rFonts w:eastAsia="Times New Roman"/>
                <w:bCs/>
                <w:color w:val="000000" w:themeColor="text1"/>
                <w:sz w:val="22"/>
                <w:szCs w:val="20"/>
              </w:rPr>
              <w:t>b)</w:t>
            </w:r>
            <w:r w:rsidRPr="00593EBC">
              <w:rPr>
                <w:rFonts w:eastAsia="Times New Roman"/>
                <w:bCs/>
                <w:color w:val="000000" w:themeColor="text1"/>
                <w:sz w:val="22"/>
                <w:szCs w:val="20"/>
              </w:rPr>
              <w:tab/>
            </w:r>
            <w:r w:rsidRPr="00593EBC">
              <w:rPr>
                <w:bCs/>
                <w:color w:val="000000" w:themeColor="text1"/>
                <w:sz w:val="22"/>
                <w:szCs w:val="20"/>
              </w:rPr>
              <w:t>klientiem samaksātos procentus par klienta naudu, ja nav nekāda pienākuma m</w:t>
            </w:r>
            <w:r w:rsidRPr="00593EBC">
              <w:rPr>
                <w:bCs/>
                <w:color w:val="000000" w:themeColor="text1"/>
                <w:sz w:val="22"/>
                <w:szCs w:val="20"/>
              </w:rPr>
              <w:t>aksāt šādus procentus;</w:t>
            </w:r>
          </w:p>
          <w:p w14:paraId="21A21C7A" w14:textId="77777777" w:rsidR="0093493F" w:rsidRPr="00593EBC" w:rsidRDefault="00593EBC">
            <w:pPr>
              <w:pStyle w:val="Point1letter"/>
              <w:numPr>
                <w:ilvl w:val="0"/>
                <w:numId w:val="0"/>
              </w:numPr>
              <w:ind w:left="350" w:hanging="426"/>
              <w:rPr>
                <w:rFonts w:eastAsia="Times New Roman"/>
                <w:bCs/>
                <w:color w:val="000000" w:themeColor="text1"/>
                <w:sz w:val="22"/>
                <w:szCs w:val="20"/>
              </w:rPr>
            </w:pPr>
            <w:r w:rsidRPr="00593EBC">
              <w:rPr>
                <w:rFonts w:eastAsia="Times New Roman"/>
                <w:bCs/>
                <w:color w:val="000000" w:themeColor="text1"/>
                <w:sz w:val="22"/>
                <w:szCs w:val="20"/>
              </w:rPr>
              <w:t>c)</w:t>
            </w:r>
            <w:r w:rsidRPr="00593EBC">
              <w:rPr>
                <w:rFonts w:eastAsia="Times New Roman"/>
                <w:bCs/>
                <w:color w:val="000000" w:themeColor="text1"/>
                <w:sz w:val="22"/>
                <w:szCs w:val="20"/>
              </w:rPr>
              <w:tab/>
            </w:r>
            <w:r w:rsidRPr="00593EBC">
              <w:rPr>
                <w:bCs/>
                <w:color w:val="000000" w:themeColor="text1"/>
                <w:sz w:val="22"/>
                <w:szCs w:val="20"/>
              </w:rPr>
              <w:t>izdevumus no nodokļiem, ja tie ir maksājami saistībā ar ieguldījumu brokeru sabiedrības gada peļņu;</w:t>
            </w:r>
          </w:p>
          <w:p w14:paraId="632B2F83" w14:textId="77777777" w:rsidR="0093493F" w:rsidRPr="00593EBC" w:rsidRDefault="00593EBC">
            <w:pPr>
              <w:pStyle w:val="Point1letter"/>
              <w:numPr>
                <w:ilvl w:val="0"/>
                <w:numId w:val="0"/>
              </w:numPr>
              <w:ind w:left="350" w:hanging="426"/>
              <w:rPr>
                <w:rFonts w:eastAsia="Times New Roman"/>
                <w:bCs/>
                <w:color w:val="000000" w:themeColor="text1"/>
                <w:sz w:val="22"/>
                <w:szCs w:val="20"/>
              </w:rPr>
            </w:pPr>
            <w:r w:rsidRPr="00593EBC">
              <w:rPr>
                <w:rFonts w:eastAsia="Times New Roman"/>
                <w:bCs/>
                <w:color w:val="000000" w:themeColor="text1"/>
                <w:sz w:val="22"/>
                <w:szCs w:val="20"/>
              </w:rPr>
              <w:t>d)</w:t>
            </w:r>
            <w:r w:rsidRPr="00593EBC">
              <w:rPr>
                <w:rFonts w:eastAsia="Times New Roman"/>
                <w:bCs/>
                <w:color w:val="000000" w:themeColor="text1"/>
                <w:sz w:val="22"/>
                <w:szCs w:val="20"/>
              </w:rPr>
              <w:tab/>
            </w:r>
            <w:r w:rsidRPr="00593EBC">
              <w:rPr>
                <w:bCs/>
                <w:color w:val="000000" w:themeColor="text1"/>
                <w:sz w:val="22"/>
                <w:szCs w:val="20"/>
              </w:rPr>
              <w:t>zaudējumus, kas rodas no finanšu instrumentu tirdzniecības savā vārdā</w:t>
            </w:r>
          </w:p>
          <w:p w14:paraId="0ACAA177" w14:textId="77777777" w:rsidR="0093493F" w:rsidRPr="00593EBC" w:rsidRDefault="00593EBC">
            <w:pPr>
              <w:pStyle w:val="Point1letter"/>
              <w:numPr>
                <w:ilvl w:val="0"/>
                <w:numId w:val="0"/>
              </w:numPr>
              <w:ind w:left="350" w:hanging="426"/>
              <w:rPr>
                <w:rFonts w:eastAsia="Times New Roman"/>
                <w:bCs/>
                <w:color w:val="000000" w:themeColor="text1"/>
                <w:sz w:val="22"/>
                <w:szCs w:val="20"/>
              </w:rPr>
            </w:pPr>
            <w:r w:rsidRPr="00593EBC">
              <w:rPr>
                <w:rFonts w:eastAsia="Times New Roman"/>
                <w:bCs/>
                <w:color w:val="000000" w:themeColor="text1"/>
                <w:sz w:val="22"/>
                <w:szCs w:val="20"/>
              </w:rPr>
              <w:t>e)</w:t>
            </w:r>
            <w:r w:rsidRPr="00593EBC">
              <w:rPr>
                <w:rFonts w:eastAsia="Times New Roman"/>
                <w:bCs/>
                <w:color w:val="000000" w:themeColor="text1"/>
                <w:sz w:val="22"/>
                <w:szCs w:val="20"/>
              </w:rPr>
              <w:tab/>
            </w:r>
            <w:r w:rsidRPr="00593EBC">
              <w:rPr>
                <w:bCs/>
                <w:color w:val="000000" w:themeColor="text1"/>
                <w:sz w:val="22"/>
                <w:szCs w:val="20"/>
              </w:rPr>
              <w:t>maksājumus saistībā ar līgumisku peļņu un zaudējumu no</w:t>
            </w:r>
            <w:r w:rsidRPr="00593EBC">
              <w:rPr>
                <w:bCs/>
                <w:color w:val="000000" w:themeColor="text1"/>
                <w:sz w:val="22"/>
                <w:szCs w:val="20"/>
              </w:rPr>
              <w:t>došanas līgumiem, saskaņā ar kuriem ieguldījumu brokeru sabiedrībai pēc gada finanšu pārskatu sagatavošanas ir pienākums nodot mātesuzņēmumam savu gada rezultātu;</w:t>
            </w:r>
          </w:p>
          <w:p w14:paraId="1AA102C9" w14:textId="77777777" w:rsidR="0093493F" w:rsidRPr="00593EBC" w:rsidRDefault="00593EBC">
            <w:pPr>
              <w:pStyle w:val="Point1letter"/>
              <w:numPr>
                <w:ilvl w:val="0"/>
                <w:numId w:val="0"/>
              </w:numPr>
              <w:ind w:left="350" w:hanging="426"/>
              <w:rPr>
                <w:rFonts w:eastAsia="Times New Roman"/>
                <w:bCs/>
                <w:color w:val="000000" w:themeColor="text1"/>
                <w:sz w:val="22"/>
                <w:szCs w:val="20"/>
              </w:rPr>
            </w:pPr>
            <w:r w:rsidRPr="00593EBC">
              <w:rPr>
                <w:rFonts w:eastAsia="Times New Roman"/>
                <w:bCs/>
                <w:color w:val="000000" w:themeColor="text1"/>
                <w:sz w:val="22"/>
                <w:szCs w:val="20"/>
              </w:rPr>
              <w:t>f)</w:t>
            </w:r>
            <w:r w:rsidRPr="00593EBC">
              <w:rPr>
                <w:rFonts w:eastAsia="Times New Roman"/>
                <w:bCs/>
                <w:color w:val="000000" w:themeColor="text1"/>
                <w:sz w:val="22"/>
                <w:szCs w:val="20"/>
              </w:rPr>
              <w:tab/>
            </w:r>
            <w:r w:rsidRPr="00593EBC">
              <w:rPr>
                <w:bCs/>
              </w:rPr>
              <w:t>maksājumus rezervē vispārējiem banku riskiem saskaņā ar Regulas (ES) Nr. 575/2013 26. pant</w:t>
            </w:r>
            <w:r w:rsidRPr="00593EBC">
              <w:rPr>
                <w:bCs/>
              </w:rPr>
              <w:t>a 1. punkta f) apakšpunktu;</w:t>
            </w:r>
          </w:p>
          <w:p w14:paraId="2DF4A779" w14:textId="77777777" w:rsidR="0093493F" w:rsidRPr="00593EBC" w:rsidRDefault="00593EBC">
            <w:pPr>
              <w:pStyle w:val="Point1letter"/>
              <w:numPr>
                <w:ilvl w:val="0"/>
                <w:numId w:val="0"/>
              </w:numPr>
              <w:ind w:left="350" w:hanging="426"/>
              <w:rPr>
                <w:rFonts w:eastAsia="Times New Roman"/>
                <w:bCs/>
                <w:color w:val="000000" w:themeColor="text1"/>
                <w:szCs w:val="20"/>
              </w:rPr>
            </w:pPr>
            <w:r w:rsidRPr="00593EBC">
              <w:rPr>
                <w:rFonts w:eastAsia="Times New Roman"/>
                <w:bCs/>
                <w:color w:val="000000" w:themeColor="text1"/>
                <w:szCs w:val="20"/>
              </w:rPr>
              <w:t>g)</w:t>
            </w:r>
            <w:r w:rsidRPr="00593EBC">
              <w:rPr>
                <w:rFonts w:eastAsia="Times New Roman"/>
                <w:bCs/>
                <w:color w:val="000000" w:themeColor="text1"/>
                <w:szCs w:val="20"/>
              </w:rPr>
              <w:tab/>
            </w:r>
            <w:r w:rsidRPr="00593EBC">
              <w:rPr>
                <w:bCs/>
              </w:rPr>
              <w:t>izdevumus, kas saistīti ar posteņiem, kuri jau ir atskaitīti no pašu kapitāla saskaņā ar Regulas (ES) Nr. 575/2013 36. panta 1. punktu.</w:t>
            </w:r>
          </w:p>
        </w:tc>
      </w:tr>
      <w:tr w:rsidR="0093493F" w:rsidRPr="00593EBC" w14:paraId="272C6F84" w14:textId="77777777">
        <w:tc>
          <w:tcPr>
            <w:tcW w:w="1129" w:type="dxa"/>
          </w:tcPr>
          <w:p w14:paraId="5756883A"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0060</w:t>
            </w:r>
          </w:p>
        </w:tc>
        <w:tc>
          <w:tcPr>
            <w:tcW w:w="7620" w:type="dxa"/>
          </w:tcPr>
          <w:p w14:paraId="2DB4FB14"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
                <w:bCs/>
                <w:color w:val="000000" w:themeColor="text1"/>
                <w:u w:val="single"/>
              </w:rPr>
              <w:t>(-) Darbinieku prēmijas un cits atalgojums</w:t>
            </w:r>
          </w:p>
          <w:p w14:paraId="1310F839"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Regulas (ES) 2019/2033</w:t>
            </w:r>
            <w:r w:rsidRPr="00593EBC">
              <w:rPr>
                <w:rFonts w:ascii="Times New Roman" w:hAnsi="Times New Roman"/>
                <w:bCs/>
              </w:rPr>
              <w:t xml:space="preserve"> </w:t>
            </w:r>
            <w:r w:rsidRPr="00593EBC">
              <w:rPr>
                <w:rFonts w:ascii="Times New Roman" w:hAnsi="Times New Roman"/>
                <w:bCs/>
                <w:color w:val="000000" w:themeColor="text1"/>
              </w:rPr>
              <w:t>13. panta 4. punkta a) apakšpunkts.</w:t>
            </w:r>
          </w:p>
          <w:p w14:paraId="0D0F60E7" w14:textId="77777777" w:rsidR="0093493F" w:rsidRPr="00593EBC" w:rsidRDefault="00593EBC">
            <w:pPr>
              <w:pStyle w:val="NumPar1"/>
              <w:numPr>
                <w:ilvl w:val="0"/>
                <w:numId w:val="0"/>
              </w:numPr>
              <w:rPr>
                <w:rFonts w:eastAsia="Times New Roman"/>
                <w:bCs/>
                <w:color w:val="000000" w:themeColor="text1"/>
                <w:sz w:val="22"/>
                <w:szCs w:val="20"/>
              </w:rPr>
            </w:pPr>
            <w:r w:rsidRPr="00593EBC">
              <w:rPr>
                <w:bCs/>
                <w:color w:val="000000" w:themeColor="text1"/>
                <w:sz w:val="22"/>
                <w:szCs w:val="20"/>
              </w:rPr>
              <w:t>Darbinieku prēmijas un citu atalgojumu uzskata par atkarīgu no ieguldījumu brokeru sabiedrības neto peļņas attiecīgajā gadā, ja ir izpildīti abi turpmāk minētie nosacījumi:</w:t>
            </w:r>
            <w:r w:rsidRPr="00593EBC">
              <w:rPr>
                <w:bCs/>
                <w:color w:val="000000" w:themeColor="text1"/>
                <w:sz w:val="22"/>
                <w:szCs w:val="20"/>
              </w:rPr>
              <w:cr/>
            </w:r>
            <w:r w:rsidRPr="00593EBC">
              <w:rPr>
                <w:bCs/>
                <w:color w:val="000000" w:themeColor="text1"/>
                <w:sz w:val="22"/>
                <w:szCs w:val="20"/>
              </w:rPr>
              <w:br/>
            </w:r>
          </w:p>
          <w:p w14:paraId="22052841" w14:textId="77777777" w:rsidR="0093493F" w:rsidRPr="00593EBC" w:rsidRDefault="00593EBC">
            <w:pPr>
              <w:pStyle w:val="Point1letter"/>
              <w:numPr>
                <w:ilvl w:val="0"/>
                <w:numId w:val="0"/>
              </w:numPr>
              <w:ind w:left="350" w:hanging="350"/>
              <w:rPr>
                <w:rFonts w:eastAsia="Times New Roman"/>
                <w:bCs/>
                <w:color w:val="000000" w:themeColor="text1"/>
                <w:sz w:val="22"/>
                <w:szCs w:val="20"/>
              </w:rPr>
            </w:pPr>
            <w:r w:rsidRPr="00593EBC">
              <w:rPr>
                <w:rFonts w:eastAsia="Times New Roman"/>
                <w:bCs/>
                <w:color w:val="000000" w:themeColor="text1"/>
                <w:sz w:val="22"/>
                <w:szCs w:val="20"/>
              </w:rPr>
              <w:t>h)</w:t>
            </w:r>
            <w:r w:rsidRPr="00593EBC">
              <w:rPr>
                <w:rFonts w:eastAsia="Times New Roman"/>
                <w:bCs/>
                <w:color w:val="000000" w:themeColor="text1"/>
                <w:sz w:val="22"/>
                <w:szCs w:val="20"/>
              </w:rPr>
              <w:tab/>
            </w:r>
            <w:r w:rsidRPr="00593EBC">
              <w:rPr>
                <w:bCs/>
                <w:color w:val="000000" w:themeColor="text1"/>
                <w:sz w:val="22"/>
                <w:szCs w:val="20"/>
              </w:rPr>
              <w:t>atskaitāmās darbinieku prēmijas vai cits a</w:t>
            </w:r>
            <w:r w:rsidRPr="00593EBC">
              <w:rPr>
                <w:bCs/>
                <w:color w:val="000000" w:themeColor="text1"/>
                <w:sz w:val="22"/>
                <w:szCs w:val="20"/>
              </w:rPr>
              <w:t>talgojums darbiniekiem jau ir izmaksāts gadā pirms maksājuma gada, vai darbinieku prēmiju vai cita atalgojuma izmaksāšana darbiniekiem neietekmēs sabiedrības kapitāla pozīciju maksājuma gadā;</w:t>
            </w:r>
          </w:p>
          <w:p w14:paraId="3AE61124" w14:textId="77777777" w:rsidR="0093493F" w:rsidRPr="00593EBC" w:rsidRDefault="00593EBC">
            <w:pPr>
              <w:pStyle w:val="Point1letter"/>
              <w:numPr>
                <w:ilvl w:val="0"/>
                <w:numId w:val="0"/>
              </w:numPr>
              <w:ind w:left="350" w:hanging="350"/>
              <w:rPr>
                <w:rFonts w:eastAsia="Times New Roman"/>
                <w:bCs/>
                <w:color w:val="000000" w:themeColor="text1"/>
              </w:rPr>
            </w:pPr>
            <w:r w:rsidRPr="00593EBC">
              <w:rPr>
                <w:rFonts w:eastAsia="Times New Roman"/>
                <w:bCs/>
                <w:color w:val="000000" w:themeColor="text1"/>
              </w:rPr>
              <w:t>i)</w:t>
            </w:r>
            <w:r w:rsidRPr="00593EBC">
              <w:rPr>
                <w:rFonts w:eastAsia="Times New Roman"/>
                <w:bCs/>
                <w:color w:val="000000" w:themeColor="text1"/>
              </w:rPr>
              <w:tab/>
            </w:r>
            <w:r w:rsidRPr="00593EBC">
              <w:rPr>
                <w:bCs/>
                <w:color w:val="000000" w:themeColor="text1"/>
                <w:szCs w:val="20"/>
              </w:rPr>
              <w:t xml:space="preserve">attiecībā uz kārtējo gadu un turpmākajiem gadiem </w:t>
            </w:r>
            <w:r w:rsidRPr="00593EBC">
              <w:rPr>
                <w:bCs/>
                <w:color w:val="000000" w:themeColor="text1"/>
                <w:szCs w:val="20"/>
              </w:rPr>
              <w:t>sabiedrībai nav pienākuma piešķirt vai iedalīt turpmākas prēmijas vai citus maksājumus atalgojuma veidā, ja vien tā negūst neto peļņu minētajā gadā.</w:t>
            </w:r>
          </w:p>
        </w:tc>
      </w:tr>
      <w:tr w:rsidR="0093493F" w:rsidRPr="00593EBC" w14:paraId="46E966F7" w14:textId="77777777">
        <w:tc>
          <w:tcPr>
            <w:tcW w:w="1129" w:type="dxa"/>
          </w:tcPr>
          <w:p w14:paraId="6EBEE1D5"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0070</w:t>
            </w:r>
          </w:p>
        </w:tc>
        <w:tc>
          <w:tcPr>
            <w:tcW w:w="7620" w:type="dxa"/>
          </w:tcPr>
          <w:p w14:paraId="2BEAA224"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
                <w:bCs/>
                <w:color w:val="000000" w:themeColor="text1"/>
                <w:u w:val="single"/>
              </w:rPr>
              <w:t>(-) Darbinieku, direktoru un partneru daļas neto peļņā</w:t>
            </w:r>
          </w:p>
          <w:p w14:paraId="635AF8FF" w14:textId="77777777" w:rsidR="0093493F" w:rsidRPr="00593EBC" w:rsidRDefault="00593EBC">
            <w:pPr>
              <w:spacing w:after="120" w:line="240" w:lineRule="auto"/>
              <w:jc w:val="both"/>
              <w:rPr>
                <w:rFonts w:eastAsia="Times New Roman"/>
                <w:bCs/>
                <w:color w:val="000000" w:themeColor="text1"/>
              </w:rPr>
            </w:pPr>
            <w:r w:rsidRPr="00593EBC">
              <w:rPr>
                <w:rFonts w:ascii="Times New Roman" w:hAnsi="Times New Roman"/>
                <w:bCs/>
                <w:color w:val="000000" w:themeColor="text1"/>
              </w:rPr>
              <w:t>Regulas (ES) 2019/2033</w:t>
            </w:r>
            <w:r w:rsidRPr="00593EBC">
              <w:rPr>
                <w:rFonts w:ascii="Times New Roman" w:hAnsi="Times New Roman"/>
                <w:bCs/>
              </w:rPr>
              <w:t xml:space="preserve"> </w:t>
            </w:r>
            <w:r w:rsidRPr="00593EBC">
              <w:rPr>
                <w:rFonts w:ascii="Times New Roman" w:hAnsi="Times New Roman"/>
                <w:bCs/>
                <w:color w:val="000000" w:themeColor="text1"/>
              </w:rPr>
              <w:t>13. panta 4. punkta b) </w:t>
            </w:r>
            <w:r w:rsidRPr="00593EBC">
              <w:rPr>
                <w:rFonts w:ascii="Times New Roman" w:hAnsi="Times New Roman"/>
                <w:bCs/>
                <w:color w:val="000000" w:themeColor="text1"/>
              </w:rPr>
              <w:t>apakšpunkts.</w:t>
            </w:r>
          </w:p>
          <w:p w14:paraId="340F3823"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szCs w:val="20"/>
              </w:rPr>
              <w:t>Darbinieku, direktoru un partneru peļņas daļas aprēķina, pamatojoties uz neto peļņu.</w:t>
            </w:r>
          </w:p>
        </w:tc>
      </w:tr>
      <w:tr w:rsidR="0093493F" w:rsidRPr="00593EBC" w14:paraId="4986BC79" w14:textId="77777777">
        <w:tc>
          <w:tcPr>
            <w:tcW w:w="1129" w:type="dxa"/>
          </w:tcPr>
          <w:p w14:paraId="031FD9D1"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0080</w:t>
            </w:r>
          </w:p>
        </w:tc>
        <w:tc>
          <w:tcPr>
            <w:tcW w:w="7620" w:type="dxa"/>
          </w:tcPr>
          <w:p w14:paraId="77F3D05C"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
                <w:bCs/>
                <w:color w:val="000000" w:themeColor="text1"/>
                <w:u w:val="single"/>
              </w:rPr>
              <w:t>(-) Citi diskrecionāri peļņas maksājumi un mainīgais atalgojums</w:t>
            </w:r>
          </w:p>
          <w:p w14:paraId="5F8D446C"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Regulas (ES) 2019/2033</w:t>
            </w:r>
            <w:r w:rsidRPr="00593EBC">
              <w:rPr>
                <w:rFonts w:ascii="Times New Roman" w:hAnsi="Times New Roman"/>
                <w:bCs/>
              </w:rPr>
              <w:t xml:space="preserve"> </w:t>
            </w:r>
            <w:r w:rsidRPr="00593EBC">
              <w:rPr>
                <w:rFonts w:ascii="Times New Roman" w:hAnsi="Times New Roman"/>
                <w:bCs/>
                <w:color w:val="000000" w:themeColor="text1"/>
              </w:rPr>
              <w:t>13. panta 4. punkta c) apakšpunkts.</w:t>
            </w:r>
          </w:p>
        </w:tc>
      </w:tr>
      <w:tr w:rsidR="0093493F" w:rsidRPr="00593EBC" w14:paraId="1C409543" w14:textId="77777777">
        <w:tc>
          <w:tcPr>
            <w:tcW w:w="1129" w:type="dxa"/>
          </w:tcPr>
          <w:p w14:paraId="50F9549C"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lastRenderedPageBreak/>
              <w:t>0090</w:t>
            </w:r>
          </w:p>
        </w:tc>
        <w:tc>
          <w:tcPr>
            <w:tcW w:w="7620" w:type="dxa"/>
          </w:tcPr>
          <w:p w14:paraId="082FB8AC"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
                <w:bCs/>
                <w:color w:val="000000" w:themeColor="text1"/>
                <w:u w:val="single"/>
              </w:rPr>
              <w:t xml:space="preserve">(-) Dalītas </w:t>
            </w:r>
            <w:r w:rsidRPr="00593EBC">
              <w:rPr>
                <w:rFonts w:ascii="Times New Roman" w:hAnsi="Times New Roman"/>
                <w:b/>
                <w:bCs/>
                <w:color w:val="000000" w:themeColor="text1"/>
                <w:u w:val="single"/>
              </w:rPr>
              <w:t>maksājamās komisijas naudas un maksas</w:t>
            </w:r>
          </w:p>
          <w:p w14:paraId="29CC435A"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Regulas (ES) 2019/2033</w:t>
            </w:r>
            <w:r w:rsidRPr="00593EBC">
              <w:rPr>
                <w:rFonts w:ascii="Times New Roman" w:hAnsi="Times New Roman"/>
                <w:bCs/>
              </w:rPr>
              <w:t xml:space="preserve"> </w:t>
            </w:r>
            <w:r w:rsidRPr="00593EBC">
              <w:rPr>
                <w:rFonts w:ascii="Times New Roman" w:hAnsi="Times New Roman"/>
                <w:bCs/>
                <w:color w:val="000000" w:themeColor="text1"/>
              </w:rPr>
              <w:t>13. panta 4. punkta d) apakšpunkts.</w:t>
            </w:r>
          </w:p>
        </w:tc>
      </w:tr>
      <w:tr w:rsidR="0093493F" w:rsidRPr="00593EBC" w14:paraId="210666DD" w14:textId="77777777">
        <w:tc>
          <w:tcPr>
            <w:tcW w:w="1129" w:type="dxa"/>
          </w:tcPr>
          <w:p w14:paraId="74AADC57"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0100</w:t>
            </w:r>
          </w:p>
        </w:tc>
        <w:tc>
          <w:tcPr>
            <w:tcW w:w="7620" w:type="dxa"/>
          </w:tcPr>
          <w:p w14:paraId="59D3EDDD"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
                <w:bCs/>
                <w:color w:val="000000" w:themeColor="text1"/>
                <w:u w:val="single"/>
              </w:rPr>
              <w:t>(-) Nodevas, starpniecības un citas maksas, ko maksā centrālajiem darījumu partneriem un iekasē no klientiem</w:t>
            </w:r>
          </w:p>
          <w:p w14:paraId="325925A8" w14:textId="77777777" w:rsidR="0093493F" w:rsidRPr="00593EBC" w:rsidRDefault="00593EBC">
            <w:pPr>
              <w:pStyle w:val="Point1letter"/>
              <w:numPr>
                <w:ilvl w:val="0"/>
                <w:numId w:val="0"/>
              </w:numPr>
              <w:rPr>
                <w:rFonts w:eastAsia="Times New Roman"/>
                <w:bCs/>
                <w:color w:val="000000" w:themeColor="text1"/>
              </w:rPr>
            </w:pPr>
            <w:r w:rsidRPr="00593EBC">
              <w:rPr>
                <w:bCs/>
                <w:color w:val="000000" w:themeColor="text1"/>
              </w:rPr>
              <w:t>Nodevas, starpniecības un citas maksas, ko m</w:t>
            </w:r>
            <w:r w:rsidRPr="00593EBC">
              <w:rPr>
                <w:bCs/>
                <w:color w:val="000000" w:themeColor="text1"/>
              </w:rPr>
              <w:t xml:space="preserve">aksā centrālajiem darījumu partneriem, biržām un citām tirdzniecības vietām un starpniecības brokeriem par darījumu izpildi, reģistrēšanu vai tīrvērti, tikai tādā gadījumā, ja tās tiek tieši nodotas tālāk un iekasētas no klientiem. Tās neietver nodevas un </w:t>
            </w:r>
            <w:r w:rsidRPr="00593EBC">
              <w:rPr>
                <w:bCs/>
                <w:color w:val="000000" w:themeColor="text1"/>
              </w:rPr>
              <w:t xml:space="preserve">citas maksas, kas vajadzīgas, lai saglabātu dalību vai citādi izpildītu zaudējumu dalīšanas finanšu saistības pret centrālajiem darījumu partneriem, biržām un citām tirdzniecības vietām. </w:t>
            </w:r>
          </w:p>
        </w:tc>
      </w:tr>
      <w:tr w:rsidR="0093493F" w:rsidRPr="00593EBC" w14:paraId="2397EBFF" w14:textId="77777777">
        <w:tc>
          <w:tcPr>
            <w:tcW w:w="1129" w:type="dxa"/>
          </w:tcPr>
          <w:p w14:paraId="0DA4F50B"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0110</w:t>
            </w:r>
          </w:p>
        </w:tc>
        <w:tc>
          <w:tcPr>
            <w:tcW w:w="7620" w:type="dxa"/>
          </w:tcPr>
          <w:p w14:paraId="0C5968C9"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
                <w:bCs/>
                <w:color w:val="000000" w:themeColor="text1"/>
                <w:u w:val="single"/>
              </w:rPr>
              <w:t>(-) Maksājumi saistītajiem aģentiem</w:t>
            </w:r>
          </w:p>
          <w:p w14:paraId="5D15ACED"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Regulas (ES) 2019/2033</w:t>
            </w:r>
            <w:r w:rsidRPr="00593EBC">
              <w:rPr>
                <w:rFonts w:ascii="Times New Roman" w:hAnsi="Times New Roman"/>
                <w:bCs/>
              </w:rPr>
              <w:t xml:space="preserve"> </w:t>
            </w:r>
            <w:r w:rsidRPr="00593EBC">
              <w:rPr>
                <w:rFonts w:ascii="Times New Roman" w:hAnsi="Times New Roman"/>
                <w:bCs/>
                <w:color w:val="000000" w:themeColor="text1"/>
              </w:rPr>
              <w:t>13.</w:t>
            </w:r>
            <w:r w:rsidRPr="00593EBC">
              <w:rPr>
                <w:rFonts w:ascii="Times New Roman" w:hAnsi="Times New Roman"/>
                <w:bCs/>
                <w:color w:val="000000" w:themeColor="text1"/>
              </w:rPr>
              <w:t> panta 4. punkta e) apakšpunkts.</w:t>
            </w:r>
          </w:p>
        </w:tc>
      </w:tr>
      <w:tr w:rsidR="0093493F" w:rsidRPr="00593EBC" w14:paraId="3B678BA4" w14:textId="77777777">
        <w:tc>
          <w:tcPr>
            <w:tcW w:w="1129" w:type="dxa"/>
          </w:tcPr>
          <w:p w14:paraId="16455EB2"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0120</w:t>
            </w:r>
          </w:p>
        </w:tc>
        <w:tc>
          <w:tcPr>
            <w:tcW w:w="7620" w:type="dxa"/>
          </w:tcPr>
          <w:p w14:paraId="7E4E89F5"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
                <w:bCs/>
                <w:color w:val="000000" w:themeColor="text1"/>
                <w:u w:val="single"/>
              </w:rPr>
              <w:t>(-) Klientiem izmaksātie procenti par klientu naudu, ja tas ir sabiedrības ziņā</w:t>
            </w:r>
          </w:p>
          <w:p w14:paraId="260F7E28"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Klientiem izmaksātie procenti par klientu naudu, ja nav nekāda pienākuma maksāt šādus procentus</w:t>
            </w:r>
            <w:r w:rsidRPr="00593EBC">
              <w:t>.</w:t>
            </w:r>
          </w:p>
        </w:tc>
      </w:tr>
      <w:tr w:rsidR="0093493F" w:rsidRPr="00593EBC" w14:paraId="3AF28102" w14:textId="77777777">
        <w:tc>
          <w:tcPr>
            <w:tcW w:w="1129" w:type="dxa"/>
          </w:tcPr>
          <w:p w14:paraId="0E64D485"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0130</w:t>
            </w:r>
          </w:p>
        </w:tc>
        <w:tc>
          <w:tcPr>
            <w:tcW w:w="7620" w:type="dxa"/>
          </w:tcPr>
          <w:p w14:paraId="4D399FCC"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
                <w:bCs/>
                <w:color w:val="000000" w:themeColor="text1"/>
                <w:u w:val="single"/>
              </w:rPr>
              <w:t xml:space="preserve">(-) Vienreizējie izdevumi no </w:t>
            </w:r>
            <w:r w:rsidRPr="00593EBC">
              <w:rPr>
                <w:rFonts w:ascii="Times New Roman" w:hAnsi="Times New Roman"/>
                <w:b/>
                <w:bCs/>
                <w:color w:val="000000" w:themeColor="text1"/>
                <w:u w:val="single"/>
              </w:rPr>
              <w:t>neikdienišķām darbībām</w:t>
            </w:r>
          </w:p>
          <w:p w14:paraId="36B438C4"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Regulas (ES) 2019/2033</w:t>
            </w:r>
            <w:r w:rsidRPr="00593EBC">
              <w:rPr>
                <w:rFonts w:ascii="Times New Roman" w:hAnsi="Times New Roman"/>
                <w:bCs/>
              </w:rPr>
              <w:t xml:space="preserve"> </w:t>
            </w:r>
            <w:r w:rsidRPr="00593EBC">
              <w:rPr>
                <w:rFonts w:ascii="Times New Roman" w:hAnsi="Times New Roman"/>
                <w:bCs/>
                <w:color w:val="000000" w:themeColor="text1"/>
              </w:rPr>
              <w:t>13. panta 4. punkta f) apakšpunkts.</w:t>
            </w:r>
          </w:p>
        </w:tc>
      </w:tr>
      <w:tr w:rsidR="0093493F" w:rsidRPr="00593EBC" w14:paraId="6D7421F3" w14:textId="77777777">
        <w:tc>
          <w:tcPr>
            <w:tcW w:w="1129" w:type="dxa"/>
          </w:tcPr>
          <w:p w14:paraId="044C0059"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0140</w:t>
            </w:r>
          </w:p>
          <w:p w14:paraId="72B608E8" w14:textId="77777777" w:rsidR="0093493F" w:rsidRPr="00593EBC" w:rsidRDefault="0093493F">
            <w:pPr>
              <w:spacing w:after="120" w:line="240" w:lineRule="auto"/>
              <w:jc w:val="both"/>
              <w:rPr>
                <w:rFonts w:ascii="Times New Roman" w:eastAsia="Times New Roman" w:hAnsi="Times New Roman" w:cs="Times New Roman"/>
                <w:bCs/>
                <w:color w:val="000000" w:themeColor="text1"/>
                <w:lang w:val="en-IE" w:eastAsia="de-DE"/>
              </w:rPr>
            </w:pPr>
          </w:p>
        </w:tc>
        <w:tc>
          <w:tcPr>
            <w:tcW w:w="7620" w:type="dxa"/>
          </w:tcPr>
          <w:p w14:paraId="4C809D6C" w14:textId="77777777" w:rsidR="0093493F" w:rsidRPr="00593EBC" w:rsidRDefault="00593EBC">
            <w:pPr>
              <w:spacing w:after="120" w:line="240" w:lineRule="auto"/>
              <w:jc w:val="both"/>
              <w:rPr>
                <w:rFonts w:ascii="Times New Roman" w:eastAsia="Times New Roman" w:hAnsi="Times New Roman" w:cs="Times New Roman"/>
                <w:bCs/>
                <w:color w:val="000000" w:themeColor="text1"/>
                <w:u w:val="single"/>
              </w:rPr>
            </w:pPr>
            <w:r w:rsidRPr="00593EBC">
              <w:rPr>
                <w:rFonts w:ascii="Times New Roman" w:hAnsi="Times New Roman"/>
                <w:b/>
                <w:bCs/>
                <w:color w:val="000000" w:themeColor="text1"/>
                <w:u w:val="single"/>
              </w:rPr>
              <w:t>(-) Izdevumi no nodokļiem</w:t>
            </w:r>
          </w:p>
          <w:p w14:paraId="7D241CDC" w14:textId="77777777" w:rsidR="0093493F" w:rsidRPr="00593EBC" w:rsidRDefault="00593EBC">
            <w:pPr>
              <w:spacing w:after="120" w:line="240" w:lineRule="auto"/>
              <w:jc w:val="both"/>
              <w:rPr>
                <w:rFonts w:ascii="Times New Roman" w:eastAsia="Times New Roman" w:hAnsi="Times New Roman" w:cs="Times New Roman"/>
                <w:color w:val="000000" w:themeColor="text1"/>
              </w:rPr>
            </w:pPr>
            <w:r w:rsidRPr="00593EBC">
              <w:rPr>
                <w:rFonts w:ascii="Times New Roman" w:hAnsi="Times New Roman"/>
                <w:bCs/>
                <w:color w:val="000000" w:themeColor="text1"/>
              </w:rPr>
              <w:t>Izdevumi no nodokļiem, ja tie ir maksājami saistībā ar ieguldījumu brokeru sabiedrības gada peļņu.</w:t>
            </w:r>
          </w:p>
        </w:tc>
      </w:tr>
      <w:tr w:rsidR="0093493F" w:rsidRPr="00593EBC" w14:paraId="7F55516A" w14:textId="77777777">
        <w:tc>
          <w:tcPr>
            <w:tcW w:w="1129" w:type="dxa"/>
          </w:tcPr>
          <w:p w14:paraId="1B475533"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0150</w:t>
            </w:r>
          </w:p>
        </w:tc>
        <w:tc>
          <w:tcPr>
            <w:tcW w:w="7620" w:type="dxa"/>
          </w:tcPr>
          <w:p w14:paraId="1A9C4AFD"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
                <w:bCs/>
                <w:color w:val="000000" w:themeColor="text1"/>
                <w:u w:val="single"/>
              </w:rPr>
              <w:t xml:space="preserve">(-) Zaudējumi, kas rodas no </w:t>
            </w:r>
            <w:r w:rsidRPr="00593EBC">
              <w:rPr>
                <w:rFonts w:ascii="Times New Roman" w:hAnsi="Times New Roman"/>
                <w:b/>
                <w:bCs/>
                <w:color w:val="000000" w:themeColor="text1"/>
                <w:u w:val="single"/>
              </w:rPr>
              <w:t>finanšu instrumentu tirdzniecības savā vārdā</w:t>
            </w:r>
          </w:p>
          <w:p w14:paraId="78F58DFE"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Zaudējumi, kas rodas no finanšu instrumentu tirdzniecība savā vārdā.</w:t>
            </w:r>
          </w:p>
        </w:tc>
      </w:tr>
      <w:tr w:rsidR="0093493F" w:rsidRPr="00593EBC" w14:paraId="71F14881" w14:textId="77777777">
        <w:tc>
          <w:tcPr>
            <w:tcW w:w="1129" w:type="dxa"/>
          </w:tcPr>
          <w:p w14:paraId="0721515D"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0160</w:t>
            </w:r>
          </w:p>
        </w:tc>
        <w:tc>
          <w:tcPr>
            <w:tcW w:w="7620" w:type="dxa"/>
          </w:tcPr>
          <w:p w14:paraId="243B0805"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
                <w:bCs/>
                <w:color w:val="000000" w:themeColor="text1"/>
                <w:u w:val="single"/>
              </w:rPr>
              <w:t>(-) Līgums, kura pamatā ir vienošanās par peļņas un zaudējumu pārnešanu</w:t>
            </w:r>
          </w:p>
          <w:p w14:paraId="07AF7A3E"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Maksājumi saistībā ar līgumisku peļņu un zaudējumu nodošanas līg</w:t>
            </w:r>
            <w:r w:rsidRPr="00593EBC">
              <w:rPr>
                <w:rFonts w:ascii="Times New Roman" w:hAnsi="Times New Roman"/>
                <w:bCs/>
                <w:color w:val="000000" w:themeColor="text1"/>
              </w:rPr>
              <w:t xml:space="preserve">umiem, saskaņā ar kuriem ieguldījumu brokeru sabiedrībai pēc gada finanšu pārskatu sagatavošanas ir pienākums nodot mātesuzņēmumam savu gada rezultātu. </w:t>
            </w:r>
          </w:p>
        </w:tc>
      </w:tr>
      <w:tr w:rsidR="0093493F" w:rsidRPr="00593EBC" w14:paraId="033F5195" w14:textId="77777777">
        <w:tc>
          <w:tcPr>
            <w:tcW w:w="1129" w:type="dxa"/>
          </w:tcPr>
          <w:p w14:paraId="50776E9B"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0170</w:t>
            </w:r>
          </w:p>
        </w:tc>
        <w:tc>
          <w:tcPr>
            <w:tcW w:w="7620" w:type="dxa"/>
          </w:tcPr>
          <w:p w14:paraId="10DAFFF6"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
                <w:bCs/>
                <w:color w:val="000000" w:themeColor="text1"/>
                <w:u w:val="single"/>
              </w:rPr>
              <w:t>(-) Izdevumi par izejvielām</w:t>
            </w:r>
          </w:p>
          <w:p w14:paraId="3C9A3711"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rPr>
              <w:t>Preču un emisijas kvotu dīleri var atskaitīt izdevumus par izejvielām</w:t>
            </w:r>
            <w:r w:rsidRPr="00593EBC">
              <w:rPr>
                <w:rFonts w:ascii="Times New Roman" w:hAnsi="Times New Roman"/>
                <w:bCs/>
              </w:rPr>
              <w:t xml:space="preserve"> saistībā ar ieguldījumu brokeru sabiedrību, kas tirgojas ar pamatā esošo preču atvasinātajiem instrumentiem. </w:t>
            </w:r>
          </w:p>
        </w:tc>
      </w:tr>
      <w:tr w:rsidR="0093493F" w:rsidRPr="00593EBC" w14:paraId="77A0493F" w14:textId="77777777">
        <w:tc>
          <w:tcPr>
            <w:tcW w:w="1129" w:type="dxa"/>
          </w:tcPr>
          <w:p w14:paraId="2F2982C4"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0180</w:t>
            </w:r>
          </w:p>
        </w:tc>
        <w:tc>
          <w:tcPr>
            <w:tcW w:w="7620" w:type="dxa"/>
          </w:tcPr>
          <w:p w14:paraId="668A778A"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
                <w:bCs/>
                <w:color w:val="000000" w:themeColor="text1"/>
                <w:u w:val="single"/>
              </w:rPr>
              <w:t>(-) Maksājumi rezervē vispārējiem banku riskiem</w:t>
            </w:r>
          </w:p>
          <w:p w14:paraId="6918CDE9" w14:textId="77777777" w:rsidR="0093493F" w:rsidRPr="00593EBC" w:rsidRDefault="00593EBC">
            <w:pPr>
              <w:pStyle w:val="Point1letter"/>
              <w:numPr>
                <w:ilvl w:val="0"/>
                <w:numId w:val="0"/>
              </w:numPr>
              <w:rPr>
                <w:rFonts w:eastAsia="Times New Roman"/>
                <w:b/>
                <w:bCs/>
                <w:color w:val="000000" w:themeColor="text1"/>
                <w:sz w:val="22"/>
                <w:u w:val="single"/>
              </w:rPr>
            </w:pPr>
            <w:r w:rsidRPr="00593EBC">
              <w:t xml:space="preserve">Maksājumi rezervē vispārējiem banku riskiem saskaņā ar Regulas (ES) </w:t>
            </w:r>
            <w:r w:rsidRPr="00593EBC">
              <w:t>Nr. 575/2013 26. panta 1. punkta f) apakšpunktu.</w:t>
            </w:r>
          </w:p>
        </w:tc>
      </w:tr>
      <w:tr w:rsidR="0093493F" w:rsidRPr="00593EBC" w14:paraId="4F4DE3E8" w14:textId="77777777">
        <w:tc>
          <w:tcPr>
            <w:tcW w:w="1129" w:type="dxa"/>
          </w:tcPr>
          <w:p w14:paraId="5B26DB6A"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0190</w:t>
            </w:r>
          </w:p>
        </w:tc>
        <w:tc>
          <w:tcPr>
            <w:tcW w:w="7620" w:type="dxa"/>
          </w:tcPr>
          <w:p w14:paraId="7CBC5024"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
                <w:bCs/>
                <w:color w:val="000000" w:themeColor="text1"/>
                <w:u w:val="single"/>
              </w:rPr>
              <w:t>(-) Izdevumi, kas saistīti ar posteņiem, kuri jau atskaitīti no pašu kapitāla</w:t>
            </w:r>
          </w:p>
          <w:p w14:paraId="5F5B5EBA"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Cs/>
              </w:rPr>
              <w:t>Izdevumi, kas saistīti ar posteņiem, kuri jau atskaitīti no pašu kapitāla saskaņā ar Regulas (ES) Nr. 575/2013 36. panta 1.</w:t>
            </w:r>
            <w:r w:rsidRPr="00593EBC">
              <w:rPr>
                <w:rFonts w:ascii="Times New Roman" w:hAnsi="Times New Roman"/>
                <w:bCs/>
              </w:rPr>
              <w:t> punktu.</w:t>
            </w:r>
          </w:p>
        </w:tc>
      </w:tr>
      <w:tr w:rsidR="0093493F" w:rsidRPr="00593EBC" w14:paraId="3B204C6E" w14:textId="77777777">
        <w:tc>
          <w:tcPr>
            <w:tcW w:w="1129" w:type="dxa"/>
          </w:tcPr>
          <w:p w14:paraId="7A2D090E"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0200</w:t>
            </w:r>
          </w:p>
        </w:tc>
        <w:tc>
          <w:tcPr>
            <w:tcW w:w="7620" w:type="dxa"/>
          </w:tcPr>
          <w:p w14:paraId="2CC14CC2"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
                <w:bCs/>
                <w:color w:val="000000" w:themeColor="text1"/>
                <w:u w:val="single"/>
              </w:rPr>
              <w:t>Prognozētie fiksētie pieskaitāmie izdevumi par kārtējo gadu</w:t>
            </w:r>
          </w:p>
          <w:p w14:paraId="0EAA6CE5"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Fiksēto pieskaitāmo izdevumu prognoze par kārtējo gadu, pēc peļņas sadales.</w:t>
            </w:r>
          </w:p>
        </w:tc>
      </w:tr>
      <w:tr w:rsidR="0093493F" w:rsidRPr="00593EBC" w14:paraId="0FA66FA1" w14:textId="77777777">
        <w:tc>
          <w:tcPr>
            <w:tcW w:w="1129" w:type="dxa"/>
          </w:tcPr>
          <w:p w14:paraId="6120FD7D"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0210</w:t>
            </w:r>
          </w:p>
        </w:tc>
        <w:tc>
          <w:tcPr>
            <w:tcW w:w="7620" w:type="dxa"/>
          </w:tcPr>
          <w:p w14:paraId="49A982F8"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
                <w:bCs/>
                <w:color w:val="000000" w:themeColor="text1"/>
                <w:u w:val="single"/>
              </w:rPr>
              <w:t>Fiksēto pieskaitāmo izdevumu izmaiņas (%)</w:t>
            </w:r>
          </w:p>
          <w:p w14:paraId="071246C7"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Summu norāda kā šādu elementu absolūto vērtību:</w:t>
            </w:r>
          </w:p>
          <w:p w14:paraId="6331FC3C"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lastRenderedPageBreak/>
              <w:t>[(Paredza</w:t>
            </w:r>
            <w:r w:rsidRPr="00593EBC">
              <w:rPr>
                <w:rFonts w:ascii="Times New Roman" w:hAnsi="Times New Roman"/>
                <w:bCs/>
                <w:color w:val="000000" w:themeColor="text1"/>
              </w:rPr>
              <w:t>mie fiksētie pieskaitāmie izdevumi kārtējā gadā) – (Gada fiksētie pieskaitāmie izdevumi par iepriekšējo gadu)]/(Gada fiksētie pieskaitāmie izdevumi par iepriekšējo gadu)</w:t>
            </w:r>
          </w:p>
        </w:tc>
      </w:tr>
    </w:tbl>
    <w:p w14:paraId="7F152131" w14:textId="77777777" w:rsidR="0093493F" w:rsidRPr="00593EBC" w:rsidRDefault="0093493F">
      <w:pPr>
        <w:spacing w:after="120" w:line="240" w:lineRule="auto"/>
        <w:jc w:val="both"/>
        <w:rPr>
          <w:rFonts w:ascii="Times New Roman" w:eastAsia="Times New Roman" w:hAnsi="Times New Roman" w:cs="Times New Roman"/>
          <w:sz w:val="24"/>
          <w:szCs w:val="24"/>
          <w:lang w:eastAsia="de-DE"/>
        </w:rPr>
      </w:pPr>
    </w:p>
    <w:p w14:paraId="68A74D5C" w14:textId="77777777" w:rsidR="0093493F" w:rsidRPr="00593EBC" w:rsidRDefault="00593EBC">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0" w:name="_Toc88221583"/>
      <w:r w:rsidRPr="00593EBC">
        <w:rPr>
          <w:rFonts w:ascii="Times New Roman" w:hAnsi="Times New Roman"/>
          <w:sz w:val="24"/>
          <w:szCs w:val="24"/>
          <w:u w:val="single"/>
        </w:rPr>
        <w:t>1.6. I 04.00 – KOPĒJIE K-FAKTORA PRASĪBAS APRĒĶINI (I 4)</w:t>
      </w:r>
      <w:bookmarkEnd w:id="40"/>
    </w:p>
    <w:p w14:paraId="754FA64C" w14:textId="77777777" w:rsidR="0093493F" w:rsidRPr="00593EBC" w:rsidRDefault="00593EBC">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1" w:name="_Toc88221584"/>
      <w:r w:rsidRPr="00593EBC">
        <w:rPr>
          <w:rFonts w:ascii="Times New Roman" w:hAnsi="Times New Roman"/>
          <w:sz w:val="24"/>
          <w:szCs w:val="24"/>
        </w:rPr>
        <w:t>1.6.1.</w:t>
      </w:r>
      <w:r w:rsidRPr="00593EBC">
        <w:rPr>
          <w:rFonts w:ascii="Times New Roman" w:hAnsi="Times New Roman"/>
          <w:sz w:val="24"/>
          <w:szCs w:val="24"/>
        </w:rPr>
        <w:tab/>
      </w:r>
      <w:r w:rsidRPr="00593EBC">
        <w:rPr>
          <w:rFonts w:ascii="Times New Roman" w:hAnsi="Times New Roman"/>
          <w:sz w:val="24"/>
          <w:szCs w:val="24"/>
          <w:u w:val="single"/>
        </w:rPr>
        <w:t xml:space="preserve">Norādījumi </w:t>
      </w:r>
      <w:r w:rsidRPr="00593EBC">
        <w:rPr>
          <w:rFonts w:ascii="Times New Roman" w:hAnsi="Times New Roman"/>
          <w:sz w:val="24"/>
          <w:szCs w:val="24"/>
          <w:u w:val="single"/>
        </w:rPr>
        <w:t>attiecībā uz konkrētām pozīcijām</w:t>
      </w:r>
      <w:bookmarkEnd w:id="4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3493F" w:rsidRPr="00593EBC" w14:paraId="7BFA9C13" w14:textId="77777777">
        <w:tc>
          <w:tcPr>
            <w:tcW w:w="1129" w:type="dxa"/>
            <w:shd w:val="clear" w:color="auto" w:fill="D9D9D9"/>
          </w:tcPr>
          <w:p w14:paraId="0BABB6AF"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color w:val="000000" w:themeColor="text1"/>
              </w:rPr>
              <w:t>Rinda</w:t>
            </w:r>
          </w:p>
        </w:tc>
        <w:tc>
          <w:tcPr>
            <w:tcW w:w="7620" w:type="dxa"/>
            <w:shd w:val="clear" w:color="auto" w:fill="D9D9D9"/>
          </w:tcPr>
          <w:p w14:paraId="558C21D4"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color w:val="000000" w:themeColor="text1"/>
              </w:rPr>
              <w:t>Atsauces uz tiesību aktiem un norādījumi</w:t>
            </w:r>
          </w:p>
        </w:tc>
      </w:tr>
      <w:tr w:rsidR="0093493F" w:rsidRPr="00593EBC" w14:paraId="1FAB997E" w14:textId="77777777">
        <w:tc>
          <w:tcPr>
            <w:tcW w:w="1129" w:type="dxa"/>
          </w:tcPr>
          <w:p w14:paraId="584291D7"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0010</w:t>
            </w:r>
          </w:p>
        </w:tc>
        <w:tc>
          <w:tcPr>
            <w:tcW w:w="7620" w:type="dxa"/>
          </w:tcPr>
          <w:p w14:paraId="0CE1D893"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
                <w:bCs/>
                <w:color w:val="000000" w:themeColor="text1"/>
                <w:u w:val="single"/>
              </w:rPr>
              <w:t>KOPĒJĀ K-FAKTORA PRASĪBA</w:t>
            </w:r>
          </w:p>
          <w:p w14:paraId="4F3E2F5B"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Cs/>
                <w:color w:val="000000" w:themeColor="text1"/>
              </w:rPr>
              <w:t>Regulas (ES) 2019/2033</w:t>
            </w:r>
            <w:r w:rsidRPr="00593EBC">
              <w:rPr>
                <w:rFonts w:ascii="Times New Roman" w:hAnsi="Times New Roman"/>
                <w:bCs/>
              </w:rPr>
              <w:t xml:space="preserve"> </w:t>
            </w:r>
            <w:r w:rsidRPr="00593EBC">
              <w:rPr>
                <w:rFonts w:ascii="Times New Roman" w:hAnsi="Times New Roman"/>
                <w:bCs/>
                <w:color w:val="000000" w:themeColor="text1"/>
              </w:rPr>
              <w:t>15. panta 1. punkts.</w:t>
            </w:r>
          </w:p>
        </w:tc>
      </w:tr>
      <w:tr w:rsidR="0093493F" w:rsidRPr="00593EBC" w14:paraId="145288F6" w14:textId="77777777">
        <w:tc>
          <w:tcPr>
            <w:tcW w:w="1129" w:type="dxa"/>
          </w:tcPr>
          <w:p w14:paraId="152C2BAD"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0020</w:t>
            </w:r>
          </w:p>
        </w:tc>
        <w:tc>
          <w:tcPr>
            <w:tcW w:w="7620" w:type="dxa"/>
          </w:tcPr>
          <w:p w14:paraId="5A944877"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
                <w:bCs/>
                <w:color w:val="000000" w:themeColor="text1"/>
                <w:u w:val="single"/>
              </w:rPr>
              <w:t>Risks klientam</w:t>
            </w:r>
          </w:p>
          <w:p w14:paraId="05ACD50D"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Regulas (ES) 2019/2033</w:t>
            </w:r>
            <w:r w:rsidRPr="00593EBC">
              <w:rPr>
                <w:rFonts w:ascii="Times New Roman" w:hAnsi="Times New Roman"/>
                <w:bCs/>
              </w:rPr>
              <w:t xml:space="preserve"> </w:t>
            </w:r>
            <w:r w:rsidRPr="00593EBC">
              <w:rPr>
                <w:rFonts w:ascii="Times New Roman" w:hAnsi="Times New Roman"/>
                <w:bCs/>
                <w:color w:val="000000" w:themeColor="text1"/>
              </w:rPr>
              <w:t>16. pants.</w:t>
            </w:r>
          </w:p>
          <w:p w14:paraId="527602B4"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Cs/>
                <w:color w:val="000000" w:themeColor="text1"/>
              </w:rPr>
              <w:t xml:space="preserve">Uzrādītā summa ir 0030.-0080. rindas </w:t>
            </w:r>
            <w:r w:rsidRPr="00593EBC">
              <w:rPr>
                <w:rFonts w:ascii="Times New Roman" w:hAnsi="Times New Roman"/>
                <w:bCs/>
                <w:color w:val="000000" w:themeColor="text1"/>
              </w:rPr>
              <w:t>summa.</w:t>
            </w:r>
          </w:p>
        </w:tc>
      </w:tr>
      <w:tr w:rsidR="0093493F" w:rsidRPr="00593EBC" w14:paraId="27D522F6" w14:textId="77777777">
        <w:tc>
          <w:tcPr>
            <w:tcW w:w="1129" w:type="dxa"/>
          </w:tcPr>
          <w:p w14:paraId="3D5D097A"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0030</w:t>
            </w:r>
          </w:p>
        </w:tc>
        <w:tc>
          <w:tcPr>
            <w:tcW w:w="7620" w:type="dxa"/>
          </w:tcPr>
          <w:p w14:paraId="35416B6E"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
                <w:bCs/>
                <w:color w:val="000000" w:themeColor="text1"/>
                <w:u w:val="single"/>
              </w:rPr>
              <w:t>Aktīvi pārvaldīšanā</w:t>
            </w:r>
          </w:p>
          <w:p w14:paraId="29C33A32"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Regulas (ES) 2019/2033</w:t>
            </w:r>
            <w:r w:rsidRPr="00593EBC">
              <w:rPr>
                <w:rFonts w:ascii="Times New Roman" w:hAnsi="Times New Roman"/>
                <w:bCs/>
              </w:rPr>
              <w:t xml:space="preserve"> </w:t>
            </w:r>
            <w:r w:rsidRPr="00593EBC">
              <w:rPr>
                <w:rFonts w:ascii="Times New Roman" w:hAnsi="Times New Roman"/>
                <w:bCs/>
                <w:color w:val="000000" w:themeColor="text1"/>
              </w:rPr>
              <w:t>15. panta 2. punkts un 17. pants.</w:t>
            </w:r>
          </w:p>
          <w:p w14:paraId="419C64D5"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Aktīvi pārvaldīšanā ietver diskrecionāru portfeļa pārvaldību un nediskrecionāru konsultatīvu mehānismu.</w:t>
            </w:r>
          </w:p>
        </w:tc>
      </w:tr>
      <w:tr w:rsidR="0093493F" w:rsidRPr="00593EBC" w14:paraId="4320CB63" w14:textId="77777777">
        <w:trPr>
          <w:trHeight w:val="883"/>
        </w:trPr>
        <w:tc>
          <w:tcPr>
            <w:tcW w:w="1129" w:type="dxa"/>
          </w:tcPr>
          <w:p w14:paraId="36AAFA34"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0040</w:t>
            </w:r>
          </w:p>
        </w:tc>
        <w:tc>
          <w:tcPr>
            <w:tcW w:w="7620" w:type="dxa"/>
          </w:tcPr>
          <w:p w14:paraId="584D77A1"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
                <w:bCs/>
                <w:color w:val="000000" w:themeColor="text1"/>
                <w:u w:val="single"/>
              </w:rPr>
              <w:t>Turētā klientu nauda – nošķirtos kontos</w:t>
            </w:r>
          </w:p>
          <w:p w14:paraId="2EF3340E"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Cs/>
                <w:color w:val="000000" w:themeColor="text1"/>
              </w:rPr>
              <w:t>Regulas (ES) 201</w:t>
            </w:r>
            <w:r w:rsidRPr="00593EBC">
              <w:rPr>
                <w:rFonts w:ascii="Times New Roman" w:hAnsi="Times New Roman"/>
                <w:bCs/>
                <w:color w:val="000000" w:themeColor="text1"/>
              </w:rPr>
              <w:t>9/2033</w:t>
            </w:r>
            <w:r w:rsidRPr="00593EBC">
              <w:rPr>
                <w:rFonts w:ascii="Times New Roman" w:hAnsi="Times New Roman"/>
                <w:bCs/>
              </w:rPr>
              <w:t xml:space="preserve"> </w:t>
            </w:r>
            <w:r w:rsidRPr="00593EBC">
              <w:rPr>
                <w:rFonts w:ascii="Times New Roman" w:hAnsi="Times New Roman"/>
                <w:bCs/>
                <w:color w:val="000000" w:themeColor="text1"/>
              </w:rPr>
              <w:t>15. panta 2. punkts un 18. pants.</w:t>
            </w:r>
          </w:p>
        </w:tc>
      </w:tr>
      <w:tr w:rsidR="0093493F" w:rsidRPr="00593EBC" w14:paraId="33FB9283" w14:textId="77777777">
        <w:trPr>
          <w:trHeight w:val="982"/>
        </w:trPr>
        <w:tc>
          <w:tcPr>
            <w:tcW w:w="1129" w:type="dxa"/>
          </w:tcPr>
          <w:p w14:paraId="5C2767AF"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0050</w:t>
            </w:r>
          </w:p>
        </w:tc>
        <w:tc>
          <w:tcPr>
            <w:tcW w:w="7620" w:type="dxa"/>
          </w:tcPr>
          <w:p w14:paraId="6EC192CB"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
                <w:bCs/>
                <w:color w:val="000000" w:themeColor="text1"/>
                <w:u w:val="single"/>
              </w:rPr>
              <w:t>Turētā klienta nauda – nenošķirtos konstos</w:t>
            </w:r>
          </w:p>
          <w:p w14:paraId="13295702"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Cs/>
                <w:color w:val="000000" w:themeColor="text1"/>
              </w:rPr>
              <w:t>Regulas (ES) 2019/2033</w:t>
            </w:r>
            <w:r w:rsidRPr="00593EBC">
              <w:rPr>
                <w:rFonts w:ascii="Times New Roman" w:hAnsi="Times New Roman"/>
                <w:bCs/>
              </w:rPr>
              <w:t xml:space="preserve"> </w:t>
            </w:r>
            <w:r w:rsidRPr="00593EBC">
              <w:rPr>
                <w:rFonts w:ascii="Times New Roman" w:hAnsi="Times New Roman"/>
                <w:bCs/>
                <w:color w:val="000000" w:themeColor="text1"/>
              </w:rPr>
              <w:t>15. panta 2. punkts un 18. pants.</w:t>
            </w:r>
          </w:p>
        </w:tc>
      </w:tr>
      <w:tr w:rsidR="0093493F" w:rsidRPr="00593EBC" w14:paraId="2BCE5959" w14:textId="77777777">
        <w:tc>
          <w:tcPr>
            <w:tcW w:w="1129" w:type="dxa"/>
          </w:tcPr>
          <w:p w14:paraId="55307A90"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0060</w:t>
            </w:r>
          </w:p>
        </w:tc>
        <w:tc>
          <w:tcPr>
            <w:tcW w:w="7620" w:type="dxa"/>
          </w:tcPr>
          <w:p w14:paraId="3FDAD163"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
                <w:bCs/>
                <w:color w:val="000000" w:themeColor="text1"/>
                <w:u w:val="single"/>
              </w:rPr>
              <w:t>Glabātie un pārvaldītie aktīvi</w:t>
            </w:r>
          </w:p>
          <w:p w14:paraId="489F8C18"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Regulas (ES) 2019/2033</w:t>
            </w:r>
            <w:r w:rsidRPr="00593EBC">
              <w:rPr>
                <w:rFonts w:ascii="Times New Roman" w:hAnsi="Times New Roman"/>
                <w:bCs/>
              </w:rPr>
              <w:t xml:space="preserve"> </w:t>
            </w:r>
            <w:r w:rsidRPr="00593EBC">
              <w:rPr>
                <w:rFonts w:ascii="Times New Roman" w:hAnsi="Times New Roman"/>
                <w:bCs/>
                <w:color w:val="000000" w:themeColor="text1"/>
              </w:rPr>
              <w:t>15. panta 2. punkts un 19. pants.</w:t>
            </w:r>
          </w:p>
        </w:tc>
      </w:tr>
      <w:tr w:rsidR="0093493F" w:rsidRPr="00593EBC" w14:paraId="21371F95" w14:textId="77777777">
        <w:tc>
          <w:tcPr>
            <w:tcW w:w="1129" w:type="dxa"/>
          </w:tcPr>
          <w:p w14:paraId="26468300"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0070</w:t>
            </w:r>
          </w:p>
        </w:tc>
        <w:tc>
          <w:tcPr>
            <w:tcW w:w="7620" w:type="dxa"/>
          </w:tcPr>
          <w:p w14:paraId="7A1C5E67"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
                <w:bCs/>
                <w:color w:val="000000" w:themeColor="text1"/>
                <w:u w:val="single"/>
              </w:rPr>
              <w:t>Apstrādāti klientu rīkojumi – naudas darījumi</w:t>
            </w:r>
          </w:p>
          <w:p w14:paraId="2D5E9998"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rPr>
              <w:t>Regulas (ES) 2019/2033 15. panta 2. punkts un 20. panta 1. punkts un 20. panta 2. punkta a) apakšpunkts.</w:t>
            </w:r>
          </w:p>
        </w:tc>
      </w:tr>
      <w:tr w:rsidR="0093493F" w:rsidRPr="00593EBC" w14:paraId="620B173E" w14:textId="77777777">
        <w:tc>
          <w:tcPr>
            <w:tcW w:w="1129" w:type="dxa"/>
          </w:tcPr>
          <w:p w14:paraId="5AC355EB"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0080</w:t>
            </w:r>
          </w:p>
        </w:tc>
        <w:tc>
          <w:tcPr>
            <w:tcW w:w="7620" w:type="dxa"/>
          </w:tcPr>
          <w:p w14:paraId="12C3FA75"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
                <w:bCs/>
                <w:color w:val="000000" w:themeColor="text1"/>
                <w:u w:val="single"/>
              </w:rPr>
              <w:t>Apstrādāti klientu rīkojumi – darījumi ar atvasinātajiem instrumentiem</w:t>
            </w:r>
          </w:p>
          <w:p w14:paraId="036C0511"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rPr>
              <w:t>Regulas (ES) 2019/2033 15. p</w:t>
            </w:r>
            <w:r w:rsidRPr="00593EBC">
              <w:rPr>
                <w:rFonts w:ascii="Times New Roman" w:hAnsi="Times New Roman"/>
                <w:bCs/>
              </w:rPr>
              <w:t>anta 2. punkts un 20. panta 1. punkts un 20. panta 2. punkta b) apakšpunkts.</w:t>
            </w:r>
          </w:p>
        </w:tc>
      </w:tr>
      <w:tr w:rsidR="0093493F" w:rsidRPr="00593EBC" w14:paraId="5D7E0360" w14:textId="77777777">
        <w:tc>
          <w:tcPr>
            <w:tcW w:w="1129" w:type="dxa"/>
          </w:tcPr>
          <w:p w14:paraId="5E879CF5"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0090</w:t>
            </w:r>
          </w:p>
        </w:tc>
        <w:tc>
          <w:tcPr>
            <w:tcW w:w="7620" w:type="dxa"/>
          </w:tcPr>
          <w:p w14:paraId="139D5160"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
                <w:bCs/>
                <w:color w:val="000000" w:themeColor="text1"/>
                <w:u w:val="single"/>
              </w:rPr>
              <w:t>Risks tirgum</w:t>
            </w:r>
          </w:p>
          <w:p w14:paraId="154798B5"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Regulas (ES) 2019/2033</w:t>
            </w:r>
            <w:r w:rsidRPr="00593EBC">
              <w:rPr>
                <w:rFonts w:ascii="Times New Roman" w:hAnsi="Times New Roman"/>
                <w:bCs/>
              </w:rPr>
              <w:t xml:space="preserve"> </w:t>
            </w:r>
            <w:r w:rsidRPr="00593EBC">
              <w:rPr>
                <w:rFonts w:ascii="Times New Roman" w:hAnsi="Times New Roman"/>
                <w:bCs/>
                <w:color w:val="000000" w:themeColor="text1"/>
              </w:rPr>
              <w:t>21. panta 1. punkts.</w:t>
            </w:r>
          </w:p>
          <w:p w14:paraId="76BA2082"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Cs/>
                <w:color w:val="000000" w:themeColor="text1"/>
              </w:rPr>
              <w:t>Uzrādītā summa ir 0100.-0110. rindas summa.</w:t>
            </w:r>
          </w:p>
        </w:tc>
      </w:tr>
      <w:tr w:rsidR="0093493F" w:rsidRPr="00593EBC" w14:paraId="5CFC8876" w14:textId="77777777">
        <w:tc>
          <w:tcPr>
            <w:tcW w:w="1129" w:type="dxa"/>
          </w:tcPr>
          <w:p w14:paraId="4654664C"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0100</w:t>
            </w:r>
          </w:p>
        </w:tc>
        <w:tc>
          <w:tcPr>
            <w:tcW w:w="7620" w:type="dxa"/>
          </w:tcPr>
          <w:p w14:paraId="2EE54515"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
                <w:bCs/>
                <w:color w:val="000000" w:themeColor="text1"/>
                <w:u w:val="single"/>
              </w:rPr>
              <w:t>K-faktora Neto pozīciju riska prasība</w:t>
            </w:r>
          </w:p>
          <w:p w14:paraId="2C97F772"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 xml:space="preserve">Regulas (ES) </w:t>
            </w:r>
            <w:r w:rsidRPr="00593EBC">
              <w:rPr>
                <w:rFonts w:ascii="Times New Roman" w:hAnsi="Times New Roman"/>
                <w:bCs/>
                <w:color w:val="000000" w:themeColor="text1"/>
              </w:rPr>
              <w:t>2019/2033</w:t>
            </w:r>
            <w:r w:rsidRPr="00593EBC">
              <w:rPr>
                <w:rFonts w:ascii="Times New Roman" w:hAnsi="Times New Roman"/>
                <w:bCs/>
              </w:rPr>
              <w:t xml:space="preserve"> </w:t>
            </w:r>
            <w:r w:rsidRPr="00593EBC">
              <w:rPr>
                <w:rFonts w:ascii="Times New Roman" w:hAnsi="Times New Roman"/>
                <w:bCs/>
                <w:color w:val="000000" w:themeColor="text1"/>
              </w:rPr>
              <w:t>22. pants.</w:t>
            </w:r>
          </w:p>
        </w:tc>
      </w:tr>
      <w:tr w:rsidR="0093493F" w:rsidRPr="00593EBC" w14:paraId="0660095A" w14:textId="77777777">
        <w:tc>
          <w:tcPr>
            <w:tcW w:w="1129" w:type="dxa"/>
          </w:tcPr>
          <w:p w14:paraId="5F0BEB9C"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0110</w:t>
            </w:r>
          </w:p>
        </w:tc>
        <w:tc>
          <w:tcPr>
            <w:tcW w:w="7620" w:type="dxa"/>
          </w:tcPr>
          <w:p w14:paraId="675AAA38"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
                <w:bCs/>
                <w:color w:val="000000" w:themeColor="text1"/>
                <w:u w:val="single"/>
              </w:rPr>
              <w:t>Sniegtā tīrvērtes drošības rezerve</w:t>
            </w:r>
          </w:p>
          <w:p w14:paraId="1C410B6D"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Regulas (ES) 2019/2033</w:t>
            </w:r>
            <w:r w:rsidRPr="00593EBC">
              <w:rPr>
                <w:rFonts w:ascii="Times New Roman" w:hAnsi="Times New Roman"/>
                <w:bCs/>
              </w:rPr>
              <w:t xml:space="preserve"> </w:t>
            </w:r>
            <w:r w:rsidRPr="00593EBC">
              <w:rPr>
                <w:rFonts w:ascii="Times New Roman" w:hAnsi="Times New Roman"/>
                <w:bCs/>
                <w:color w:val="000000" w:themeColor="text1"/>
              </w:rPr>
              <w:t>23. panta 2. punkts.</w:t>
            </w:r>
          </w:p>
        </w:tc>
      </w:tr>
      <w:tr w:rsidR="0093493F" w:rsidRPr="00593EBC" w14:paraId="68E8B3DF" w14:textId="77777777">
        <w:tc>
          <w:tcPr>
            <w:tcW w:w="1129" w:type="dxa"/>
          </w:tcPr>
          <w:p w14:paraId="2D537061"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0120</w:t>
            </w:r>
          </w:p>
        </w:tc>
        <w:tc>
          <w:tcPr>
            <w:tcW w:w="7620" w:type="dxa"/>
          </w:tcPr>
          <w:p w14:paraId="750AF2EE"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
                <w:bCs/>
                <w:color w:val="000000" w:themeColor="text1"/>
                <w:u w:val="single"/>
              </w:rPr>
              <w:t>Risks uzņēmumam</w:t>
            </w:r>
          </w:p>
          <w:p w14:paraId="40168F6B"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lastRenderedPageBreak/>
              <w:t>Regulas (ES) 2019/2033</w:t>
            </w:r>
            <w:r w:rsidRPr="00593EBC">
              <w:rPr>
                <w:rFonts w:ascii="Times New Roman" w:hAnsi="Times New Roman"/>
                <w:bCs/>
              </w:rPr>
              <w:t xml:space="preserve"> </w:t>
            </w:r>
            <w:r w:rsidRPr="00593EBC">
              <w:rPr>
                <w:rFonts w:ascii="Times New Roman" w:hAnsi="Times New Roman"/>
                <w:bCs/>
                <w:color w:val="000000" w:themeColor="text1"/>
              </w:rPr>
              <w:t>24. pants.</w:t>
            </w:r>
          </w:p>
          <w:p w14:paraId="3C88D88F"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Cs/>
                <w:color w:val="000000" w:themeColor="text1"/>
              </w:rPr>
              <w:t>Uzrādītā summa ir 0130.-0160. rindas summa.</w:t>
            </w:r>
          </w:p>
        </w:tc>
      </w:tr>
      <w:tr w:rsidR="0093493F" w:rsidRPr="00593EBC" w14:paraId="1BDD64F2" w14:textId="77777777">
        <w:tc>
          <w:tcPr>
            <w:tcW w:w="1129" w:type="dxa"/>
          </w:tcPr>
          <w:p w14:paraId="42496E9E"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lastRenderedPageBreak/>
              <w:t>0130</w:t>
            </w:r>
          </w:p>
        </w:tc>
        <w:tc>
          <w:tcPr>
            <w:tcW w:w="7620" w:type="dxa"/>
          </w:tcPr>
          <w:p w14:paraId="16257FDD"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
                <w:bCs/>
                <w:color w:val="000000" w:themeColor="text1"/>
                <w:u w:val="single"/>
              </w:rPr>
              <w:t xml:space="preserve">Tirdzniecības darījuma partnera </w:t>
            </w:r>
            <w:r w:rsidRPr="00593EBC">
              <w:rPr>
                <w:rFonts w:ascii="Times New Roman" w:hAnsi="Times New Roman"/>
                <w:b/>
                <w:bCs/>
                <w:color w:val="000000" w:themeColor="text1"/>
                <w:u w:val="single"/>
              </w:rPr>
              <w:t>saistību nepildīšana</w:t>
            </w:r>
          </w:p>
          <w:p w14:paraId="37A6FA4E"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Regulas (ES) 2019/2033</w:t>
            </w:r>
            <w:r w:rsidRPr="00593EBC">
              <w:rPr>
                <w:rFonts w:ascii="Times New Roman" w:hAnsi="Times New Roman"/>
                <w:bCs/>
              </w:rPr>
              <w:t xml:space="preserve"> </w:t>
            </w:r>
            <w:r w:rsidRPr="00593EBC">
              <w:rPr>
                <w:rFonts w:ascii="Times New Roman" w:hAnsi="Times New Roman"/>
                <w:bCs/>
                <w:color w:val="000000" w:themeColor="text1"/>
              </w:rPr>
              <w:t>26. un 24. pants.</w:t>
            </w:r>
          </w:p>
        </w:tc>
      </w:tr>
      <w:tr w:rsidR="0093493F" w:rsidRPr="00593EBC" w14:paraId="3F326AB6" w14:textId="77777777">
        <w:tc>
          <w:tcPr>
            <w:tcW w:w="1129" w:type="dxa"/>
          </w:tcPr>
          <w:p w14:paraId="17764CE4"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0140</w:t>
            </w:r>
          </w:p>
        </w:tc>
        <w:tc>
          <w:tcPr>
            <w:tcW w:w="7620" w:type="dxa"/>
          </w:tcPr>
          <w:p w14:paraId="30708A6A"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
                <w:bCs/>
                <w:color w:val="000000" w:themeColor="text1"/>
                <w:u w:val="single"/>
              </w:rPr>
              <w:t>Dienas tirdzniecības plūsma – naudas darījumi</w:t>
            </w:r>
          </w:p>
          <w:p w14:paraId="687AD833"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rPr>
              <w:t>Lai aprēķinātu K-faktora prasību, ieguldījumu brokeru sabiedrības sniedz pārskatu, piemērojot Regulas (ES) 2019/2033 15. panta 2. punktā minēt</w:t>
            </w:r>
            <w:r w:rsidRPr="00593EBC">
              <w:rPr>
                <w:rFonts w:ascii="Times New Roman" w:hAnsi="Times New Roman"/>
                <w:bCs/>
              </w:rPr>
              <w:t>o koeficientu.</w:t>
            </w:r>
          </w:p>
          <w:p w14:paraId="4BC5189C"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rPr>
              <w:t>Saspringtu tirgus apstākļu gadījumā saskaņā ar Regulas (ES) 2019/2033 15. panta 5. punkta c) apakšpunktu ieguldījumu brokeru sabiedrības piemēro koriģētu koeficientu, kā norādīts RTS 1. panta 1. punkta a) apakšpunktā, lai precizētu K-DTF koe</w:t>
            </w:r>
            <w:r w:rsidRPr="00593EBC">
              <w:rPr>
                <w:rFonts w:ascii="Times New Roman" w:hAnsi="Times New Roman"/>
                <w:bCs/>
              </w:rPr>
              <w:t>ficientu korekcijas.</w:t>
            </w:r>
          </w:p>
          <w:p w14:paraId="634DEAB7"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rPr>
              <w:t>Dienas tirdzniecības plūsmas faktoru aprēķina saskaņā ar Komisijas Deleģētās regulas (ES) 2019/2033 33. panta 2. punkta a) apakšpunktu.</w:t>
            </w:r>
          </w:p>
        </w:tc>
      </w:tr>
      <w:tr w:rsidR="0093493F" w:rsidRPr="00593EBC" w14:paraId="4B4D3F26" w14:textId="77777777">
        <w:tc>
          <w:tcPr>
            <w:tcW w:w="1129" w:type="dxa"/>
          </w:tcPr>
          <w:p w14:paraId="0C34A81B"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0150</w:t>
            </w:r>
          </w:p>
        </w:tc>
        <w:tc>
          <w:tcPr>
            <w:tcW w:w="7620" w:type="dxa"/>
          </w:tcPr>
          <w:p w14:paraId="5B21BB12"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
                <w:bCs/>
                <w:color w:val="000000" w:themeColor="text1"/>
                <w:u w:val="single"/>
              </w:rPr>
              <w:t>Dienas tirdzniecības plūsma – darījumi ar atvasinātajiem instrumentiem</w:t>
            </w:r>
          </w:p>
          <w:p w14:paraId="38128246"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rPr>
              <w:t>Lai aprēķinātu K-fakto</w:t>
            </w:r>
            <w:r w:rsidRPr="00593EBC">
              <w:rPr>
                <w:rFonts w:ascii="Times New Roman" w:hAnsi="Times New Roman"/>
                <w:bCs/>
              </w:rPr>
              <w:t>ra prasību, ieguldījumu brokeru sabiedrības sniedz pārskatu, piemērojot Regulas (ES) 2019/2033 15. panta 2. punktā minēto koeficientu.</w:t>
            </w:r>
          </w:p>
          <w:p w14:paraId="391C7E03"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rPr>
              <w:t xml:space="preserve">Saspringtu tirgus apstākļu gadījumā saskaņā ar Regulas (ES) 2019/2033 15. panta 5. punkta c) apakšpunktu </w:t>
            </w:r>
            <w:r w:rsidRPr="00593EBC">
              <w:rPr>
                <w:rFonts w:ascii="Times New Roman" w:hAnsi="Times New Roman"/>
                <w:bCs/>
              </w:rPr>
              <w:t>ieguldījumu brokeru sabiedrības piemēro koriģētu koeficientu, kā norādīts RTS 1. panta 1. punkta b) apakšpunktā, lai precizētu K-DTF koeficientu korekcijas.</w:t>
            </w:r>
          </w:p>
          <w:p w14:paraId="151B16FA"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rPr>
              <w:t>Dienas tirdzniecības plūsmas faktoru aprēķina saskaņā ar Komisijas Deleģētās regulas (ES) 2019/2033</w:t>
            </w:r>
            <w:r w:rsidRPr="00593EBC">
              <w:rPr>
                <w:rFonts w:ascii="Times New Roman" w:hAnsi="Times New Roman"/>
                <w:bCs/>
              </w:rPr>
              <w:t xml:space="preserve"> 33. panta 2. punkta b) apakšpunktu.</w:t>
            </w:r>
          </w:p>
        </w:tc>
      </w:tr>
      <w:tr w:rsidR="0093493F" w:rsidRPr="00593EBC" w14:paraId="5AAF2007" w14:textId="77777777">
        <w:tc>
          <w:tcPr>
            <w:tcW w:w="1129" w:type="dxa"/>
          </w:tcPr>
          <w:p w14:paraId="6D7C75D6"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0160</w:t>
            </w:r>
          </w:p>
        </w:tc>
        <w:tc>
          <w:tcPr>
            <w:tcW w:w="7620" w:type="dxa"/>
          </w:tcPr>
          <w:p w14:paraId="5AC17532" w14:textId="77777777" w:rsidR="0093493F" w:rsidRPr="00593EBC" w:rsidRDefault="00593EBC">
            <w:pPr>
              <w:spacing w:after="120" w:line="240" w:lineRule="auto"/>
              <w:jc w:val="both"/>
              <w:rPr>
                <w:rFonts w:ascii="Times New Roman" w:eastAsia="Times New Roman" w:hAnsi="Times New Roman" w:cs="Times New Roman"/>
                <w:b/>
                <w:bCs/>
                <w:color w:val="000000" w:themeColor="text1"/>
                <w:u w:val="single"/>
              </w:rPr>
            </w:pPr>
            <w:r w:rsidRPr="00593EBC">
              <w:rPr>
                <w:rFonts w:ascii="Times New Roman" w:hAnsi="Times New Roman"/>
                <w:b/>
                <w:bCs/>
                <w:color w:val="000000" w:themeColor="text1"/>
                <w:u w:val="single"/>
              </w:rPr>
              <w:t>K-koncentrācijas riska prasība</w:t>
            </w:r>
          </w:p>
          <w:p w14:paraId="4AB9F314" w14:textId="77777777" w:rsidR="0093493F" w:rsidRPr="00593EBC" w:rsidRDefault="00593EBC">
            <w:pPr>
              <w:spacing w:after="120" w:line="240" w:lineRule="auto"/>
              <w:jc w:val="both"/>
              <w:rPr>
                <w:rFonts w:ascii="Times New Roman" w:eastAsia="Times New Roman" w:hAnsi="Times New Roman" w:cs="Times New Roman"/>
                <w:bCs/>
                <w:color w:val="000000" w:themeColor="text1"/>
              </w:rPr>
            </w:pPr>
            <w:r w:rsidRPr="00593EBC">
              <w:rPr>
                <w:rFonts w:ascii="Times New Roman" w:hAnsi="Times New Roman"/>
                <w:bCs/>
                <w:color w:val="000000" w:themeColor="text1"/>
              </w:rPr>
              <w:t>Regulas (ES) 2019/2033</w:t>
            </w:r>
            <w:r w:rsidRPr="00593EBC">
              <w:rPr>
                <w:rFonts w:ascii="Times New Roman" w:hAnsi="Times New Roman"/>
                <w:bCs/>
              </w:rPr>
              <w:t xml:space="preserve"> </w:t>
            </w:r>
            <w:r w:rsidRPr="00593EBC">
              <w:rPr>
                <w:rFonts w:ascii="Times New Roman" w:hAnsi="Times New Roman"/>
                <w:bCs/>
                <w:color w:val="000000" w:themeColor="text1"/>
              </w:rPr>
              <w:t>37. panta 2. punkts, 39. un 24. pants.</w:t>
            </w:r>
          </w:p>
        </w:tc>
      </w:tr>
    </w:tbl>
    <w:p w14:paraId="0B6C9D9D" w14:textId="77777777" w:rsidR="0093493F" w:rsidRPr="00593EBC" w:rsidRDefault="0093493F">
      <w:pPr>
        <w:rPr>
          <w:lang w:val="es-ES"/>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3493F" w:rsidRPr="00593EBC" w14:paraId="31778A5F" w14:textId="77777777">
        <w:tc>
          <w:tcPr>
            <w:tcW w:w="1129" w:type="dxa"/>
            <w:shd w:val="clear" w:color="auto" w:fill="D9D9D9"/>
          </w:tcPr>
          <w:p w14:paraId="60E7472E" w14:textId="77777777" w:rsidR="0093493F" w:rsidRPr="00593EBC" w:rsidRDefault="00593EBC">
            <w:pPr>
              <w:spacing w:after="120" w:line="240" w:lineRule="auto"/>
              <w:jc w:val="both"/>
              <w:rPr>
                <w:rFonts w:ascii="Times New Roman" w:eastAsia="Times New Roman" w:hAnsi="Times New Roman" w:cs="Times New Roman"/>
                <w:bCs/>
                <w:sz w:val="24"/>
                <w:szCs w:val="24"/>
              </w:rPr>
            </w:pPr>
            <w:r w:rsidRPr="00593EBC">
              <w:rPr>
                <w:rFonts w:ascii="Times New Roman" w:hAnsi="Times New Roman"/>
                <w:sz w:val="24"/>
                <w:szCs w:val="24"/>
              </w:rPr>
              <w:t>Slejas</w:t>
            </w:r>
          </w:p>
        </w:tc>
        <w:tc>
          <w:tcPr>
            <w:tcW w:w="7620" w:type="dxa"/>
            <w:shd w:val="clear" w:color="auto" w:fill="D9D9D9"/>
          </w:tcPr>
          <w:p w14:paraId="23A2A3ED" w14:textId="77777777" w:rsidR="0093493F" w:rsidRPr="00593EBC" w:rsidRDefault="00593EBC">
            <w:pPr>
              <w:spacing w:after="120" w:line="240" w:lineRule="auto"/>
              <w:jc w:val="both"/>
              <w:rPr>
                <w:rFonts w:ascii="Times New Roman" w:eastAsia="Times New Roman" w:hAnsi="Times New Roman" w:cs="Times New Roman"/>
                <w:bCs/>
                <w:sz w:val="24"/>
                <w:szCs w:val="24"/>
              </w:rPr>
            </w:pPr>
            <w:r w:rsidRPr="00593EBC">
              <w:rPr>
                <w:rFonts w:ascii="Times New Roman" w:hAnsi="Times New Roman"/>
                <w:sz w:val="24"/>
                <w:szCs w:val="24"/>
              </w:rPr>
              <w:t>Atsauces uz tiesību aktiem un norādījumi</w:t>
            </w:r>
          </w:p>
        </w:tc>
      </w:tr>
      <w:tr w:rsidR="0093493F" w:rsidRPr="00593EBC" w14:paraId="0F4AD79C" w14:textId="77777777">
        <w:tc>
          <w:tcPr>
            <w:tcW w:w="1129" w:type="dxa"/>
          </w:tcPr>
          <w:p w14:paraId="52043F18" w14:textId="77777777" w:rsidR="0093493F" w:rsidRPr="00593EBC" w:rsidRDefault="00593EBC">
            <w:pPr>
              <w:spacing w:after="120" w:line="240" w:lineRule="auto"/>
              <w:jc w:val="both"/>
              <w:rPr>
                <w:rFonts w:ascii="Times New Roman" w:eastAsia="Times New Roman" w:hAnsi="Times New Roman" w:cs="Times New Roman"/>
                <w:bCs/>
                <w:sz w:val="24"/>
                <w:szCs w:val="24"/>
              </w:rPr>
            </w:pPr>
            <w:r w:rsidRPr="00593EBC">
              <w:rPr>
                <w:rFonts w:ascii="Times New Roman" w:hAnsi="Times New Roman"/>
                <w:bCs/>
                <w:sz w:val="24"/>
                <w:szCs w:val="24"/>
              </w:rPr>
              <w:t>0010</w:t>
            </w:r>
          </w:p>
        </w:tc>
        <w:tc>
          <w:tcPr>
            <w:tcW w:w="7620" w:type="dxa"/>
          </w:tcPr>
          <w:p w14:paraId="07F55ABB" w14:textId="77777777" w:rsidR="0093493F" w:rsidRPr="00593EBC" w:rsidRDefault="00593EBC">
            <w:pPr>
              <w:spacing w:after="120" w:line="240" w:lineRule="auto"/>
              <w:jc w:val="both"/>
              <w:rPr>
                <w:rFonts w:ascii="Times New Roman" w:eastAsia="Times New Roman" w:hAnsi="Times New Roman" w:cs="Times New Roman"/>
                <w:b/>
                <w:bCs/>
                <w:color w:val="000000" w:themeColor="text1"/>
                <w:sz w:val="24"/>
                <w:szCs w:val="24"/>
                <w:u w:val="single"/>
              </w:rPr>
            </w:pPr>
            <w:r w:rsidRPr="00593EBC">
              <w:rPr>
                <w:rFonts w:ascii="Times New Roman" w:hAnsi="Times New Roman"/>
                <w:b/>
                <w:bCs/>
                <w:color w:val="000000" w:themeColor="text1"/>
                <w:sz w:val="24"/>
                <w:szCs w:val="24"/>
                <w:u w:val="single"/>
              </w:rPr>
              <w:t>Faktora summa</w:t>
            </w:r>
          </w:p>
          <w:p w14:paraId="6AA677B2" w14:textId="77777777" w:rsidR="0093493F" w:rsidRPr="00593EBC" w:rsidRDefault="00593EBC">
            <w:pPr>
              <w:spacing w:after="120" w:line="240" w:lineRule="auto"/>
              <w:jc w:val="both"/>
              <w:rPr>
                <w:rFonts w:ascii="Times New Roman" w:eastAsia="Times New Roman" w:hAnsi="Times New Roman" w:cs="Times New Roman"/>
                <w:b/>
                <w:bCs/>
                <w:color w:val="000000" w:themeColor="text1"/>
                <w:sz w:val="24"/>
                <w:szCs w:val="24"/>
                <w:u w:val="single"/>
              </w:rPr>
            </w:pPr>
            <w:r w:rsidRPr="00593EBC">
              <w:rPr>
                <w:rFonts w:ascii="Times New Roman" w:hAnsi="Times New Roman"/>
                <w:bCs/>
                <w:color w:val="000000" w:themeColor="text1"/>
                <w:sz w:val="24"/>
                <w:szCs w:val="24"/>
              </w:rPr>
              <w:t xml:space="preserve">Ieguldījumu brokeru sabiedrības norāda summu, kas atbilst katram faktoram, pirms katra faktora reizināšanas ar attiecīgo koeficientu. </w:t>
            </w:r>
          </w:p>
        </w:tc>
      </w:tr>
      <w:tr w:rsidR="0093493F" w:rsidRPr="00593EBC" w14:paraId="5C2F5DF1" w14:textId="77777777">
        <w:tc>
          <w:tcPr>
            <w:tcW w:w="1129" w:type="dxa"/>
          </w:tcPr>
          <w:p w14:paraId="453E3D62" w14:textId="77777777" w:rsidR="0093493F" w:rsidRPr="00593EBC" w:rsidRDefault="00593EBC">
            <w:pPr>
              <w:spacing w:after="120" w:line="240" w:lineRule="auto"/>
              <w:jc w:val="both"/>
              <w:rPr>
                <w:rFonts w:ascii="Times New Roman" w:eastAsia="Times New Roman" w:hAnsi="Times New Roman" w:cs="Times New Roman"/>
                <w:bCs/>
                <w:sz w:val="24"/>
                <w:szCs w:val="24"/>
              </w:rPr>
            </w:pPr>
            <w:r w:rsidRPr="00593EBC">
              <w:rPr>
                <w:rFonts w:ascii="Times New Roman" w:hAnsi="Times New Roman"/>
                <w:bCs/>
                <w:sz w:val="24"/>
                <w:szCs w:val="24"/>
              </w:rPr>
              <w:t>0020</w:t>
            </w:r>
          </w:p>
        </w:tc>
        <w:tc>
          <w:tcPr>
            <w:tcW w:w="7620" w:type="dxa"/>
          </w:tcPr>
          <w:p w14:paraId="7FC5BDE7" w14:textId="77777777" w:rsidR="0093493F" w:rsidRPr="00593EBC" w:rsidRDefault="00593EBC">
            <w:pPr>
              <w:tabs>
                <w:tab w:val="left" w:pos="720"/>
                <w:tab w:val="left" w:pos="1440"/>
                <w:tab w:val="left" w:pos="2160"/>
                <w:tab w:val="left" w:pos="2880"/>
                <w:tab w:val="left" w:pos="4973"/>
              </w:tabs>
              <w:spacing w:after="120" w:line="240" w:lineRule="auto"/>
              <w:jc w:val="both"/>
              <w:rPr>
                <w:rFonts w:ascii="Times New Roman" w:eastAsia="Times New Roman" w:hAnsi="Times New Roman" w:cs="Times New Roman"/>
                <w:b/>
                <w:bCs/>
                <w:sz w:val="24"/>
                <w:szCs w:val="24"/>
                <w:u w:val="single"/>
              </w:rPr>
            </w:pPr>
            <w:r w:rsidRPr="00593EBC">
              <w:rPr>
                <w:rFonts w:ascii="Times New Roman" w:hAnsi="Times New Roman"/>
                <w:b/>
                <w:bCs/>
                <w:sz w:val="24"/>
                <w:szCs w:val="24"/>
                <w:u w:val="single"/>
              </w:rPr>
              <w:t>K-faktora prasība</w:t>
            </w:r>
          </w:p>
          <w:p w14:paraId="601336EF" w14:textId="77777777" w:rsidR="0093493F" w:rsidRPr="00593EBC" w:rsidRDefault="00593EBC">
            <w:pPr>
              <w:tabs>
                <w:tab w:val="left" w:pos="720"/>
                <w:tab w:val="left" w:pos="1440"/>
                <w:tab w:val="left" w:pos="2160"/>
                <w:tab w:val="left" w:pos="2880"/>
              </w:tabs>
              <w:spacing w:after="120" w:line="240" w:lineRule="auto"/>
              <w:jc w:val="both"/>
              <w:rPr>
                <w:rFonts w:ascii="Times New Roman" w:eastAsia="Times New Roman" w:hAnsi="Times New Roman" w:cs="Times New Roman"/>
                <w:bCs/>
                <w:sz w:val="24"/>
                <w:szCs w:val="24"/>
              </w:rPr>
            </w:pPr>
            <w:r w:rsidRPr="00593EBC">
              <w:rPr>
                <w:rFonts w:ascii="Times New Roman" w:hAnsi="Times New Roman"/>
                <w:bCs/>
                <w:sz w:val="24"/>
                <w:szCs w:val="24"/>
              </w:rPr>
              <w:t>K-faktora prasību aprēķina saskaņā ar Regulas (ES) 2019/2033 16., 21. un 24. pantu.</w:t>
            </w:r>
          </w:p>
        </w:tc>
      </w:tr>
    </w:tbl>
    <w:p w14:paraId="2033CEB4" w14:textId="77777777" w:rsidR="0093493F" w:rsidRPr="00593EBC" w:rsidRDefault="0093493F">
      <w:pPr>
        <w:spacing w:after="120" w:line="240" w:lineRule="auto"/>
        <w:jc w:val="both"/>
        <w:rPr>
          <w:rFonts w:ascii="Times New Roman" w:eastAsia="Times New Roman" w:hAnsi="Times New Roman" w:cs="Times New Roman"/>
          <w:sz w:val="24"/>
          <w:szCs w:val="24"/>
          <w:lang w:eastAsia="de-DE"/>
        </w:rPr>
      </w:pPr>
    </w:p>
    <w:p w14:paraId="7E8D954C" w14:textId="77777777" w:rsidR="0093493F" w:rsidRPr="00593EBC" w:rsidRDefault="00593EBC">
      <w:pPr>
        <w:pStyle w:val="Instructionsberschrift2"/>
        <w:ind w:left="357" w:hanging="357"/>
      </w:pPr>
      <w:bookmarkStart w:id="42" w:name="_Toc35795022"/>
      <w:bookmarkStart w:id="43" w:name="_Toc88221585"/>
      <w:r w:rsidRPr="00593EBC">
        <w:rPr>
          <w:rFonts w:ascii="Times New Roman" w:hAnsi="Times New Roman"/>
          <w:b/>
          <w:sz w:val="24"/>
        </w:rPr>
        <w:t xml:space="preserve">2. </w:t>
      </w:r>
      <w:r w:rsidRPr="00593EBC">
        <w:rPr>
          <w:rFonts w:ascii="Times New Roman" w:hAnsi="Times New Roman"/>
          <w:b/>
          <w:sz w:val="24"/>
        </w:rPr>
        <w:t>NELIELAS UN SAVSTARPĒJI NESAISTĪTAS IEGULDĪJUMU BROKERU SABIEDRĪBAS</w:t>
      </w:r>
      <w:bookmarkEnd w:id="42"/>
      <w:bookmarkEnd w:id="43"/>
    </w:p>
    <w:p w14:paraId="18A57082" w14:textId="77777777" w:rsidR="0093493F" w:rsidRPr="00593EBC" w:rsidRDefault="00593EBC">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4" w:name="_Toc473560875"/>
      <w:bookmarkStart w:id="45" w:name="_Toc7084160"/>
      <w:bookmarkStart w:id="46" w:name="_Toc88221586"/>
      <w:bookmarkStart w:id="47" w:name="_Toc308175823"/>
      <w:bookmarkStart w:id="48" w:name="_Toc360188327"/>
      <w:r w:rsidRPr="00593EBC">
        <w:rPr>
          <w:rFonts w:ascii="Times New Roman" w:hAnsi="Times New Roman"/>
          <w:sz w:val="24"/>
          <w:szCs w:val="24"/>
          <w:u w:val="single"/>
        </w:rPr>
        <w:t>2.1. I 05.00 – AKTIVITĀTES LĪMENIS – ROBEŽVĒRTĪBU PĀRSKATĪŠANA (I 5)</w:t>
      </w:r>
      <w:bookmarkEnd w:id="44"/>
      <w:bookmarkEnd w:id="45"/>
      <w:bookmarkEnd w:id="46"/>
      <w:bookmarkEnd w:id="47"/>
      <w:bookmarkEnd w:id="48"/>
    </w:p>
    <w:p w14:paraId="1DD9F449" w14:textId="77777777" w:rsidR="0093493F" w:rsidRPr="00593EBC" w:rsidRDefault="00593EBC">
      <w:pPr>
        <w:keepNext/>
        <w:spacing w:before="240" w:after="240" w:line="240" w:lineRule="auto"/>
        <w:ind w:left="357" w:hanging="357"/>
        <w:jc w:val="both"/>
        <w:outlineLvl w:val="1"/>
        <w:rPr>
          <w:rFonts w:ascii="Times New Roman" w:eastAsia="Times New Roman" w:hAnsi="Times New Roman" w:cs="Times New Roman"/>
          <w:b/>
        </w:rPr>
      </w:pPr>
      <w:bookmarkStart w:id="49" w:name="_Toc310414970"/>
      <w:bookmarkStart w:id="50" w:name="_Toc360188328"/>
      <w:bookmarkStart w:id="51" w:name="_Toc473560876"/>
      <w:bookmarkStart w:id="52" w:name="_Toc7084161"/>
      <w:bookmarkStart w:id="53" w:name="_Toc88221587"/>
      <w:r w:rsidRPr="00593EBC">
        <w:rPr>
          <w:rFonts w:ascii="Times New Roman" w:hAnsi="Times New Roman"/>
          <w:sz w:val="24"/>
          <w:szCs w:val="24"/>
        </w:rPr>
        <w:t>2.1.1.</w:t>
      </w:r>
      <w:r w:rsidRPr="00593EBC">
        <w:tab/>
      </w:r>
      <w:bookmarkStart w:id="54" w:name="_Toc308175824"/>
      <w:r w:rsidRPr="00593EBC">
        <w:rPr>
          <w:rFonts w:ascii="Times New Roman" w:hAnsi="Times New Roman"/>
          <w:sz w:val="24"/>
          <w:szCs w:val="24"/>
          <w:u w:val="single"/>
        </w:rPr>
        <w:t xml:space="preserve">Norādījumi </w:t>
      </w:r>
      <w:r w:rsidRPr="00593EBC">
        <w:rPr>
          <w:rFonts w:ascii="Times New Roman" w:hAnsi="Times New Roman"/>
          <w:u w:val="single"/>
        </w:rPr>
        <w:t xml:space="preserve">attiecībā uz konkrētām </w:t>
      </w:r>
      <w:bookmarkEnd w:id="54"/>
      <w:bookmarkEnd w:id="49"/>
      <w:r w:rsidRPr="00593EBC">
        <w:rPr>
          <w:rFonts w:ascii="Times New Roman" w:hAnsi="Times New Roman"/>
          <w:u w:val="single"/>
        </w:rPr>
        <w:t>pozīcijām</w:t>
      </w:r>
      <w:bookmarkEnd w:id="50"/>
      <w:bookmarkEnd w:id="51"/>
      <w:bookmarkEnd w:id="52"/>
      <w:bookmarkEnd w:id="5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3493F" w:rsidRPr="00593EBC" w14:paraId="55A16F83" w14:textId="77777777">
        <w:tc>
          <w:tcPr>
            <w:tcW w:w="1129" w:type="dxa"/>
            <w:shd w:val="clear" w:color="auto" w:fill="D9D9D9"/>
          </w:tcPr>
          <w:p w14:paraId="4D7D4BD1"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Rinda</w:t>
            </w:r>
          </w:p>
        </w:tc>
        <w:tc>
          <w:tcPr>
            <w:tcW w:w="7620" w:type="dxa"/>
            <w:shd w:val="clear" w:color="auto" w:fill="D9D9D9"/>
          </w:tcPr>
          <w:p w14:paraId="5AD26CB6"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Atsauces uz tiesību aktiem un norādījumi</w:t>
            </w:r>
          </w:p>
        </w:tc>
      </w:tr>
      <w:tr w:rsidR="0093493F" w:rsidRPr="00593EBC" w14:paraId="6A08A06E" w14:textId="77777777">
        <w:tc>
          <w:tcPr>
            <w:tcW w:w="1129" w:type="dxa"/>
          </w:tcPr>
          <w:p w14:paraId="2D3FD5EC"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0010</w:t>
            </w:r>
          </w:p>
        </w:tc>
        <w:tc>
          <w:tcPr>
            <w:tcW w:w="7620" w:type="dxa"/>
          </w:tcPr>
          <w:p w14:paraId="04FE96B4"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
                <w:bCs/>
                <w:u w:val="single"/>
              </w:rPr>
              <w:t>(Kombinēti) aktīvi pārvaldīšanā</w:t>
            </w:r>
          </w:p>
          <w:p w14:paraId="35E8344F"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lastRenderedPageBreak/>
              <w:t>Regulas (ES) 2019/2033 12. panta 1. punkta a) apakšpunkts.</w:t>
            </w:r>
          </w:p>
          <w:p w14:paraId="282B8807"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Ja pārskatu sniedzošā ieguldījumu brokeru sabiedrība ir daļa no grupas, uzrādīto vērtību nosaka kombinēti visām ieguldījumu brokeru sabiedrībām, kas ietilpst grupā s</w:t>
            </w:r>
            <w:r w:rsidRPr="00593EBC">
              <w:rPr>
                <w:rFonts w:ascii="Times New Roman" w:hAnsi="Times New Roman"/>
                <w:bCs/>
              </w:rPr>
              <w:t>askaņā ar Regulas (ES) 2019/2033 12. panta 2. punktu.</w:t>
            </w:r>
          </w:p>
          <w:p w14:paraId="290E3967"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Ieguldījumu brokeru sabiedrības iekļauj diskrecionārus un nediskrecionārus aktīvus pārvaldīšanā.</w:t>
            </w:r>
          </w:p>
          <w:p w14:paraId="21BCFB7D"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Uzrādītā summa ir summa, kas tiktu izmantota K-faktoru aprēķināšanai</w:t>
            </w:r>
            <w:r w:rsidRPr="00593EBC">
              <w:t xml:space="preserve"> </w:t>
            </w:r>
            <w:r w:rsidRPr="00593EBC">
              <w:rPr>
                <w:rFonts w:ascii="Times New Roman" w:hAnsi="Times New Roman"/>
                <w:bCs/>
              </w:rPr>
              <w:t>pirms attiecīgo koeficientu piemēroš</w:t>
            </w:r>
            <w:r w:rsidRPr="00593EBC">
              <w:rPr>
                <w:rFonts w:ascii="Times New Roman" w:hAnsi="Times New Roman"/>
                <w:bCs/>
              </w:rPr>
              <w:t>anas.</w:t>
            </w:r>
          </w:p>
        </w:tc>
      </w:tr>
      <w:tr w:rsidR="0093493F" w:rsidRPr="00593EBC" w14:paraId="4AA368AB" w14:textId="77777777">
        <w:tc>
          <w:tcPr>
            <w:tcW w:w="1129" w:type="dxa"/>
          </w:tcPr>
          <w:p w14:paraId="67FF9ABD"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lastRenderedPageBreak/>
              <w:t>0020</w:t>
            </w:r>
          </w:p>
        </w:tc>
        <w:tc>
          <w:tcPr>
            <w:tcW w:w="7620" w:type="dxa"/>
          </w:tcPr>
          <w:p w14:paraId="53E02B63"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
                <w:bCs/>
                <w:u w:val="single"/>
              </w:rPr>
              <w:t>(Kombinēti) apstrādāti klientu rīkojumi – naudas darījumi</w:t>
            </w:r>
          </w:p>
          <w:p w14:paraId="59ED4FED"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12. panta 1. punkta b) apakšpunkta i) punkts.</w:t>
            </w:r>
          </w:p>
          <w:p w14:paraId="00202492"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 xml:space="preserve">Ja pārskatu sniedzošā ieguldījumu brokeru sabiedrība ir daļa no grupas, uzrādīto vērtību nosaka kombinēti visām </w:t>
            </w:r>
            <w:r w:rsidRPr="00593EBC">
              <w:rPr>
                <w:rFonts w:ascii="Times New Roman" w:hAnsi="Times New Roman"/>
                <w:bCs/>
              </w:rPr>
              <w:t>ieguldījumu brokeru sabiedrībām, kas ietilpst grupā saskaņā ar Regulas (ES) 2019/2033 12. panta 2. punktu.</w:t>
            </w:r>
          </w:p>
          <w:p w14:paraId="6C27B6F9"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Uzrādītā summa ir summa, kas tiktu izmantota K-faktoru aprēķināšanai pirms attiecīgo koeficientu piemērošanas.</w:t>
            </w:r>
          </w:p>
        </w:tc>
      </w:tr>
      <w:tr w:rsidR="0093493F" w:rsidRPr="00593EBC" w14:paraId="1226A40B" w14:textId="77777777">
        <w:tc>
          <w:tcPr>
            <w:tcW w:w="1129" w:type="dxa"/>
          </w:tcPr>
          <w:p w14:paraId="79F333DF"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0030</w:t>
            </w:r>
          </w:p>
        </w:tc>
        <w:tc>
          <w:tcPr>
            <w:tcW w:w="7620" w:type="dxa"/>
          </w:tcPr>
          <w:p w14:paraId="0219E45B"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
                <w:bCs/>
                <w:u w:val="single"/>
              </w:rPr>
              <w:t>(Kombinēti) apstrādāti klientu r</w:t>
            </w:r>
            <w:r w:rsidRPr="00593EBC">
              <w:rPr>
                <w:rFonts w:ascii="Times New Roman" w:hAnsi="Times New Roman"/>
                <w:b/>
                <w:bCs/>
                <w:u w:val="single"/>
              </w:rPr>
              <w:t>īkojumi – atvasinātie instrumenti</w:t>
            </w:r>
          </w:p>
          <w:p w14:paraId="365A31BA"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12. panta 1. punkta b) apakšpunkta ii) punkts.</w:t>
            </w:r>
          </w:p>
          <w:p w14:paraId="3D328F07"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 xml:space="preserve">Ja pārskatu sniedzošā ieguldījumu brokeru sabiedrība ir daļa no grupas, uzrādīto vērtību nosaka kombinēti visām ieguldījumu brokeru </w:t>
            </w:r>
            <w:r w:rsidRPr="00593EBC">
              <w:rPr>
                <w:rFonts w:ascii="Times New Roman" w:hAnsi="Times New Roman"/>
                <w:bCs/>
              </w:rPr>
              <w:t>sabiedrībām, kas ietilpst grupā saskaņā ar Regulas (ES) 2019/2033 12. panta 2. punktu.</w:t>
            </w:r>
          </w:p>
          <w:p w14:paraId="57A5E3F2"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Uzrādītā summa ir summa, kas tiktu izmantota K-faktoru aprēķināšanai pirms attiecīgo koeficientu piemērošanas.</w:t>
            </w:r>
          </w:p>
        </w:tc>
      </w:tr>
      <w:tr w:rsidR="0093493F" w:rsidRPr="00593EBC" w14:paraId="3C43227C" w14:textId="77777777">
        <w:tc>
          <w:tcPr>
            <w:tcW w:w="1129" w:type="dxa"/>
          </w:tcPr>
          <w:p w14:paraId="6F6FE766"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0040</w:t>
            </w:r>
          </w:p>
        </w:tc>
        <w:tc>
          <w:tcPr>
            <w:tcW w:w="7620" w:type="dxa"/>
          </w:tcPr>
          <w:p w14:paraId="330D371B"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Glabātie un pārvaldītie aktīvi</w:t>
            </w:r>
          </w:p>
          <w:p w14:paraId="1D07D4D0"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w:t>
            </w:r>
            <w:r w:rsidRPr="00593EBC">
              <w:rPr>
                <w:rFonts w:ascii="Times New Roman" w:hAnsi="Times New Roman"/>
                <w:bCs/>
              </w:rPr>
              <w:t>3 12. panta 1. punkta c) apakšpunkts.</w:t>
            </w:r>
          </w:p>
          <w:p w14:paraId="507BE669"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Uzrādītā summa ir summa, kas tiktu izmantota K-faktoru aprēķināšanai pirms attiecīgo koeficientu piemērošanas.</w:t>
            </w:r>
          </w:p>
        </w:tc>
      </w:tr>
      <w:tr w:rsidR="0093493F" w:rsidRPr="00593EBC" w14:paraId="2D828511" w14:textId="77777777">
        <w:tc>
          <w:tcPr>
            <w:tcW w:w="1129" w:type="dxa"/>
          </w:tcPr>
          <w:p w14:paraId="768ECECD"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0050</w:t>
            </w:r>
          </w:p>
        </w:tc>
        <w:tc>
          <w:tcPr>
            <w:tcW w:w="7620" w:type="dxa"/>
          </w:tcPr>
          <w:p w14:paraId="5FA093EB"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Turētā klientu nauda</w:t>
            </w:r>
          </w:p>
          <w:p w14:paraId="2E578B8B"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12. panta 1. punkta d) apakšpunkts.</w:t>
            </w:r>
          </w:p>
          <w:p w14:paraId="6F911FEC"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Uzrādītā summa ir sum</w:t>
            </w:r>
            <w:r w:rsidRPr="00593EBC">
              <w:rPr>
                <w:rFonts w:ascii="Times New Roman" w:hAnsi="Times New Roman"/>
                <w:bCs/>
              </w:rPr>
              <w:t>ma, kas tiktu izmantota K-faktoru aprēķināšanai pirms attiecīgo koeficientu piemērošanas.</w:t>
            </w:r>
          </w:p>
        </w:tc>
      </w:tr>
      <w:tr w:rsidR="0093493F" w:rsidRPr="00593EBC" w14:paraId="1614EDA7" w14:textId="77777777">
        <w:tc>
          <w:tcPr>
            <w:tcW w:w="1129" w:type="dxa"/>
          </w:tcPr>
          <w:p w14:paraId="0337990C"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0060</w:t>
            </w:r>
          </w:p>
        </w:tc>
        <w:tc>
          <w:tcPr>
            <w:tcW w:w="7620" w:type="dxa"/>
          </w:tcPr>
          <w:p w14:paraId="06F719DC"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Dienas tirdzniecības plūsma – naudas darījumi un darījumi ar atvasinātajiem instrumentiem</w:t>
            </w:r>
          </w:p>
          <w:p w14:paraId="50A7BEC0"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 xml:space="preserve">Regulas (ES) 2019/2033 12. panta 1. punkta </w:t>
            </w:r>
            <w:r w:rsidRPr="00593EBC">
              <w:rPr>
                <w:rFonts w:ascii="Times New Roman" w:hAnsi="Times New Roman"/>
                <w:bCs/>
              </w:rPr>
              <w:t>e) apakšpunkts.</w:t>
            </w:r>
          </w:p>
          <w:p w14:paraId="4E4DB491"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Uzrādītā summa ir summa, kas tiktu izmantota K-faktoru aprēķināšanai pirms attiecīgo koeficientu piemērošanas.</w:t>
            </w:r>
          </w:p>
        </w:tc>
      </w:tr>
      <w:tr w:rsidR="0093493F" w:rsidRPr="00593EBC" w14:paraId="211311C7" w14:textId="77777777">
        <w:tc>
          <w:tcPr>
            <w:tcW w:w="1129" w:type="dxa"/>
          </w:tcPr>
          <w:p w14:paraId="3BEDE461"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0070</w:t>
            </w:r>
          </w:p>
        </w:tc>
        <w:tc>
          <w:tcPr>
            <w:tcW w:w="7620" w:type="dxa"/>
          </w:tcPr>
          <w:p w14:paraId="305F265F"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Neto pozīcijas risks</w:t>
            </w:r>
          </w:p>
          <w:p w14:paraId="4D4FC8C7"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12. panta 1. punkta f) apakšpunkts.</w:t>
            </w:r>
          </w:p>
          <w:p w14:paraId="08D651F6"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Uzrādītā summa ir summa, kas tiktu izmantot</w:t>
            </w:r>
            <w:r w:rsidRPr="00593EBC">
              <w:rPr>
                <w:rFonts w:ascii="Times New Roman" w:hAnsi="Times New Roman"/>
                <w:bCs/>
              </w:rPr>
              <w:t>a K-faktoru aprēķināšanai pirms attiecīgo koeficientu piemērošanas.</w:t>
            </w:r>
          </w:p>
        </w:tc>
      </w:tr>
      <w:tr w:rsidR="0093493F" w:rsidRPr="00593EBC" w14:paraId="77B384F9" w14:textId="77777777">
        <w:tc>
          <w:tcPr>
            <w:tcW w:w="1129" w:type="dxa"/>
          </w:tcPr>
          <w:p w14:paraId="739DB6BD"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0080</w:t>
            </w:r>
          </w:p>
        </w:tc>
        <w:tc>
          <w:tcPr>
            <w:tcW w:w="7620" w:type="dxa"/>
          </w:tcPr>
          <w:p w14:paraId="04785A63"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Sniegtā tīrvērtes drošības rezerve</w:t>
            </w:r>
          </w:p>
          <w:p w14:paraId="183046D5"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12. panta 1. punkta f) apakšpunkts.</w:t>
            </w:r>
          </w:p>
          <w:p w14:paraId="0F1A1C12" w14:textId="77777777" w:rsidR="0093493F" w:rsidRPr="00593EBC" w:rsidRDefault="00593EBC">
            <w:pPr>
              <w:spacing w:after="120" w:line="240" w:lineRule="auto"/>
              <w:jc w:val="both"/>
              <w:rPr>
                <w:rFonts w:ascii="Times New Roman" w:eastAsia="Times New Roman" w:hAnsi="Times New Roman" w:cs="Times New Roman"/>
                <w:b/>
                <w:bCs/>
              </w:rPr>
            </w:pPr>
            <w:r w:rsidRPr="00593EBC">
              <w:rPr>
                <w:rFonts w:ascii="Times New Roman" w:hAnsi="Times New Roman"/>
                <w:bCs/>
              </w:rPr>
              <w:lastRenderedPageBreak/>
              <w:t>Uzrādītā summa ir summa, kas tiktu izmantota K-faktoru aprēķināšanai pirms attiecīgo koe</w:t>
            </w:r>
            <w:r w:rsidRPr="00593EBC">
              <w:rPr>
                <w:rFonts w:ascii="Times New Roman" w:hAnsi="Times New Roman"/>
                <w:bCs/>
              </w:rPr>
              <w:t>ficientu piemērošanas.</w:t>
            </w:r>
          </w:p>
        </w:tc>
      </w:tr>
      <w:tr w:rsidR="0093493F" w:rsidRPr="00593EBC" w14:paraId="1B1158BB" w14:textId="77777777">
        <w:tc>
          <w:tcPr>
            <w:tcW w:w="1129" w:type="dxa"/>
          </w:tcPr>
          <w:p w14:paraId="3D014BA1"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lastRenderedPageBreak/>
              <w:t>0090</w:t>
            </w:r>
          </w:p>
        </w:tc>
        <w:tc>
          <w:tcPr>
            <w:tcW w:w="7620" w:type="dxa"/>
          </w:tcPr>
          <w:p w14:paraId="75BF2D09"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Tirdzniecības darījuma partnera saistību nepildīšana</w:t>
            </w:r>
          </w:p>
          <w:p w14:paraId="422FB266"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12. panta 1. punkta g) apakšpunkts.</w:t>
            </w:r>
          </w:p>
          <w:p w14:paraId="3ADBBDE9"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Uzrādītā summa ir summa, kas tiktu izmantota K-faktoru aprēķināšanai pirms attiecīgo koeficientu piemērošanas.</w:t>
            </w:r>
          </w:p>
        </w:tc>
      </w:tr>
      <w:tr w:rsidR="0093493F" w:rsidRPr="00593EBC" w14:paraId="4886FBDE" w14:textId="77777777">
        <w:tc>
          <w:tcPr>
            <w:tcW w:w="1129" w:type="dxa"/>
          </w:tcPr>
          <w:p w14:paraId="0385C38C"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010</w:t>
            </w:r>
            <w:r w:rsidRPr="00593EBC">
              <w:rPr>
                <w:rFonts w:ascii="Times New Roman" w:hAnsi="Times New Roman"/>
                <w:bCs/>
              </w:rPr>
              <w:t>0</w:t>
            </w:r>
          </w:p>
        </w:tc>
        <w:tc>
          <w:tcPr>
            <w:tcW w:w="7620" w:type="dxa"/>
          </w:tcPr>
          <w:p w14:paraId="3DAB7B85"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
                <w:bCs/>
                <w:u w:val="single"/>
              </w:rPr>
              <w:t>(Kombinēti) bilance un ārpusbilance kopā</w:t>
            </w:r>
          </w:p>
          <w:p w14:paraId="76AE76DA"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12. panta 1. punkta h) apakšpunkts.</w:t>
            </w:r>
          </w:p>
          <w:p w14:paraId="1E128BB9"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 xml:space="preserve">Ja pārskatu sniedzošā ieguldījumu brokeru sabiedrība ir daļa no grupas, uzrādīto vērtību nosaka kombinēti visām ieguldījumu brokeru </w:t>
            </w:r>
            <w:r w:rsidRPr="00593EBC">
              <w:rPr>
                <w:rFonts w:ascii="Times New Roman" w:hAnsi="Times New Roman"/>
                <w:bCs/>
              </w:rPr>
              <w:t>sabiedrībām, kas ietilpst grupā saskaņā ar Regulas (ES) 2019/2033 12. panta 2. punktu.</w:t>
            </w:r>
          </w:p>
        </w:tc>
      </w:tr>
      <w:tr w:rsidR="0093493F" w:rsidRPr="00593EBC" w14:paraId="3BD987B3" w14:textId="77777777">
        <w:tc>
          <w:tcPr>
            <w:tcW w:w="1129" w:type="dxa"/>
          </w:tcPr>
          <w:p w14:paraId="7D794E4F"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0110</w:t>
            </w:r>
          </w:p>
        </w:tc>
        <w:tc>
          <w:tcPr>
            <w:tcW w:w="7620" w:type="dxa"/>
          </w:tcPr>
          <w:p w14:paraId="31BE24A9"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
                <w:bCs/>
                <w:u w:val="single"/>
              </w:rPr>
              <w:t>Kombinēti kopējie gada bruto ieņēmumi</w:t>
            </w:r>
          </w:p>
          <w:p w14:paraId="669139E3"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12. panta 1. punkta i) apakšpunkts.</w:t>
            </w:r>
          </w:p>
          <w:p w14:paraId="6C66B924"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 xml:space="preserve">Ja pārskatu sniedzošā ieguldījumu brokeru sabiedrība ir daļa no </w:t>
            </w:r>
            <w:r w:rsidRPr="00593EBC">
              <w:rPr>
                <w:rFonts w:ascii="Times New Roman" w:hAnsi="Times New Roman"/>
                <w:bCs/>
              </w:rPr>
              <w:t>grupas, uzrādīto vērtību nosaka kombinēti visām ieguldījumu brokeru sabiedrībām, kas ietilpst grupā saskaņā ar Regulas (ES) 2019/2033 12. panta 2. punktu.</w:t>
            </w:r>
          </w:p>
        </w:tc>
      </w:tr>
      <w:tr w:rsidR="0093493F" w:rsidRPr="00593EBC" w14:paraId="4E89E82C" w14:textId="77777777">
        <w:tc>
          <w:tcPr>
            <w:tcW w:w="1129" w:type="dxa"/>
          </w:tcPr>
          <w:p w14:paraId="2337ADFA"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0120</w:t>
            </w:r>
          </w:p>
        </w:tc>
        <w:tc>
          <w:tcPr>
            <w:tcW w:w="7620" w:type="dxa"/>
          </w:tcPr>
          <w:p w14:paraId="2A1A2265"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Kopējie gada bruto ieņēmumi</w:t>
            </w:r>
          </w:p>
          <w:p w14:paraId="47A6369C"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Kopējo gada bruto ieņēmumu vērtība, izņemot bruto ieņēmumus, kas gū</w:t>
            </w:r>
            <w:r w:rsidRPr="00593EBC">
              <w:rPr>
                <w:rFonts w:ascii="Times New Roman" w:hAnsi="Times New Roman"/>
                <w:bCs/>
              </w:rPr>
              <w:t>ti grupā saskaņā ar Regulas (ES) 2019/2033 12. panta 2. punktu.</w:t>
            </w:r>
          </w:p>
        </w:tc>
      </w:tr>
      <w:tr w:rsidR="0093493F" w:rsidRPr="00593EBC" w14:paraId="382A9AC5" w14:textId="77777777">
        <w:tc>
          <w:tcPr>
            <w:tcW w:w="1129" w:type="dxa"/>
          </w:tcPr>
          <w:p w14:paraId="1B9CB03C"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0130</w:t>
            </w:r>
          </w:p>
        </w:tc>
        <w:tc>
          <w:tcPr>
            <w:tcW w:w="7620" w:type="dxa"/>
          </w:tcPr>
          <w:p w14:paraId="6521B5E0"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 Gada bruto ieņēmumu grupas iekšējā daļa</w:t>
            </w:r>
          </w:p>
          <w:p w14:paraId="594B4889"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Kopējo gada bruto ieņēmumu vērtība, kas gūti ieguldījumu brokeru sabiedrību grupā saskaņā ar Regulas (ES) 2019/2033 12. panta 2. punktu.</w:t>
            </w:r>
          </w:p>
        </w:tc>
      </w:tr>
      <w:tr w:rsidR="0093493F" w:rsidRPr="00593EBC" w14:paraId="014DC401" w14:textId="77777777">
        <w:tc>
          <w:tcPr>
            <w:tcW w:w="1129" w:type="dxa"/>
          </w:tcPr>
          <w:p w14:paraId="558039BA"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0140</w:t>
            </w:r>
          </w:p>
        </w:tc>
        <w:tc>
          <w:tcPr>
            <w:tcW w:w="7620" w:type="dxa"/>
          </w:tcPr>
          <w:p w14:paraId="33337D52"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T. sk.: ieņēmumi no rīkojumu pieņemšanas un nosūtīšanas</w:t>
            </w:r>
          </w:p>
          <w:p w14:paraId="595B8A14"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54. panta 1. punkta d) apakšpunkts.</w:t>
            </w:r>
          </w:p>
          <w:p w14:paraId="27CD128F"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Direktīvas 2014/65/ES 4. panta 1. un 2. punkts.</w:t>
            </w:r>
          </w:p>
        </w:tc>
      </w:tr>
      <w:tr w:rsidR="0093493F" w:rsidRPr="00593EBC" w14:paraId="2F7BEC72" w14:textId="77777777">
        <w:tc>
          <w:tcPr>
            <w:tcW w:w="1129" w:type="dxa"/>
          </w:tcPr>
          <w:p w14:paraId="1F651BDA"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0150</w:t>
            </w:r>
          </w:p>
        </w:tc>
        <w:tc>
          <w:tcPr>
            <w:tcW w:w="7620" w:type="dxa"/>
          </w:tcPr>
          <w:p w14:paraId="04EA4A99"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T. sk.: ieņēmumi no rīkojumu izpildes klientu vārdā</w:t>
            </w:r>
          </w:p>
          <w:p w14:paraId="2B3C8ABD"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 xml:space="preserve">Regulas (ES) 2019/2033 </w:t>
            </w:r>
            <w:r w:rsidRPr="00593EBC">
              <w:rPr>
                <w:rFonts w:ascii="Times New Roman" w:hAnsi="Times New Roman"/>
                <w:bCs/>
              </w:rPr>
              <w:t>54. panta 1. punkta d) apakšpunkts.</w:t>
            </w:r>
          </w:p>
          <w:p w14:paraId="4CA34ADD"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Direktīvas 2014/65/ES 4. panta 1. un 2. punkts.</w:t>
            </w:r>
          </w:p>
        </w:tc>
      </w:tr>
      <w:tr w:rsidR="0093493F" w:rsidRPr="00593EBC" w14:paraId="4B4EDFA5" w14:textId="77777777">
        <w:tc>
          <w:tcPr>
            <w:tcW w:w="1129" w:type="dxa"/>
          </w:tcPr>
          <w:p w14:paraId="402A9FA4"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0160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3E3B2255"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T. sk.: ieņēmumi no darījumiem savā vārdā</w:t>
            </w:r>
          </w:p>
          <w:p w14:paraId="7DA0E2DA"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54. panta 1. punkta d) apakšpunkts.</w:t>
            </w:r>
          </w:p>
          <w:p w14:paraId="202BCC71"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Direktīvas 2014/65/ES 4. panta 1. un 2. punkts.</w:t>
            </w:r>
          </w:p>
        </w:tc>
      </w:tr>
      <w:tr w:rsidR="0093493F" w:rsidRPr="00593EBC" w14:paraId="307F00A2" w14:textId="77777777">
        <w:tc>
          <w:tcPr>
            <w:tcW w:w="1129" w:type="dxa"/>
          </w:tcPr>
          <w:p w14:paraId="2BE6998E"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0170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89DA38B"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 xml:space="preserve">T. sk.: </w:t>
            </w:r>
            <w:r w:rsidRPr="00593EBC">
              <w:rPr>
                <w:rFonts w:ascii="Times New Roman" w:hAnsi="Times New Roman"/>
                <w:b/>
                <w:bCs/>
                <w:u w:val="single"/>
              </w:rPr>
              <w:t>ieņēmumi no portfeļa pārvaldības</w:t>
            </w:r>
          </w:p>
          <w:p w14:paraId="6297E5DC"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54. panta 1. punkta d) apakšpunkts.</w:t>
            </w:r>
          </w:p>
          <w:p w14:paraId="785A0501"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Direktīvas 2014/65/ES 4. panta 1. un 2. punkts.</w:t>
            </w:r>
          </w:p>
        </w:tc>
      </w:tr>
      <w:tr w:rsidR="0093493F" w:rsidRPr="00593EBC" w14:paraId="4E9941EC" w14:textId="77777777">
        <w:tc>
          <w:tcPr>
            <w:tcW w:w="1129" w:type="dxa"/>
          </w:tcPr>
          <w:p w14:paraId="134817B4"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0180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FC2077E"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T. sk.: ieņēmumi no ieguldījumu konsultācijām</w:t>
            </w:r>
          </w:p>
          <w:p w14:paraId="61A641F7"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 xml:space="preserve">Regulas (ES) 2019/2033 54. panta 1. punkta </w:t>
            </w:r>
            <w:r w:rsidRPr="00593EBC">
              <w:rPr>
                <w:rFonts w:ascii="Times New Roman" w:hAnsi="Times New Roman"/>
                <w:bCs/>
              </w:rPr>
              <w:t>d) apakšpunkts.</w:t>
            </w:r>
          </w:p>
          <w:p w14:paraId="423D8EBA"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Direktīvas 2014/65/ES 4. panta 1. un 2. punkts.</w:t>
            </w:r>
          </w:p>
        </w:tc>
      </w:tr>
      <w:tr w:rsidR="0093493F" w:rsidRPr="00593EBC" w14:paraId="72128A0D" w14:textId="77777777">
        <w:tc>
          <w:tcPr>
            <w:tcW w:w="1129" w:type="dxa"/>
          </w:tcPr>
          <w:p w14:paraId="6882D818"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EA8F6FE"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T. sk.: ieņēmumi no finanšu instrumentu sākotnējās izvietošanas/izvietošanas ar neizvietoto instrumentu izpirkšanas garantiju</w:t>
            </w:r>
          </w:p>
          <w:p w14:paraId="33186C27"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lastRenderedPageBreak/>
              <w:t>Regulas (ES) 2019/2033 54. panta 1. punkta d) apakšpunkts.</w:t>
            </w:r>
          </w:p>
          <w:p w14:paraId="4AF9F400"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D</w:t>
            </w:r>
            <w:r w:rsidRPr="00593EBC">
              <w:rPr>
                <w:rFonts w:ascii="Times New Roman" w:hAnsi="Times New Roman"/>
                <w:bCs/>
              </w:rPr>
              <w:t>irektīvas 2014/65/ES 4. panta 1. un 2. punkts.</w:t>
            </w:r>
          </w:p>
        </w:tc>
      </w:tr>
      <w:tr w:rsidR="0093493F" w:rsidRPr="00593EBC" w14:paraId="486F4300" w14:textId="77777777">
        <w:tc>
          <w:tcPr>
            <w:tcW w:w="1129" w:type="dxa"/>
          </w:tcPr>
          <w:p w14:paraId="4C46FDB2"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lastRenderedPageBreak/>
              <w:t>0200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A7F81EF"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T. sk.: ieņēmumi no izvietošanas bez neizvietoto instrumentu izpirkšanas garantijas</w:t>
            </w:r>
          </w:p>
          <w:p w14:paraId="68A899B8"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54. panta 1. punkta d) apakšpunkts.</w:t>
            </w:r>
          </w:p>
          <w:p w14:paraId="271E1744"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Direktīvas 2014/65/ES 4. panta 1. un 2. punkts.</w:t>
            </w:r>
          </w:p>
        </w:tc>
      </w:tr>
      <w:tr w:rsidR="0093493F" w:rsidRPr="00593EBC" w14:paraId="2A628ED2" w14:textId="77777777">
        <w:tc>
          <w:tcPr>
            <w:tcW w:w="1129" w:type="dxa"/>
          </w:tcPr>
          <w:p w14:paraId="6F6A32C9"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82B366A"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 xml:space="preserve">T. </w:t>
            </w:r>
            <w:r w:rsidRPr="00593EBC">
              <w:rPr>
                <w:rFonts w:ascii="Times New Roman" w:hAnsi="Times New Roman"/>
                <w:b/>
                <w:bCs/>
                <w:u w:val="single"/>
              </w:rPr>
              <w:t>sk.: ieņēmumi no daudzpusējās tirdzniecības sistēmas (</w:t>
            </w:r>
            <w:r w:rsidRPr="00593EBC">
              <w:rPr>
                <w:rFonts w:ascii="Times New Roman" w:hAnsi="Times New Roman"/>
                <w:b/>
                <w:bCs/>
                <w:i/>
                <w:u w:val="single"/>
              </w:rPr>
              <w:t>MTF</w:t>
            </w:r>
            <w:r w:rsidRPr="00593EBC">
              <w:rPr>
                <w:rFonts w:ascii="Times New Roman" w:hAnsi="Times New Roman"/>
                <w:b/>
                <w:bCs/>
                <w:u w:val="single"/>
              </w:rPr>
              <w:t>) vadīšanas</w:t>
            </w:r>
          </w:p>
          <w:p w14:paraId="0CD361D8"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54. panta 1. punkta d) apakšpunkts.</w:t>
            </w:r>
          </w:p>
          <w:p w14:paraId="245D4D13"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Direktīvas 2014/65/ES 4. panta 1. un 2. punkts.</w:t>
            </w:r>
          </w:p>
        </w:tc>
      </w:tr>
      <w:tr w:rsidR="0093493F" w:rsidRPr="00593EBC" w14:paraId="5FC79A04" w14:textId="77777777">
        <w:tc>
          <w:tcPr>
            <w:tcW w:w="1129" w:type="dxa"/>
          </w:tcPr>
          <w:p w14:paraId="220DDB9E"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8AF0143"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T. sk.: ieņēmumi no organizētas tirdzniecības sistēmas (</w:t>
            </w:r>
            <w:r w:rsidRPr="00593EBC">
              <w:rPr>
                <w:rFonts w:ascii="Times New Roman" w:hAnsi="Times New Roman"/>
                <w:b/>
                <w:bCs/>
                <w:i/>
                <w:u w:val="single"/>
              </w:rPr>
              <w:t>OTF</w:t>
            </w:r>
            <w:r w:rsidRPr="00593EBC">
              <w:rPr>
                <w:rFonts w:ascii="Times New Roman" w:hAnsi="Times New Roman"/>
                <w:b/>
                <w:bCs/>
                <w:u w:val="single"/>
              </w:rPr>
              <w:t>) vadīšanas</w:t>
            </w:r>
          </w:p>
          <w:p w14:paraId="3CD0180B"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w:t>
            </w:r>
            <w:r w:rsidRPr="00593EBC">
              <w:rPr>
                <w:rFonts w:ascii="Times New Roman" w:hAnsi="Times New Roman"/>
                <w:bCs/>
              </w:rPr>
              <w:t>ulas (ES) 2019/2033 54. panta 1. punkta d) apakšpunkts.</w:t>
            </w:r>
          </w:p>
          <w:p w14:paraId="16373A63"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Direktīvas 2014/65/ES 4. panta 1. un 2. punkts.</w:t>
            </w:r>
          </w:p>
        </w:tc>
      </w:tr>
      <w:tr w:rsidR="0093493F" w:rsidRPr="00593EBC" w14:paraId="1784E166" w14:textId="77777777">
        <w:tc>
          <w:tcPr>
            <w:tcW w:w="1129" w:type="dxa"/>
          </w:tcPr>
          <w:p w14:paraId="076C722F"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66529AC"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T. sk.: ieņēmumi no finanšu instrumentu glabāšanas un pārvaldīšanas</w:t>
            </w:r>
          </w:p>
          <w:p w14:paraId="51FC98F4"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54. panta 1. punkta d) apakšpunkts.</w:t>
            </w:r>
          </w:p>
          <w:p w14:paraId="6284B0F0"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Direktīvas 2014/65/</w:t>
            </w:r>
            <w:r w:rsidRPr="00593EBC">
              <w:rPr>
                <w:rFonts w:ascii="Times New Roman" w:hAnsi="Times New Roman"/>
                <w:bCs/>
              </w:rPr>
              <w:t>ES 4. panta 1. un 3. punkts.</w:t>
            </w:r>
          </w:p>
        </w:tc>
      </w:tr>
      <w:tr w:rsidR="0093493F" w:rsidRPr="00593EBC" w14:paraId="4756B412" w14:textId="77777777">
        <w:tc>
          <w:tcPr>
            <w:tcW w:w="1129" w:type="dxa"/>
          </w:tcPr>
          <w:p w14:paraId="5FC7C358"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D9DF724"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T. sk.: ieņēmumi no kredītu vai aizdevumu piešķiršanas ieguldītājiem</w:t>
            </w:r>
          </w:p>
          <w:p w14:paraId="001ED056"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54. panta 1. punkta d) apakšpunkts.</w:t>
            </w:r>
          </w:p>
          <w:p w14:paraId="392B25D2"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Direktīvas 2014/65/ES 4. panta 1. un 3. punkts.</w:t>
            </w:r>
          </w:p>
        </w:tc>
      </w:tr>
      <w:tr w:rsidR="0093493F" w:rsidRPr="00593EBC" w14:paraId="41BFD536" w14:textId="77777777">
        <w:tc>
          <w:tcPr>
            <w:tcW w:w="1129" w:type="dxa"/>
          </w:tcPr>
          <w:p w14:paraId="6446E30A"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E80E1EF"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 xml:space="preserve">T. sk.: ieņēmumi no </w:t>
            </w:r>
            <w:r w:rsidRPr="00593EBC">
              <w:rPr>
                <w:rFonts w:ascii="Times New Roman" w:hAnsi="Times New Roman"/>
                <w:b/>
                <w:bCs/>
                <w:u w:val="single"/>
              </w:rPr>
              <w:t>sabiedrību konsultēšanas par kapitāla struktūru, darbības stratēģiju un ar to saistītiem jautājumiem un konsultācijas un pakalpojumi attiecībā uz sabiedrību apvienošanu un sabiedrību pirkšanu</w:t>
            </w:r>
          </w:p>
          <w:p w14:paraId="01684580"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54. panta 1. punkta d) apakšpunkts.</w:t>
            </w:r>
          </w:p>
          <w:p w14:paraId="183EF168"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Direk</w:t>
            </w:r>
            <w:r w:rsidRPr="00593EBC">
              <w:rPr>
                <w:rFonts w:ascii="Times New Roman" w:hAnsi="Times New Roman"/>
                <w:bCs/>
              </w:rPr>
              <w:t>tīvas 2014/65/ES 4. panta 1. un 3. punkts.</w:t>
            </w:r>
          </w:p>
        </w:tc>
      </w:tr>
      <w:tr w:rsidR="0093493F" w:rsidRPr="00593EBC" w14:paraId="1EE9EE3D" w14:textId="77777777">
        <w:tc>
          <w:tcPr>
            <w:tcW w:w="1129" w:type="dxa"/>
          </w:tcPr>
          <w:p w14:paraId="776340F5"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5BFF256"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T. sk.: ieņēmumi no valūtas maiņas pakalpojumiem</w:t>
            </w:r>
          </w:p>
          <w:p w14:paraId="1FC0A67C"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54. panta 1. punkta d) apakšpunkts.</w:t>
            </w:r>
          </w:p>
          <w:p w14:paraId="3CBFA356"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Direktīvas 2014/65/ES 4. panta 1. un 3. punkts.</w:t>
            </w:r>
          </w:p>
        </w:tc>
      </w:tr>
      <w:tr w:rsidR="0093493F" w:rsidRPr="00593EBC" w14:paraId="774FF5BE" w14:textId="77777777">
        <w:tc>
          <w:tcPr>
            <w:tcW w:w="1129" w:type="dxa"/>
          </w:tcPr>
          <w:p w14:paraId="0F656564"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FEF6EE4"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T. sk.: ieguldījumu izpēte un finanšu analīze</w:t>
            </w:r>
          </w:p>
          <w:p w14:paraId="5F7DF831"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54. panta 1. punkta d) apakšpunkts.</w:t>
            </w:r>
          </w:p>
          <w:p w14:paraId="7EA7680F"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Direktīvas 2014/65/ES 4. panta 1. un 3. punkts.</w:t>
            </w:r>
          </w:p>
        </w:tc>
      </w:tr>
      <w:tr w:rsidR="0093493F" w:rsidRPr="00593EBC" w14:paraId="1E67882D" w14:textId="77777777">
        <w:tc>
          <w:tcPr>
            <w:tcW w:w="1129" w:type="dxa"/>
          </w:tcPr>
          <w:p w14:paraId="5193623F"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E2CFE34"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T. sk.: ieņēmumi no pakalpojumiem, kas saistīti ar riska parakstīšanu</w:t>
            </w:r>
          </w:p>
          <w:p w14:paraId="3F20D946"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 xml:space="preserve">Regulas (ES) 2019/2033 54. panta 1. punkta </w:t>
            </w:r>
            <w:r w:rsidRPr="00593EBC">
              <w:rPr>
                <w:rFonts w:ascii="Times New Roman" w:hAnsi="Times New Roman"/>
                <w:bCs/>
              </w:rPr>
              <w:t>d) apakšpunkts.</w:t>
            </w:r>
          </w:p>
          <w:p w14:paraId="6A3C17BC"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Direktīvas 2014/65/ES 4. panta 1. un 3. punkts.</w:t>
            </w:r>
          </w:p>
        </w:tc>
      </w:tr>
      <w:tr w:rsidR="0093493F" w:rsidRPr="00593EBC" w14:paraId="2F4EC0AA" w14:textId="77777777">
        <w:tc>
          <w:tcPr>
            <w:tcW w:w="1129" w:type="dxa"/>
          </w:tcPr>
          <w:p w14:paraId="04DFEA03"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D212964"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
                <w:bCs/>
                <w:u w:val="single"/>
              </w:rPr>
              <w:t>T. sk.: ieguldījumu pakalpojumi un papilddarbības, kas saistītas ar pamatā esošajiem atvasinātajiem instrumentiem</w:t>
            </w:r>
          </w:p>
          <w:p w14:paraId="1C3DB2ED"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 xml:space="preserve">Regulas (ES) 2019/2033 54. panta 1. punkta </w:t>
            </w:r>
            <w:r w:rsidRPr="00593EBC">
              <w:rPr>
                <w:rFonts w:ascii="Times New Roman" w:hAnsi="Times New Roman"/>
                <w:bCs/>
              </w:rPr>
              <w:t>d) apakšpunkts.</w:t>
            </w:r>
          </w:p>
          <w:p w14:paraId="06060086"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 xml:space="preserve">Direktīvas 2014/65/ES 4. panta 1. un 3. punkts. </w:t>
            </w:r>
          </w:p>
        </w:tc>
      </w:tr>
    </w:tbl>
    <w:p w14:paraId="7B420522" w14:textId="77777777" w:rsidR="0093493F" w:rsidRPr="00593EBC" w:rsidRDefault="00593EBC">
      <w:pPr>
        <w:pStyle w:val="Instructionsberschrift2"/>
        <w:ind w:left="357" w:hanging="357"/>
        <w:rPr>
          <w:b/>
          <w:sz w:val="22"/>
          <w:szCs w:val="22"/>
          <w:u w:val="none"/>
        </w:rPr>
      </w:pPr>
      <w:bookmarkStart w:id="55" w:name="_Toc88221588"/>
      <w:r w:rsidRPr="00593EBC">
        <w:rPr>
          <w:rFonts w:ascii="Times New Roman" w:hAnsi="Times New Roman"/>
          <w:b/>
          <w:sz w:val="24"/>
          <w:u w:val="none"/>
        </w:rPr>
        <w:lastRenderedPageBreak/>
        <w:t xml:space="preserve">3. </w:t>
      </w:r>
      <w:r w:rsidRPr="00593EBC">
        <w:rPr>
          <w:rFonts w:ascii="Times New Roman" w:hAnsi="Times New Roman"/>
          <w:b/>
          <w:sz w:val="22"/>
          <w:szCs w:val="22"/>
          <w:u w:val="none"/>
        </w:rPr>
        <w:t>K-FAKTORA PRASĪBAS – PAPILDU INFORMĀCIJA</w:t>
      </w:r>
      <w:bookmarkEnd w:id="55"/>
    </w:p>
    <w:p w14:paraId="2ECBDF37" w14:textId="77777777" w:rsidR="0093493F" w:rsidRPr="00593EBC" w:rsidRDefault="00593EBC">
      <w:pPr>
        <w:pStyle w:val="CommentText"/>
        <w:jc w:val="both"/>
        <w:rPr>
          <w:rFonts w:ascii="Times New Roman" w:eastAsia="Arial" w:hAnsi="Times New Roman" w:cs="Times New Roman"/>
          <w:sz w:val="22"/>
          <w:szCs w:val="22"/>
          <w:u w:val="single"/>
        </w:rPr>
      </w:pPr>
      <w:r w:rsidRPr="00593EBC">
        <w:rPr>
          <w:rFonts w:ascii="Times New Roman" w:hAnsi="Times New Roman"/>
          <w:sz w:val="22"/>
          <w:szCs w:val="22"/>
          <w:u w:val="single"/>
        </w:rPr>
        <w:t>3.1. Vispārīgas piezīmes</w:t>
      </w:r>
    </w:p>
    <w:p w14:paraId="5E3F102E" w14:textId="77777777" w:rsidR="0093493F" w:rsidRPr="00593EBC" w:rsidRDefault="00593EBC">
      <w:pPr>
        <w:spacing w:line="256" w:lineRule="auto"/>
        <w:ind w:left="993" w:hanging="567"/>
        <w:jc w:val="both"/>
        <w:rPr>
          <w:rFonts w:ascii="Times New Roman" w:hAnsi="Times New Roman" w:cs="Times New Roman"/>
        </w:rPr>
      </w:pPr>
      <w:r w:rsidRPr="00593EBC">
        <w:rPr>
          <w:rFonts w:ascii="Times New Roman" w:hAnsi="Times New Roman" w:cs="Times New Roman"/>
        </w:rPr>
        <w:t>12.</w:t>
      </w:r>
      <w:r w:rsidRPr="00593EBC">
        <w:rPr>
          <w:rFonts w:ascii="Times New Roman" w:hAnsi="Times New Roman" w:cs="Times New Roman"/>
        </w:rPr>
        <w:tab/>
      </w:r>
      <w:r w:rsidRPr="00593EBC">
        <w:rPr>
          <w:rFonts w:ascii="Times New Roman" w:hAnsi="Times New Roman"/>
        </w:rPr>
        <w:t xml:space="preserve">I 06.00 katram K-faktoram </w:t>
      </w:r>
      <w:r w:rsidRPr="00593EBC">
        <w:rPr>
          <w:rFonts w:ascii="Times New Roman" w:hAnsi="Times New Roman"/>
          <w:i/>
        </w:rPr>
        <w:t>AUM</w:t>
      </w:r>
      <w:r w:rsidRPr="00593EBC">
        <w:rPr>
          <w:rFonts w:ascii="Times New Roman" w:hAnsi="Times New Roman"/>
        </w:rPr>
        <w:t xml:space="preserve">, </w:t>
      </w:r>
      <w:r w:rsidRPr="00593EBC">
        <w:rPr>
          <w:rFonts w:ascii="Times New Roman" w:hAnsi="Times New Roman"/>
          <w:i/>
        </w:rPr>
        <w:t>ASA</w:t>
      </w:r>
      <w:r w:rsidRPr="00593EBC">
        <w:rPr>
          <w:rFonts w:ascii="Times New Roman" w:hAnsi="Times New Roman"/>
        </w:rPr>
        <w:t xml:space="preserve">, </w:t>
      </w:r>
      <w:r w:rsidRPr="00593EBC">
        <w:rPr>
          <w:rFonts w:ascii="Times New Roman" w:hAnsi="Times New Roman"/>
          <w:i/>
        </w:rPr>
        <w:t>CMH</w:t>
      </w:r>
      <w:r w:rsidRPr="00593EBC">
        <w:rPr>
          <w:rFonts w:ascii="Times New Roman" w:hAnsi="Times New Roman"/>
        </w:rPr>
        <w:t xml:space="preserve">, </w:t>
      </w:r>
      <w:r w:rsidRPr="00593EBC">
        <w:rPr>
          <w:rFonts w:ascii="Times New Roman" w:hAnsi="Times New Roman"/>
          <w:i/>
        </w:rPr>
        <w:t>COH</w:t>
      </w:r>
      <w:r w:rsidRPr="00593EBC">
        <w:rPr>
          <w:rFonts w:ascii="Times New Roman" w:hAnsi="Times New Roman"/>
        </w:rPr>
        <w:t xml:space="preserve"> un </w:t>
      </w:r>
      <w:r w:rsidRPr="00593EBC">
        <w:rPr>
          <w:rFonts w:ascii="Times New Roman" w:hAnsi="Times New Roman"/>
          <w:i/>
        </w:rPr>
        <w:t>DTF</w:t>
      </w:r>
      <w:r w:rsidRPr="00593EBC">
        <w:rPr>
          <w:rFonts w:ascii="Times New Roman" w:hAnsi="Times New Roman"/>
        </w:rPr>
        <w:t xml:space="preserve"> ir divas norādītās tabulas.</w:t>
      </w:r>
    </w:p>
    <w:p w14:paraId="345C8E54" w14:textId="77777777" w:rsidR="0093493F" w:rsidRPr="00593EBC" w:rsidRDefault="00593EBC">
      <w:pPr>
        <w:spacing w:line="256" w:lineRule="auto"/>
        <w:ind w:left="993" w:hanging="567"/>
        <w:jc w:val="both"/>
        <w:rPr>
          <w:rFonts w:ascii="Times New Roman" w:hAnsi="Times New Roman" w:cs="Times New Roman"/>
        </w:rPr>
      </w:pPr>
      <w:r w:rsidRPr="00593EBC">
        <w:rPr>
          <w:rFonts w:ascii="Times New Roman" w:hAnsi="Times New Roman" w:cs="Times New Roman"/>
        </w:rPr>
        <w:t>13.</w:t>
      </w:r>
      <w:r w:rsidRPr="00593EBC">
        <w:rPr>
          <w:rFonts w:ascii="Times New Roman" w:hAnsi="Times New Roman" w:cs="Times New Roman"/>
        </w:rPr>
        <w:tab/>
      </w:r>
      <w:r w:rsidRPr="00593EBC">
        <w:rPr>
          <w:rFonts w:ascii="Times New Roman" w:hAnsi="Times New Roman"/>
        </w:rPr>
        <w:t xml:space="preserve">Pirmās tabulas slejās ir </w:t>
      </w:r>
      <w:r w:rsidRPr="00593EBC">
        <w:rPr>
          <w:rFonts w:ascii="Times New Roman" w:hAnsi="Times New Roman"/>
        </w:rPr>
        <w:t>informācija, kas attiecas uz “faktora summu” par katru pārskata ceturkšņa mēnesi. Faktora summa ir vērtība, ko izmanto katra K-faktora aprēķināšanai, pirms piemēro koeficientu no Regulas (ES) 2019/2033 15. panta 2. punkta 1. tabulas.</w:t>
      </w:r>
    </w:p>
    <w:p w14:paraId="5DCCE948" w14:textId="77777777" w:rsidR="0093493F" w:rsidRPr="00593EBC" w:rsidRDefault="00593EBC">
      <w:pPr>
        <w:spacing w:line="256" w:lineRule="auto"/>
        <w:ind w:left="993" w:hanging="567"/>
        <w:jc w:val="both"/>
        <w:rPr>
          <w:rFonts w:ascii="Times New Roman" w:hAnsi="Times New Roman" w:cs="Times New Roman"/>
        </w:rPr>
      </w:pPr>
      <w:r w:rsidRPr="00593EBC">
        <w:rPr>
          <w:rFonts w:ascii="Times New Roman" w:hAnsi="Times New Roman" w:cs="Times New Roman"/>
        </w:rPr>
        <w:t>14.</w:t>
      </w:r>
      <w:r w:rsidRPr="00593EBC">
        <w:rPr>
          <w:rFonts w:ascii="Times New Roman" w:hAnsi="Times New Roman" w:cs="Times New Roman"/>
        </w:rPr>
        <w:tab/>
      </w:r>
      <w:r w:rsidRPr="00593EBC">
        <w:rPr>
          <w:rFonts w:ascii="Times New Roman" w:hAnsi="Times New Roman"/>
        </w:rPr>
        <w:t>Otrajā tabulā ir s</w:t>
      </w:r>
      <w:r w:rsidRPr="00593EBC">
        <w:rPr>
          <w:rFonts w:ascii="Times New Roman" w:hAnsi="Times New Roman"/>
        </w:rPr>
        <w:t>īkāka informācija, kas vajadzīga, lai aprēķinātu faktora summu.</w:t>
      </w:r>
    </w:p>
    <w:p w14:paraId="191E54E9" w14:textId="77777777" w:rsidR="0093493F" w:rsidRPr="00593EBC" w:rsidRDefault="00593EBC">
      <w:pPr>
        <w:spacing w:line="256" w:lineRule="auto"/>
        <w:ind w:left="993"/>
        <w:jc w:val="both"/>
        <w:rPr>
          <w:rFonts w:ascii="Times New Roman" w:hAnsi="Times New Roman" w:cs="Times New Roman"/>
        </w:rPr>
      </w:pPr>
      <w:r w:rsidRPr="00593EBC">
        <w:rPr>
          <w:rFonts w:ascii="Times New Roman" w:hAnsi="Times New Roman"/>
          <w:i/>
        </w:rPr>
        <w:t>AUM</w:t>
      </w:r>
      <w:r w:rsidRPr="00593EBC">
        <w:rPr>
          <w:rFonts w:ascii="Times New Roman" w:hAnsi="Times New Roman"/>
        </w:rPr>
        <w:t xml:space="preserve"> gadījumā tā atbilst aktīvu pārvaldīšanā vērtībai mēneša pēdējā dienā, kā norādīts Regulas (ES) 2019/2033 17. pantā.</w:t>
      </w:r>
    </w:p>
    <w:p w14:paraId="3BAC3BBF" w14:textId="77777777" w:rsidR="0093493F" w:rsidRPr="00593EBC" w:rsidRDefault="00593EBC">
      <w:pPr>
        <w:spacing w:line="256" w:lineRule="auto"/>
        <w:ind w:left="993"/>
        <w:jc w:val="both"/>
        <w:rPr>
          <w:rFonts w:ascii="Times New Roman" w:hAnsi="Times New Roman" w:cs="Times New Roman"/>
        </w:rPr>
      </w:pPr>
      <w:r w:rsidRPr="00593EBC">
        <w:rPr>
          <w:rFonts w:ascii="Times New Roman" w:hAnsi="Times New Roman"/>
          <w:i/>
        </w:rPr>
        <w:t>CMH</w:t>
      </w:r>
      <w:r w:rsidRPr="00593EBC">
        <w:rPr>
          <w:rFonts w:ascii="Times New Roman" w:hAnsi="Times New Roman"/>
        </w:rPr>
        <w:t xml:space="preserve">, </w:t>
      </w:r>
      <w:r w:rsidRPr="00593EBC">
        <w:rPr>
          <w:rFonts w:ascii="Times New Roman" w:hAnsi="Times New Roman"/>
          <w:i/>
        </w:rPr>
        <w:t>ASA</w:t>
      </w:r>
      <w:r w:rsidRPr="00593EBC">
        <w:rPr>
          <w:rFonts w:ascii="Times New Roman" w:hAnsi="Times New Roman"/>
        </w:rPr>
        <w:t xml:space="preserve">, </w:t>
      </w:r>
      <w:r w:rsidRPr="00593EBC">
        <w:rPr>
          <w:rFonts w:ascii="Times New Roman" w:hAnsi="Times New Roman"/>
          <w:i/>
        </w:rPr>
        <w:t>COH</w:t>
      </w:r>
      <w:r w:rsidRPr="00593EBC">
        <w:rPr>
          <w:rFonts w:ascii="Times New Roman" w:hAnsi="Times New Roman"/>
        </w:rPr>
        <w:t xml:space="preserve"> un </w:t>
      </w:r>
      <w:r w:rsidRPr="00593EBC">
        <w:rPr>
          <w:rFonts w:ascii="Times New Roman" w:hAnsi="Times New Roman"/>
          <w:i/>
        </w:rPr>
        <w:t>DTF</w:t>
      </w:r>
      <w:r w:rsidRPr="00593EBC">
        <w:rPr>
          <w:rFonts w:ascii="Times New Roman" w:hAnsi="Times New Roman"/>
        </w:rPr>
        <w:t xml:space="preserve"> gadījumā uzrādītā vērtība atbilst attiecīgā rādītāj</w:t>
      </w:r>
      <w:r w:rsidRPr="00593EBC">
        <w:rPr>
          <w:rFonts w:ascii="Times New Roman" w:hAnsi="Times New Roman"/>
        </w:rPr>
        <w:t>a vidējai dienas vērtībai mēneša laikā.</w:t>
      </w:r>
    </w:p>
    <w:p w14:paraId="597CE4B4" w14:textId="77777777" w:rsidR="0093493F" w:rsidRPr="00593EBC" w:rsidRDefault="00593EBC">
      <w:pPr>
        <w:keepNext/>
        <w:spacing w:before="240" w:after="240" w:line="240" w:lineRule="auto"/>
        <w:ind w:left="357" w:hanging="357"/>
        <w:jc w:val="both"/>
        <w:outlineLvl w:val="1"/>
        <w:rPr>
          <w:rFonts w:ascii="Times New Roman" w:eastAsia="Arial" w:hAnsi="Times New Roman" w:cs="Times New Roman"/>
          <w:u w:val="single"/>
        </w:rPr>
      </w:pPr>
      <w:bookmarkStart w:id="56" w:name="_Toc88221589"/>
      <w:r w:rsidRPr="00593EBC">
        <w:rPr>
          <w:rFonts w:ascii="Times New Roman" w:hAnsi="Times New Roman"/>
          <w:u w:val="single"/>
        </w:rPr>
        <w:t>3.2. I 06.01 – AKTĪVI PĀRVALDĪŠANĀ – PAPILDU INFORMĀCIJA (I 6.1.)</w:t>
      </w:r>
      <w:bookmarkEnd w:id="56"/>
    </w:p>
    <w:p w14:paraId="275EB0D3" w14:textId="77777777" w:rsidR="0093493F" w:rsidRPr="00593EBC" w:rsidRDefault="00593EBC">
      <w:pPr>
        <w:keepNext/>
        <w:spacing w:before="240" w:after="240" w:line="240" w:lineRule="auto"/>
        <w:ind w:left="357" w:hanging="357"/>
        <w:jc w:val="both"/>
        <w:outlineLvl w:val="1"/>
      </w:pPr>
      <w:bookmarkStart w:id="57" w:name="_Toc88221590"/>
      <w:r w:rsidRPr="00593EBC">
        <w:rPr>
          <w:rFonts w:ascii="Times New Roman" w:hAnsi="Times New Roman"/>
        </w:rPr>
        <w:t>3.2.1.</w:t>
      </w:r>
      <w:r w:rsidRPr="00593EBC">
        <w:rPr>
          <w:rFonts w:ascii="Times New Roman" w:hAnsi="Times New Roman"/>
        </w:rPr>
        <w:tab/>
      </w:r>
      <w:r w:rsidRPr="00593EBC">
        <w:rPr>
          <w:rFonts w:ascii="Times New Roman" w:hAnsi="Times New Roman"/>
          <w:u w:val="single"/>
        </w:rPr>
        <w:t>Norādījumi attiecībā uz konkrētām pozīcijām</w:t>
      </w:r>
      <w:bookmarkEnd w:id="5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3493F" w:rsidRPr="00593EBC" w14:paraId="4D75B1C8" w14:textId="77777777">
        <w:tc>
          <w:tcPr>
            <w:tcW w:w="1129" w:type="dxa"/>
            <w:shd w:val="clear" w:color="auto" w:fill="D9D9D9"/>
          </w:tcPr>
          <w:p w14:paraId="76B2438C"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Rinda</w:t>
            </w:r>
          </w:p>
        </w:tc>
        <w:tc>
          <w:tcPr>
            <w:tcW w:w="7620" w:type="dxa"/>
            <w:shd w:val="clear" w:color="auto" w:fill="D9D9D9"/>
          </w:tcPr>
          <w:p w14:paraId="2FD65B34"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Atsauces uz tiesību aktiem un norādījumi</w:t>
            </w:r>
          </w:p>
        </w:tc>
      </w:tr>
      <w:tr w:rsidR="0093493F" w:rsidRPr="00593EBC" w14:paraId="4D07E18F" w14:textId="77777777">
        <w:tc>
          <w:tcPr>
            <w:tcW w:w="1129" w:type="dxa"/>
          </w:tcPr>
          <w:p w14:paraId="373221F8"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94DF88B"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
                <w:bCs/>
                <w:u w:val="single"/>
              </w:rPr>
              <w:t xml:space="preserve">Kopējie </w:t>
            </w:r>
            <w:r w:rsidRPr="00593EBC">
              <w:rPr>
                <w:rFonts w:ascii="Times New Roman" w:hAnsi="Times New Roman"/>
                <w:b/>
                <w:bCs/>
                <w:i/>
                <w:u w:val="single"/>
              </w:rPr>
              <w:t>AUM</w:t>
            </w:r>
            <w:r w:rsidRPr="00593EBC">
              <w:rPr>
                <w:rFonts w:ascii="Times New Roman" w:hAnsi="Times New Roman"/>
                <w:b/>
                <w:bCs/>
                <w:u w:val="single"/>
              </w:rPr>
              <w:t xml:space="preserve"> (vidējās summas)</w:t>
            </w:r>
          </w:p>
          <w:p w14:paraId="5F44B0FB"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 xml:space="preserve">Regulas (ES) </w:t>
            </w:r>
            <w:r w:rsidRPr="00593EBC">
              <w:rPr>
                <w:rFonts w:ascii="Times New Roman" w:hAnsi="Times New Roman"/>
                <w:bCs/>
              </w:rPr>
              <w:t>2019/2033 4. panta 1. punkta 27) apakšpunkts.</w:t>
            </w:r>
          </w:p>
          <w:p w14:paraId="694667C5"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 xml:space="preserve">Kopējo </w:t>
            </w:r>
            <w:r w:rsidRPr="00593EBC">
              <w:rPr>
                <w:rFonts w:ascii="Times New Roman" w:hAnsi="Times New Roman"/>
                <w:bCs/>
                <w:i/>
              </w:rPr>
              <w:t>AUM</w:t>
            </w:r>
            <w:r w:rsidRPr="00593EBC">
              <w:rPr>
                <w:rFonts w:ascii="Times New Roman" w:hAnsi="Times New Roman"/>
                <w:bCs/>
              </w:rPr>
              <w:t xml:space="preserve"> vērtība kā aritmētiskā vidējā vērtība saskaņā ar Regulas (ES) 2019/2033 17. panta 1. punkta pirmo daļu. Uzrādītā vērtība ir 0020. un 0040. rindas summa.</w:t>
            </w:r>
          </w:p>
        </w:tc>
      </w:tr>
      <w:tr w:rsidR="0093493F" w:rsidRPr="00593EBC" w14:paraId="67445A9F" w14:textId="77777777">
        <w:tc>
          <w:tcPr>
            <w:tcW w:w="1129" w:type="dxa"/>
          </w:tcPr>
          <w:p w14:paraId="4265017E"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7F710BF"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 xml:space="preserve">T. sk.: </w:t>
            </w:r>
            <w:r w:rsidRPr="00593EBC">
              <w:rPr>
                <w:rFonts w:ascii="Times New Roman" w:hAnsi="Times New Roman"/>
                <w:b/>
                <w:bCs/>
                <w:i/>
                <w:u w:val="single"/>
              </w:rPr>
              <w:t>AUM</w:t>
            </w:r>
            <w:r w:rsidRPr="00593EBC">
              <w:rPr>
                <w:rFonts w:ascii="Times New Roman" w:hAnsi="Times New Roman"/>
                <w:b/>
                <w:bCs/>
                <w:u w:val="single"/>
              </w:rPr>
              <w:t xml:space="preserve"> – diskrecionāra portfeļa pār</w:t>
            </w:r>
            <w:r w:rsidRPr="00593EBC">
              <w:rPr>
                <w:rFonts w:ascii="Times New Roman" w:hAnsi="Times New Roman"/>
                <w:b/>
                <w:bCs/>
                <w:u w:val="single"/>
              </w:rPr>
              <w:t>valdība</w:t>
            </w:r>
          </w:p>
          <w:p w14:paraId="1C4A3E4A"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Aktīvu kopsumma, attiecībā uz kuriem ieguldījumu brokeru sabiedrība sniedz portfeļa pārvaldības pakalpojumus, kā definēts Direktīvas 2014/65/ES 4. panta 1. punkta 8) apakšpunktā un aprēķināts saskaņā ar Regulas (ES) 2019/2033 17. panta 1. punktu.</w:t>
            </w:r>
          </w:p>
        </w:tc>
      </w:tr>
      <w:tr w:rsidR="0093493F" w:rsidRPr="00593EBC" w14:paraId="51022F5C" w14:textId="77777777">
        <w:tc>
          <w:tcPr>
            <w:tcW w:w="1129" w:type="dxa"/>
          </w:tcPr>
          <w:p w14:paraId="44557960"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E1E3C22"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 xml:space="preserve">T. sk.: </w:t>
            </w:r>
            <w:r w:rsidRPr="00593EBC">
              <w:rPr>
                <w:rFonts w:ascii="Times New Roman" w:hAnsi="Times New Roman"/>
                <w:b/>
                <w:bCs/>
                <w:i/>
                <w:u w:val="single"/>
              </w:rPr>
              <w:t>AUM</w:t>
            </w:r>
            <w:r w:rsidRPr="00593EBC">
              <w:rPr>
                <w:rFonts w:ascii="Times New Roman" w:hAnsi="Times New Roman"/>
                <w:b/>
                <w:bCs/>
                <w:u w:val="single"/>
              </w:rPr>
              <w:t>, kas oficiāli deleģēti citai struktūrai</w:t>
            </w:r>
          </w:p>
          <w:p w14:paraId="08F5992E"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Regulas (ES) 2019/2033 17. panta 2. punkts.</w:t>
            </w:r>
          </w:p>
        </w:tc>
      </w:tr>
      <w:tr w:rsidR="0093493F" w:rsidRPr="00593EBC" w14:paraId="2181E897" w14:textId="77777777">
        <w:tc>
          <w:tcPr>
            <w:tcW w:w="1129" w:type="dxa"/>
          </w:tcPr>
          <w:p w14:paraId="5BDFB85C"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0B07664"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i/>
                <w:u w:val="single"/>
              </w:rPr>
              <w:t>AUM</w:t>
            </w:r>
            <w:r w:rsidRPr="00593EBC">
              <w:rPr>
                <w:rFonts w:ascii="Times New Roman" w:hAnsi="Times New Roman"/>
                <w:b/>
                <w:bCs/>
                <w:u w:val="single"/>
              </w:rPr>
              <w:t xml:space="preserve"> – pastāvīgs nediskrecionāras konsultācijas</w:t>
            </w:r>
          </w:p>
          <w:p w14:paraId="7CBAB36A"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Aktīvu kopsumma, attiecībā uz kuriem ieguldījumu brokeru sabiedrība pastāvīgi un nediskrecionāri snie</w:t>
            </w:r>
            <w:r w:rsidRPr="00593EBC">
              <w:rPr>
                <w:rFonts w:ascii="Times New Roman" w:hAnsi="Times New Roman"/>
                <w:bCs/>
              </w:rPr>
              <w:t>dz ieguldījumu konsultācijas, kā definēts Direktīvas 2014/65/ES 4. panta 1. punkta 4) apakšpunktā.</w:t>
            </w:r>
          </w:p>
        </w:tc>
      </w:tr>
    </w:tbl>
    <w:p w14:paraId="0FC49EBB" w14:textId="77777777" w:rsidR="0093493F" w:rsidRPr="00593EBC" w:rsidRDefault="0093493F"/>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3493F" w:rsidRPr="00593EBC" w14:paraId="7EBFB7BF" w14:textId="77777777">
        <w:tc>
          <w:tcPr>
            <w:tcW w:w="1129" w:type="dxa"/>
            <w:shd w:val="clear" w:color="auto" w:fill="D9D9D9"/>
          </w:tcPr>
          <w:p w14:paraId="050A366B"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Slejas</w:t>
            </w:r>
          </w:p>
        </w:tc>
        <w:tc>
          <w:tcPr>
            <w:tcW w:w="7620" w:type="dxa"/>
            <w:shd w:val="clear" w:color="auto" w:fill="D9D9D9"/>
          </w:tcPr>
          <w:p w14:paraId="73D6491C"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Atsauces uz tiesību aktiem un norādījumi</w:t>
            </w:r>
          </w:p>
        </w:tc>
      </w:tr>
      <w:tr w:rsidR="0093493F" w:rsidRPr="00593EBC" w14:paraId="690B42CE" w14:textId="77777777">
        <w:tc>
          <w:tcPr>
            <w:tcW w:w="1129" w:type="dxa"/>
          </w:tcPr>
          <w:p w14:paraId="1BF90EE7"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0010</w:t>
            </w:r>
          </w:p>
        </w:tc>
        <w:tc>
          <w:tcPr>
            <w:tcW w:w="7620" w:type="dxa"/>
          </w:tcPr>
          <w:p w14:paraId="3CBD78C7"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Faktora summa – t mēnesis</w:t>
            </w:r>
          </w:p>
          <w:p w14:paraId="4BCF415C"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i/>
              </w:rPr>
              <w:t>AUM</w:t>
            </w:r>
            <w:r w:rsidRPr="00593EBC">
              <w:rPr>
                <w:rFonts w:ascii="Times New Roman" w:hAnsi="Times New Roman"/>
                <w:bCs/>
              </w:rPr>
              <w:t xml:space="preserve"> par tā ceturkšņa trešā (t. i., pēdējā) mēneša beigām, uz kuru attiecas ziņojums.</w:t>
            </w:r>
          </w:p>
        </w:tc>
      </w:tr>
      <w:tr w:rsidR="0093493F" w:rsidRPr="00593EBC" w14:paraId="3C9E34D0" w14:textId="77777777">
        <w:tc>
          <w:tcPr>
            <w:tcW w:w="1129" w:type="dxa"/>
          </w:tcPr>
          <w:p w14:paraId="700ED79D"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0020</w:t>
            </w:r>
          </w:p>
        </w:tc>
        <w:tc>
          <w:tcPr>
            <w:tcW w:w="7620" w:type="dxa"/>
          </w:tcPr>
          <w:p w14:paraId="047288C4"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Faktora summa – t-1 mēnesis</w:t>
            </w:r>
          </w:p>
          <w:p w14:paraId="38F57BE1"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i/>
              </w:rPr>
              <w:t>AUM</w:t>
            </w:r>
            <w:r w:rsidRPr="00593EBC">
              <w:rPr>
                <w:rFonts w:ascii="Times New Roman" w:hAnsi="Times New Roman"/>
                <w:bCs/>
              </w:rPr>
              <w:t xml:space="preserve"> par tā ceturkšņa otro mēnesi, uz kuru attiecas ziņojums.</w:t>
            </w:r>
          </w:p>
        </w:tc>
      </w:tr>
      <w:tr w:rsidR="0093493F" w:rsidRPr="00593EBC" w14:paraId="755E7E97" w14:textId="77777777">
        <w:tc>
          <w:tcPr>
            <w:tcW w:w="1129" w:type="dxa"/>
          </w:tcPr>
          <w:p w14:paraId="1C5CF3BE"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0030</w:t>
            </w:r>
          </w:p>
        </w:tc>
        <w:tc>
          <w:tcPr>
            <w:tcW w:w="7620" w:type="dxa"/>
          </w:tcPr>
          <w:p w14:paraId="34FF943E"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Faktora summa – t-2 mēnesis</w:t>
            </w:r>
          </w:p>
          <w:p w14:paraId="4BE6EEA8"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i/>
              </w:rPr>
              <w:t>AUM</w:t>
            </w:r>
            <w:r w:rsidRPr="00593EBC">
              <w:rPr>
                <w:rFonts w:ascii="Times New Roman" w:hAnsi="Times New Roman"/>
                <w:bCs/>
              </w:rPr>
              <w:t xml:space="preserve"> par tā ceturkšņa pirmo mēnesi, uz kuru attiecas ziņojums.</w:t>
            </w:r>
          </w:p>
        </w:tc>
      </w:tr>
    </w:tbl>
    <w:p w14:paraId="452B65B6" w14:textId="77777777" w:rsidR="0093493F" w:rsidRPr="00593EBC" w:rsidRDefault="00593EBC">
      <w:pPr>
        <w:keepNext/>
        <w:spacing w:before="240" w:after="240" w:line="240" w:lineRule="auto"/>
        <w:ind w:left="357" w:hanging="357"/>
        <w:jc w:val="both"/>
        <w:outlineLvl w:val="1"/>
        <w:rPr>
          <w:rFonts w:ascii="Times New Roman" w:eastAsia="Arial" w:hAnsi="Times New Roman" w:cs="Times New Roman"/>
          <w:u w:val="single"/>
        </w:rPr>
      </w:pPr>
      <w:bookmarkStart w:id="58" w:name="_Toc88221591"/>
      <w:r w:rsidRPr="00593EBC">
        <w:rPr>
          <w:rFonts w:ascii="Times New Roman" w:hAnsi="Times New Roman"/>
          <w:u w:val="single"/>
        </w:rPr>
        <w:lastRenderedPageBreak/>
        <w:t>3.3. I 06.02. – MĒNEŠA AKTĪVI PĀRVALDĪŠANĀ (I 6.2)</w:t>
      </w:r>
      <w:bookmarkEnd w:id="58"/>
    </w:p>
    <w:p w14:paraId="2CE9BE86" w14:textId="77777777" w:rsidR="0093493F" w:rsidRPr="00593EBC" w:rsidRDefault="00593EBC">
      <w:pPr>
        <w:keepNext/>
        <w:spacing w:before="240" w:after="240" w:line="240" w:lineRule="auto"/>
        <w:ind w:left="357" w:hanging="357"/>
        <w:jc w:val="both"/>
        <w:outlineLvl w:val="1"/>
        <w:rPr>
          <w:rFonts w:ascii="Times New Roman" w:eastAsia="Arial" w:hAnsi="Times New Roman" w:cs="Times New Roman"/>
        </w:rPr>
      </w:pPr>
      <w:bookmarkStart w:id="59" w:name="_Toc88221592"/>
      <w:r w:rsidRPr="00593EBC">
        <w:rPr>
          <w:rFonts w:ascii="Times New Roman" w:hAnsi="Times New Roman"/>
        </w:rPr>
        <w:t>3.3.1.</w:t>
      </w:r>
      <w:r w:rsidRPr="00593EBC">
        <w:tab/>
      </w:r>
      <w:r w:rsidRPr="00593EBC">
        <w:rPr>
          <w:rFonts w:ascii="Times New Roman" w:hAnsi="Times New Roman"/>
          <w:u w:val="single"/>
        </w:rPr>
        <w:t>Norādījumi attiecībā uz konkrētām pozīcijām</w:t>
      </w:r>
      <w:bookmarkEnd w:id="5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3493F" w:rsidRPr="00593EBC" w14:paraId="6C97A681" w14:textId="77777777">
        <w:tc>
          <w:tcPr>
            <w:tcW w:w="1129" w:type="dxa"/>
            <w:shd w:val="clear" w:color="auto" w:fill="D9D9D9"/>
          </w:tcPr>
          <w:p w14:paraId="1E3EF87E"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Rinda</w:t>
            </w:r>
          </w:p>
        </w:tc>
        <w:tc>
          <w:tcPr>
            <w:tcW w:w="7620" w:type="dxa"/>
            <w:shd w:val="clear" w:color="auto" w:fill="D9D9D9"/>
          </w:tcPr>
          <w:p w14:paraId="70CFBD22"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Atsauces uz tiesību aktiem un norādījumi</w:t>
            </w:r>
          </w:p>
        </w:tc>
      </w:tr>
      <w:tr w:rsidR="0093493F" w:rsidRPr="00593EBC" w14:paraId="51D8B489" w14:textId="77777777">
        <w:tc>
          <w:tcPr>
            <w:tcW w:w="1129" w:type="dxa"/>
          </w:tcPr>
          <w:p w14:paraId="10DB8519"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08DC8A7"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 xml:space="preserve">Kopējie mēneša aktīvi </w:t>
            </w:r>
            <w:r w:rsidRPr="00593EBC">
              <w:rPr>
                <w:rFonts w:ascii="Times New Roman" w:hAnsi="Times New Roman"/>
                <w:b/>
                <w:bCs/>
                <w:u w:val="single"/>
              </w:rPr>
              <w:t>pārvaldīšanā</w:t>
            </w:r>
          </w:p>
          <w:p w14:paraId="6A578DD3"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4. panta 1. punkta 27) apakšpunkts.</w:t>
            </w:r>
          </w:p>
          <w:p w14:paraId="3BE8CBB8"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Kopējie mēneša aktīvi pārvaldīšanā attiecīgā mēneša pēdējā darbdienā, kā minēts Regulas (ES) 2019/2033 17. panta 1. punktā.</w:t>
            </w:r>
          </w:p>
          <w:p w14:paraId="6CDC132E"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Šajā rindā uzrādītā summa ir 0020. un 0040. rindas summa.</w:t>
            </w:r>
          </w:p>
        </w:tc>
      </w:tr>
      <w:tr w:rsidR="0093493F" w:rsidRPr="00593EBC" w14:paraId="7DE3CF6C" w14:textId="77777777">
        <w:tc>
          <w:tcPr>
            <w:tcW w:w="1129" w:type="dxa"/>
          </w:tcPr>
          <w:p w14:paraId="0192CA1C"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w:t>
            </w:r>
            <w:r w:rsidRPr="00593EBC">
              <w:rPr>
                <w:rFonts w:ascii="Times New Roman" w:hAnsi="Times New Roman"/>
                <w:bCs/>
              </w:rPr>
              <w:t>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7603B95"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
                <w:bCs/>
                <w:u w:val="single"/>
              </w:rPr>
              <w:t>Mēneša aktīvi pārvaldīšanā – diskrecionāra portfeļa pārvaldība</w:t>
            </w:r>
          </w:p>
          <w:p w14:paraId="41DAB1CD"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Uzrādītā summa ir mēneša aktīvi, attiecībā uz kuriem ieguldījumu brokeru sabiedrība sniedz portfeļa pārvaldības pakalpojumus, kā definēts Direktīvas 2014/65/ES 4. panta 1. punkta 8) apakšpu</w:t>
            </w:r>
            <w:r w:rsidRPr="00593EBC">
              <w:rPr>
                <w:rFonts w:ascii="Times New Roman" w:hAnsi="Times New Roman"/>
                <w:bCs/>
              </w:rPr>
              <w:t>nktā, attiecīgā mēneša pēdējā darba dienā, kā minēts Regulas (ES) 2019/2033 17. panta 1. punktā.</w:t>
            </w:r>
          </w:p>
        </w:tc>
      </w:tr>
      <w:tr w:rsidR="0093493F" w:rsidRPr="00593EBC" w14:paraId="6B99AA4E" w14:textId="77777777">
        <w:tc>
          <w:tcPr>
            <w:tcW w:w="1129" w:type="dxa"/>
          </w:tcPr>
          <w:p w14:paraId="27996D27"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3FD4204"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
                <w:bCs/>
                <w:u w:val="single"/>
              </w:rPr>
              <w:t>T. sk.: aktīvi, kas oficiāli deleģēti citai vienībai</w:t>
            </w:r>
          </w:p>
          <w:p w14:paraId="65DA6CEA"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17. panta 2. punkts.</w:t>
            </w:r>
          </w:p>
          <w:p w14:paraId="07914891"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 xml:space="preserve">Mēneša aktīvi, kuru pārvaldība tika oficiāli deleģēta citai vienībai un kuri uzrādīti attiecīgā mēneša pēdējā darba dienā. </w:t>
            </w:r>
          </w:p>
        </w:tc>
      </w:tr>
      <w:tr w:rsidR="0093493F" w:rsidRPr="00593EBC" w14:paraId="29CA5927" w14:textId="77777777">
        <w:tc>
          <w:tcPr>
            <w:tcW w:w="1129" w:type="dxa"/>
          </w:tcPr>
          <w:p w14:paraId="0127650E"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F5C8128"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
                <w:bCs/>
                <w:u w:val="single"/>
              </w:rPr>
              <w:t>Mēneša aktīvi pārvaldīšanā – pastāvīgas nediskrecionāras konsultācijas</w:t>
            </w:r>
          </w:p>
          <w:p w14:paraId="7AD3C8C6"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Aktīvu kopsumma, attiecībā uz kuriem ieguldījumu broker</w:t>
            </w:r>
            <w:r w:rsidRPr="00593EBC">
              <w:rPr>
                <w:rFonts w:ascii="Times New Roman" w:hAnsi="Times New Roman"/>
                <w:bCs/>
              </w:rPr>
              <w:t>u sabiedrība pastāvīgi un nediskrecionāri sniedz ieguldījumu konsultācijas, kā definēts Direktīvas 2014/65/ES 4. panta 1. punkta 4) apakšpunktā, un ko uzrāda attiecīgā mēneša pēdējā darba dienā.</w:t>
            </w:r>
          </w:p>
        </w:tc>
      </w:tr>
    </w:tbl>
    <w:p w14:paraId="52CB0582" w14:textId="77777777" w:rsidR="0093493F" w:rsidRPr="00593EBC" w:rsidRDefault="0093493F">
      <w:pPr>
        <w:keepNext/>
        <w:spacing w:before="240" w:after="240" w:line="240" w:lineRule="auto"/>
        <w:jc w:val="both"/>
        <w:outlineLvl w:val="1"/>
        <w:rPr>
          <w:rFonts w:ascii="Times New Roman" w:eastAsia="Arial" w:hAnsi="Times New Roman" w:cs="Times New Roman"/>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3493F" w:rsidRPr="00593EBC" w14:paraId="2E4DAA96" w14:textId="77777777">
        <w:tc>
          <w:tcPr>
            <w:tcW w:w="1129" w:type="dxa"/>
            <w:shd w:val="clear" w:color="auto" w:fill="D9D9D9"/>
          </w:tcPr>
          <w:p w14:paraId="519F2BFC"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Slejas</w:t>
            </w:r>
          </w:p>
        </w:tc>
        <w:tc>
          <w:tcPr>
            <w:tcW w:w="7620" w:type="dxa"/>
            <w:shd w:val="clear" w:color="auto" w:fill="D9D9D9"/>
          </w:tcPr>
          <w:p w14:paraId="626741A1"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Atsauces uz tiesību aktiem un norādījumi</w:t>
            </w:r>
          </w:p>
        </w:tc>
      </w:tr>
      <w:tr w:rsidR="0093493F" w:rsidRPr="00593EBC" w14:paraId="418D9BD9" w14:textId="77777777">
        <w:tc>
          <w:tcPr>
            <w:tcW w:w="1129" w:type="dxa"/>
          </w:tcPr>
          <w:p w14:paraId="749601F3"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0010-0140</w:t>
            </w:r>
          </w:p>
        </w:tc>
        <w:tc>
          <w:tcPr>
            <w:tcW w:w="7620" w:type="dxa"/>
          </w:tcPr>
          <w:p w14:paraId="39D5AFBA"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
                <w:bCs/>
                <w:u w:val="single"/>
              </w:rPr>
              <w:t>Mēneša beigu vērtības</w:t>
            </w:r>
          </w:p>
          <w:p w14:paraId="55C35480"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Uzrāda vērtības attiecīgā mēneša pēdējā darba dienā, kā minēts Regulas (ES) 2019/2033 17. panta 1. punktā.</w:t>
            </w:r>
          </w:p>
        </w:tc>
      </w:tr>
    </w:tbl>
    <w:p w14:paraId="70A0BC81" w14:textId="77777777" w:rsidR="0093493F" w:rsidRPr="00593EBC" w:rsidRDefault="00593EBC">
      <w:pPr>
        <w:keepNext/>
        <w:spacing w:before="240" w:after="240" w:line="240" w:lineRule="auto"/>
        <w:ind w:left="357" w:hanging="357"/>
        <w:jc w:val="both"/>
        <w:outlineLvl w:val="1"/>
        <w:rPr>
          <w:rFonts w:ascii="Times New Roman" w:eastAsia="Arial" w:hAnsi="Times New Roman" w:cs="Times New Roman"/>
          <w:u w:val="single"/>
        </w:rPr>
      </w:pPr>
      <w:bookmarkStart w:id="60" w:name="_Toc88221593"/>
      <w:r w:rsidRPr="00593EBC">
        <w:rPr>
          <w:rFonts w:ascii="Times New Roman" w:hAnsi="Times New Roman"/>
          <w:u w:val="single"/>
        </w:rPr>
        <w:t>3.4. I 06.03 – TURĒTĀ KLIENTU NAUDA – PAPILDU INFORMĀCIJA (I 6.3)</w:t>
      </w:r>
      <w:bookmarkEnd w:id="60"/>
    </w:p>
    <w:p w14:paraId="616C978C" w14:textId="77777777" w:rsidR="0093493F" w:rsidRPr="00593EBC" w:rsidRDefault="00593EBC">
      <w:pPr>
        <w:keepNext/>
        <w:spacing w:before="240" w:after="240" w:line="240" w:lineRule="auto"/>
        <w:ind w:left="357" w:hanging="357"/>
        <w:jc w:val="both"/>
        <w:outlineLvl w:val="1"/>
      </w:pPr>
      <w:bookmarkStart w:id="61" w:name="_Toc88221594"/>
      <w:r w:rsidRPr="00593EBC">
        <w:rPr>
          <w:rFonts w:ascii="Times New Roman" w:hAnsi="Times New Roman"/>
        </w:rPr>
        <w:t>3.4.1.</w:t>
      </w:r>
      <w:r w:rsidRPr="00593EBC">
        <w:tab/>
      </w:r>
      <w:r w:rsidRPr="00593EBC">
        <w:rPr>
          <w:rFonts w:ascii="Times New Roman" w:hAnsi="Times New Roman"/>
          <w:u w:val="single"/>
        </w:rPr>
        <w:t>Norādījumi attiecībā uz konkrētām pozīcijām</w:t>
      </w:r>
      <w:bookmarkEnd w:id="6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3493F" w:rsidRPr="00593EBC" w14:paraId="0548DF2F" w14:textId="77777777">
        <w:tc>
          <w:tcPr>
            <w:tcW w:w="1129" w:type="dxa"/>
            <w:shd w:val="clear" w:color="auto" w:fill="D9D9D9"/>
          </w:tcPr>
          <w:p w14:paraId="1DFECB46"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Rinda</w:t>
            </w:r>
          </w:p>
        </w:tc>
        <w:tc>
          <w:tcPr>
            <w:tcW w:w="7620" w:type="dxa"/>
            <w:shd w:val="clear" w:color="auto" w:fill="D9D9D9"/>
          </w:tcPr>
          <w:p w14:paraId="52C9081B"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Atsauces uz tiesību aktiem un norādījumi</w:t>
            </w:r>
          </w:p>
        </w:tc>
      </w:tr>
      <w:tr w:rsidR="0093493F" w:rsidRPr="00593EBC" w14:paraId="531567CA" w14:textId="77777777">
        <w:tc>
          <w:tcPr>
            <w:tcW w:w="1129" w:type="dxa"/>
            <w:tcBorders>
              <w:bottom w:val="single" w:sz="4" w:space="0" w:color="auto"/>
            </w:tcBorders>
          </w:tcPr>
          <w:p w14:paraId="57A6CCB7"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5085CA0"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i/>
                <w:u w:val="single"/>
              </w:rPr>
              <w:t>CMH</w:t>
            </w:r>
            <w:r w:rsidRPr="00593EBC">
              <w:rPr>
                <w:rFonts w:ascii="Times New Roman" w:hAnsi="Times New Roman"/>
                <w:b/>
                <w:bCs/>
                <w:u w:val="single"/>
              </w:rPr>
              <w:t xml:space="preserve"> – nošķirtos kontos (vidējās summas)</w:t>
            </w:r>
          </w:p>
          <w:p w14:paraId="1CD63F4B"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 xml:space="preserve">Regulas (ES) 2019/2033 4. panta 1. punkta 28. un 49. apakšpunkts un RTS par nošķirta konta definīciju 1. pants (Regulas (ES) 2019/2033 15. panta </w:t>
            </w:r>
            <w:r w:rsidRPr="00593EBC">
              <w:rPr>
                <w:rFonts w:ascii="Times New Roman" w:hAnsi="Times New Roman"/>
                <w:bCs/>
              </w:rPr>
              <w:t>5. punkta b) apakšpunkts).</w:t>
            </w:r>
          </w:p>
          <w:p w14:paraId="6246D991"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 xml:space="preserve">Uzrādītā vērtība ir </w:t>
            </w:r>
            <w:r w:rsidRPr="00593EBC">
              <w:rPr>
                <w:rFonts w:ascii="Times New Roman" w:hAnsi="Times New Roman"/>
                <w:bCs/>
                <w:i/>
              </w:rPr>
              <w:t>CMH</w:t>
            </w:r>
            <w:r w:rsidRPr="00593EBC">
              <w:rPr>
                <w:rFonts w:ascii="Times New Roman" w:hAnsi="Times New Roman"/>
                <w:bCs/>
              </w:rPr>
              <w:t xml:space="preserve"> dienas vērtību vidējā aritmētiskā vērtība, ja klienta nauda </w:t>
            </w:r>
            <w:r w:rsidRPr="00593EBC">
              <w:rPr>
                <w:rFonts w:ascii="Times New Roman" w:hAnsi="Times New Roman"/>
                <w:bCs/>
                <w:u w:val="single"/>
              </w:rPr>
              <w:t>tiek turēta</w:t>
            </w:r>
            <w:r w:rsidRPr="00593EBC">
              <w:rPr>
                <w:rFonts w:ascii="Times New Roman" w:hAnsi="Times New Roman"/>
                <w:bCs/>
              </w:rPr>
              <w:t xml:space="preserve"> nošķirtos kontos saskaņā ar Regulas (ES) 2019/2033 18. panta 1. punkta pirmo daļu.</w:t>
            </w:r>
          </w:p>
        </w:tc>
      </w:tr>
      <w:tr w:rsidR="0093493F" w:rsidRPr="00593EBC" w14:paraId="18C06525" w14:textId="77777777">
        <w:tc>
          <w:tcPr>
            <w:tcW w:w="1129" w:type="dxa"/>
            <w:tcBorders>
              <w:top w:val="single" w:sz="4" w:space="0" w:color="auto"/>
              <w:bottom w:val="single" w:sz="4" w:space="0" w:color="auto"/>
            </w:tcBorders>
          </w:tcPr>
          <w:p w14:paraId="773BA199"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5B35607"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i/>
                <w:u w:val="single"/>
              </w:rPr>
              <w:t>CMH</w:t>
            </w:r>
            <w:r w:rsidRPr="00593EBC">
              <w:rPr>
                <w:rFonts w:ascii="Times New Roman" w:hAnsi="Times New Roman"/>
                <w:b/>
                <w:bCs/>
                <w:u w:val="single"/>
              </w:rPr>
              <w:t xml:space="preserve"> – nenošķirtos konstos (vidējās summas)</w:t>
            </w:r>
          </w:p>
          <w:p w14:paraId="0BF836AB"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4. panta 1. punkta 28) un 49) apakšpunkts.</w:t>
            </w:r>
          </w:p>
          <w:p w14:paraId="4C55F5B8"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lastRenderedPageBreak/>
              <w:t xml:space="preserve">Uzrādītā vērtība ir </w:t>
            </w:r>
            <w:r w:rsidRPr="00593EBC">
              <w:rPr>
                <w:rFonts w:ascii="Times New Roman" w:hAnsi="Times New Roman"/>
                <w:bCs/>
                <w:i/>
              </w:rPr>
              <w:t>CMH</w:t>
            </w:r>
            <w:r w:rsidRPr="00593EBC">
              <w:rPr>
                <w:rFonts w:ascii="Times New Roman" w:hAnsi="Times New Roman"/>
                <w:bCs/>
              </w:rPr>
              <w:t xml:space="preserve"> dienas vērtību vidējā aritmētiskā vērtība, ja klienta nauda </w:t>
            </w:r>
            <w:r w:rsidRPr="00593EBC">
              <w:rPr>
                <w:rFonts w:ascii="Times New Roman" w:hAnsi="Times New Roman"/>
                <w:bCs/>
                <w:u w:val="single"/>
              </w:rPr>
              <w:t>netiek turēta</w:t>
            </w:r>
            <w:r w:rsidRPr="00593EBC">
              <w:rPr>
                <w:rFonts w:ascii="Times New Roman" w:hAnsi="Times New Roman"/>
                <w:bCs/>
              </w:rPr>
              <w:t xml:space="preserve"> nošķirtos kontos saskaņā ar Regulas (ES) 2019/2033 1</w:t>
            </w:r>
            <w:r w:rsidRPr="00593EBC">
              <w:rPr>
                <w:rFonts w:ascii="Times New Roman" w:hAnsi="Times New Roman"/>
                <w:bCs/>
              </w:rPr>
              <w:t>8. panta 1. punkta pirmo daļu.</w:t>
            </w:r>
          </w:p>
        </w:tc>
      </w:tr>
    </w:tbl>
    <w:p w14:paraId="27F4F2FE" w14:textId="77777777" w:rsidR="0093493F" w:rsidRPr="00593EBC" w:rsidRDefault="0093493F"/>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3493F" w:rsidRPr="00593EBC" w14:paraId="434F5BA7" w14:textId="77777777">
        <w:tc>
          <w:tcPr>
            <w:tcW w:w="1129" w:type="dxa"/>
            <w:shd w:val="clear" w:color="auto" w:fill="D9D9D9"/>
          </w:tcPr>
          <w:p w14:paraId="7B1AB6BD"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Slejas</w:t>
            </w:r>
          </w:p>
        </w:tc>
        <w:tc>
          <w:tcPr>
            <w:tcW w:w="7620" w:type="dxa"/>
            <w:shd w:val="clear" w:color="auto" w:fill="D9D9D9"/>
          </w:tcPr>
          <w:p w14:paraId="4AE160E7"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Atsauces uz tiesību aktiem un norādījumi</w:t>
            </w:r>
          </w:p>
        </w:tc>
      </w:tr>
      <w:tr w:rsidR="0093493F" w:rsidRPr="00593EBC" w14:paraId="0EE442BF" w14:textId="77777777">
        <w:tc>
          <w:tcPr>
            <w:tcW w:w="1129" w:type="dxa"/>
          </w:tcPr>
          <w:p w14:paraId="567BF86C"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0010</w:t>
            </w:r>
          </w:p>
        </w:tc>
        <w:tc>
          <w:tcPr>
            <w:tcW w:w="7620" w:type="dxa"/>
          </w:tcPr>
          <w:p w14:paraId="6CF63082"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Faktora summa – t mēnesis</w:t>
            </w:r>
          </w:p>
          <w:p w14:paraId="3BAFCCEF"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i/>
              </w:rPr>
              <w:t>CMH</w:t>
            </w:r>
            <w:r w:rsidRPr="00593EBC">
              <w:rPr>
                <w:rFonts w:ascii="Times New Roman" w:hAnsi="Times New Roman"/>
                <w:bCs/>
              </w:rPr>
              <w:t xml:space="preserve"> par tā ceturkšņa trešā (t. i., pēdējā) mēneša beigām, uz kuru attiecas ziņojums.</w:t>
            </w:r>
          </w:p>
          <w:p w14:paraId="6255C144"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Šo summu aprēķina kā dienas summu aritmētisko vidējo vērtību Regulas (ES) 2019/2033 18. panta 1. punktā noteiktajā laikposmā.</w:t>
            </w:r>
          </w:p>
        </w:tc>
      </w:tr>
      <w:tr w:rsidR="0093493F" w:rsidRPr="00593EBC" w14:paraId="081983BB" w14:textId="77777777">
        <w:tc>
          <w:tcPr>
            <w:tcW w:w="1129" w:type="dxa"/>
          </w:tcPr>
          <w:p w14:paraId="65E14238" w14:textId="77777777" w:rsidR="0093493F" w:rsidRPr="00593EBC" w:rsidRDefault="00593EBC">
            <w:pPr>
              <w:spacing w:after="120" w:line="240" w:lineRule="auto"/>
              <w:jc w:val="both"/>
              <w:rPr>
                <w:rFonts w:ascii="Times New Roman" w:eastAsia="Times New Roman" w:hAnsi="Times New Roman" w:cs="Times New Roman"/>
                <w:bCs/>
                <w:sz w:val="24"/>
                <w:szCs w:val="24"/>
              </w:rPr>
            </w:pPr>
            <w:r w:rsidRPr="00593EBC">
              <w:rPr>
                <w:rFonts w:ascii="Times New Roman" w:hAnsi="Times New Roman"/>
                <w:bCs/>
                <w:sz w:val="24"/>
                <w:szCs w:val="24"/>
              </w:rPr>
              <w:t>0020</w:t>
            </w:r>
          </w:p>
        </w:tc>
        <w:tc>
          <w:tcPr>
            <w:tcW w:w="7620" w:type="dxa"/>
          </w:tcPr>
          <w:p w14:paraId="0DB65E53" w14:textId="77777777" w:rsidR="0093493F" w:rsidRPr="00593EBC" w:rsidRDefault="00593EBC">
            <w:pPr>
              <w:spacing w:after="120" w:line="240" w:lineRule="auto"/>
              <w:jc w:val="both"/>
              <w:rPr>
                <w:rFonts w:ascii="Times New Roman" w:eastAsia="Times New Roman" w:hAnsi="Times New Roman" w:cs="Times New Roman"/>
                <w:b/>
                <w:bCs/>
                <w:sz w:val="24"/>
                <w:szCs w:val="24"/>
                <w:u w:val="single"/>
              </w:rPr>
            </w:pPr>
            <w:r w:rsidRPr="00593EBC">
              <w:rPr>
                <w:rFonts w:ascii="Times New Roman" w:hAnsi="Times New Roman"/>
                <w:b/>
                <w:bCs/>
                <w:sz w:val="24"/>
                <w:szCs w:val="24"/>
                <w:u w:val="single"/>
              </w:rPr>
              <w:t>Faktora summa – t-1 mēnesis</w:t>
            </w:r>
          </w:p>
          <w:p w14:paraId="284D52EC" w14:textId="77777777" w:rsidR="0093493F" w:rsidRPr="00593EBC" w:rsidRDefault="00593EBC">
            <w:pPr>
              <w:spacing w:after="120" w:line="240" w:lineRule="auto"/>
              <w:jc w:val="both"/>
              <w:rPr>
                <w:rFonts w:ascii="Times New Roman" w:eastAsia="Times New Roman" w:hAnsi="Times New Roman" w:cs="Times New Roman"/>
                <w:bCs/>
                <w:sz w:val="24"/>
                <w:szCs w:val="24"/>
              </w:rPr>
            </w:pPr>
            <w:r w:rsidRPr="00593EBC">
              <w:rPr>
                <w:rFonts w:ascii="Times New Roman" w:hAnsi="Times New Roman"/>
                <w:bCs/>
                <w:i/>
                <w:sz w:val="24"/>
                <w:szCs w:val="24"/>
              </w:rPr>
              <w:t>CMH</w:t>
            </w:r>
            <w:r w:rsidRPr="00593EBC">
              <w:rPr>
                <w:rFonts w:ascii="Times New Roman" w:hAnsi="Times New Roman"/>
                <w:bCs/>
                <w:sz w:val="24"/>
                <w:szCs w:val="24"/>
              </w:rPr>
              <w:t xml:space="preserve"> par tā ceturkšņa otrā mēneša beigām, uz kuru attiecas ziņojums.</w:t>
            </w:r>
          </w:p>
          <w:p w14:paraId="3972E720" w14:textId="77777777" w:rsidR="0093493F" w:rsidRPr="00593EBC" w:rsidRDefault="00593EBC">
            <w:pPr>
              <w:spacing w:after="120" w:line="240" w:lineRule="auto"/>
              <w:jc w:val="both"/>
              <w:rPr>
                <w:rFonts w:ascii="Times New Roman" w:eastAsia="Times New Roman" w:hAnsi="Times New Roman" w:cs="Times New Roman"/>
                <w:b/>
                <w:bCs/>
                <w:sz w:val="24"/>
                <w:szCs w:val="24"/>
                <w:u w:val="single"/>
              </w:rPr>
            </w:pPr>
            <w:r w:rsidRPr="00593EBC">
              <w:rPr>
                <w:rFonts w:ascii="Times New Roman" w:hAnsi="Times New Roman"/>
                <w:bCs/>
              </w:rPr>
              <w:t>Šo summu aprēķina kā dienas summu aritmētisko vidējo vērtību Regulas (ES) 2019/2033 18. panta 1. punktā noteiktajā laikposmā.</w:t>
            </w:r>
          </w:p>
        </w:tc>
      </w:tr>
      <w:tr w:rsidR="0093493F" w:rsidRPr="00593EBC" w14:paraId="771D68E4" w14:textId="77777777">
        <w:tc>
          <w:tcPr>
            <w:tcW w:w="1129" w:type="dxa"/>
          </w:tcPr>
          <w:p w14:paraId="55DF4CE3" w14:textId="77777777" w:rsidR="0093493F" w:rsidRPr="00593EBC" w:rsidRDefault="00593EBC">
            <w:pPr>
              <w:spacing w:after="120" w:line="240" w:lineRule="auto"/>
              <w:jc w:val="both"/>
              <w:rPr>
                <w:rFonts w:ascii="Times New Roman" w:eastAsia="Times New Roman" w:hAnsi="Times New Roman" w:cs="Times New Roman"/>
                <w:bCs/>
                <w:sz w:val="24"/>
                <w:szCs w:val="24"/>
              </w:rPr>
            </w:pPr>
            <w:r w:rsidRPr="00593EBC">
              <w:rPr>
                <w:rFonts w:ascii="Times New Roman" w:hAnsi="Times New Roman"/>
                <w:bCs/>
                <w:sz w:val="24"/>
                <w:szCs w:val="24"/>
              </w:rPr>
              <w:t>0030</w:t>
            </w:r>
          </w:p>
        </w:tc>
        <w:tc>
          <w:tcPr>
            <w:tcW w:w="7620" w:type="dxa"/>
          </w:tcPr>
          <w:p w14:paraId="729583E4" w14:textId="77777777" w:rsidR="0093493F" w:rsidRPr="00593EBC" w:rsidRDefault="00593EBC">
            <w:pPr>
              <w:spacing w:after="120" w:line="240" w:lineRule="auto"/>
              <w:jc w:val="both"/>
              <w:rPr>
                <w:rFonts w:ascii="Times New Roman" w:eastAsia="Times New Roman" w:hAnsi="Times New Roman" w:cs="Times New Roman"/>
                <w:b/>
                <w:bCs/>
                <w:sz w:val="24"/>
                <w:szCs w:val="24"/>
                <w:u w:val="single"/>
              </w:rPr>
            </w:pPr>
            <w:r w:rsidRPr="00593EBC">
              <w:rPr>
                <w:rFonts w:ascii="Times New Roman" w:hAnsi="Times New Roman"/>
                <w:b/>
                <w:bCs/>
                <w:sz w:val="24"/>
                <w:szCs w:val="24"/>
                <w:u w:val="single"/>
              </w:rPr>
              <w:t>Faktora summa – t-2 mēnesis</w:t>
            </w:r>
          </w:p>
          <w:p w14:paraId="6CF1C374" w14:textId="77777777" w:rsidR="0093493F" w:rsidRPr="00593EBC" w:rsidRDefault="00593EBC">
            <w:pPr>
              <w:spacing w:after="120" w:line="240" w:lineRule="auto"/>
              <w:jc w:val="both"/>
              <w:rPr>
                <w:rFonts w:ascii="Times New Roman" w:eastAsia="Times New Roman" w:hAnsi="Times New Roman" w:cs="Times New Roman"/>
                <w:bCs/>
                <w:sz w:val="24"/>
                <w:szCs w:val="24"/>
              </w:rPr>
            </w:pPr>
            <w:r w:rsidRPr="00593EBC">
              <w:rPr>
                <w:rFonts w:ascii="Times New Roman" w:hAnsi="Times New Roman"/>
                <w:bCs/>
                <w:i/>
                <w:sz w:val="24"/>
                <w:szCs w:val="24"/>
              </w:rPr>
              <w:t>CMH</w:t>
            </w:r>
            <w:r w:rsidRPr="00593EBC">
              <w:rPr>
                <w:rFonts w:ascii="Times New Roman" w:hAnsi="Times New Roman"/>
                <w:bCs/>
                <w:sz w:val="24"/>
                <w:szCs w:val="24"/>
              </w:rPr>
              <w:t xml:space="preserve"> par tā ceturkšņa pirmā mēneša beigām, uz kuru attiecas ziņojums.</w:t>
            </w:r>
          </w:p>
          <w:p w14:paraId="11E41C46" w14:textId="77777777" w:rsidR="0093493F" w:rsidRPr="00593EBC" w:rsidRDefault="00593EBC">
            <w:pPr>
              <w:spacing w:after="120" w:line="240" w:lineRule="auto"/>
              <w:jc w:val="both"/>
              <w:rPr>
                <w:rFonts w:ascii="Times New Roman" w:eastAsia="Times New Roman" w:hAnsi="Times New Roman" w:cs="Times New Roman"/>
                <w:b/>
                <w:bCs/>
                <w:sz w:val="24"/>
                <w:szCs w:val="24"/>
                <w:u w:val="single"/>
              </w:rPr>
            </w:pPr>
            <w:r w:rsidRPr="00593EBC">
              <w:rPr>
                <w:rFonts w:ascii="Times New Roman" w:hAnsi="Times New Roman"/>
                <w:bCs/>
              </w:rPr>
              <w:t>Šo summu aprēķina kā dienas summu aritmētisko vidējo vērtību Regulas (ES) 2019/2033 18. panta 1. punktā noteiktajā laikposmā.</w:t>
            </w:r>
          </w:p>
        </w:tc>
      </w:tr>
    </w:tbl>
    <w:p w14:paraId="3E4DED43" w14:textId="77777777" w:rsidR="0093493F" w:rsidRPr="00593EBC" w:rsidRDefault="00593EBC">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2" w:name="_Toc88221595"/>
      <w:r w:rsidRPr="00593EBC">
        <w:rPr>
          <w:rFonts w:ascii="Times New Roman" w:hAnsi="Times New Roman"/>
          <w:sz w:val="24"/>
          <w:szCs w:val="24"/>
          <w:u w:val="single"/>
        </w:rPr>
        <w:t>3.5. I 06.04 – KOPĒJĀS KATRU DIENU TURĒTĀS KLIENTU NAUDAS VIDĒJ</w:t>
      </w:r>
      <w:r w:rsidRPr="00593EBC">
        <w:rPr>
          <w:rFonts w:ascii="Times New Roman" w:hAnsi="Times New Roman"/>
          <w:sz w:val="24"/>
          <w:szCs w:val="24"/>
          <w:u w:val="single"/>
        </w:rPr>
        <w:t>Ā VĒRTĪBA (I 6.4)</w:t>
      </w:r>
      <w:bookmarkEnd w:id="62"/>
    </w:p>
    <w:p w14:paraId="4E93F5AF" w14:textId="77777777" w:rsidR="0093493F" w:rsidRPr="00593EBC" w:rsidRDefault="00593EBC">
      <w:pPr>
        <w:keepNext/>
        <w:spacing w:before="240" w:after="240" w:line="240" w:lineRule="auto"/>
        <w:ind w:left="357" w:hanging="215"/>
        <w:jc w:val="both"/>
        <w:outlineLvl w:val="1"/>
        <w:rPr>
          <w:rFonts w:ascii="Times New Roman" w:eastAsia="Arial" w:hAnsi="Times New Roman" w:cs="Times New Roman"/>
          <w:u w:val="single"/>
        </w:rPr>
      </w:pPr>
      <w:bookmarkStart w:id="63" w:name="_Toc88221596"/>
      <w:r w:rsidRPr="00593EBC">
        <w:rPr>
          <w:rFonts w:ascii="Times New Roman" w:hAnsi="Times New Roman"/>
          <w:sz w:val="24"/>
          <w:szCs w:val="24"/>
        </w:rPr>
        <w:t>3.5.1.</w:t>
      </w:r>
      <w:r w:rsidRPr="00593EBC">
        <w:rPr>
          <w:rFonts w:ascii="Times New Roman" w:hAnsi="Times New Roman"/>
          <w:sz w:val="24"/>
          <w:szCs w:val="24"/>
        </w:rPr>
        <w:tab/>
      </w:r>
      <w:r w:rsidRPr="00593EBC">
        <w:rPr>
          <w:rFonts w:ascii="Times New Roman" w:hAnsi="Times New Roman"/>
          <w:u w:val="single"/>
        </w:rPr>
        <w:t>Norādījumi attiecībā uz konkrētām pozīcijām</w:t>
      </w:r>
      <w:bookmarkEnd w:id="6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3493F" w:rsidRPr="00593EBC" w14:paraId="07F7C93A" w14:textId="77777777">
        <w:tc>
          <w:tcPr>
            <w:tcW w:w="1129" w:type="dxa"/>
            <w:shd w:val="clear" w:color="auto" w:fill="D9D9D9"/>
          </w:tcPr>
          <w:p w14:paraId="1D452C51"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Rinda</w:t>
            </w:r>
          </w:p>
        </w:tc>
        <w:tc>
          <w:tcPr>
            <w:tcW w:w="7620" w:type="dxa"/>
            <w:shd w:val="clear" w:color="auto" w:fill="D9D9D9"/>
          </w:tcPr>
          <w:p w14:paraId="01C1EEEE"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Atsauces uz tiesību aktiem un norādījumi</w:t>
            </w:r>
          </w:p>
        </w:tc>
      </w:tr>
      <w:tr w:rsidR="0093493F" w:rsidRPr="00593EBC" w14:paraId="44304716" w14:textId="77777777">
        <w:tc>
          <w:tcPr>
            <w:tcW w:w="1129" w:type="dxa"/>
            <w:tcBorders>
              <w:bottom w:val="single" w:sz="4" w:space="0" w:color="auto"/>
            </w:tcBorders>
          </w:tcPr>
          <w:p w14:paraId="47EF625B"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59D14F1"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
                <w:bCs/>
                <w:u w:val="single"/>
              </w:rPr>
              <w:t>Kopējā katru dienu turētā klientu nauda – nošķirtos kontos</w:t>
            </w:r>
          </w:p>
          <w:p w14:paraId="36392E94"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 xml:space="preserve">Regulas (ES) 2019/2033 4. panta 1. punkta 28. un 49. apakšpunkts un RTS </w:t>
            </w:r>
            <w:r w:rsidRPr="00593EBC">
              <w:rPr>
                <w:rFonts w:ascii="Times New Roman" w:hAnsi="Times New Roman"/>
                <w:bCs/>
              </w:rPr>
              <w:t>par nošķirta konta definīciju (Regulas (ES) 2019/2033 15. panta 5. punkta b) apakšpunkts).</w:t>
            </w:r>
          </w:p>
          <w:p w14:paraId="4ABCB31D"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 xml:space="preserve">Uzrādītā vērtība ir kopējās katru dienu turētās klientu naudas mēneša vidējā vērtība, ja klienta nauda </w:t>
            </w:r>
            <w:r w:rsidRPr="00593EBC">
              <w:rPr>
                <w:rFonts w:ascii="Times New Roman" w:hAnsi="Times New Roman"/>
                <w:bCs/>
                <w:u w:val="single"/>
              </w:rPr>
              <w:t>tiek turēta</w:t>
            </w:r>
            <w:r w:rsidRPr="00593EBC">
              <w:rPr>
                <w:rFonts w:ascii="Times New Roman" w:hAnsi="Times New Roman"/>
                <w:bCs/>
              </w:rPr>
              <w:t xml:space="preserve"> nošķirtos kontos saskaņā ar Regulas (ES) 2019/2033 18. panta 1. punktu.</w:t>
            </w:r>
          </w:p>
        </w:tc>
      </w:tr>
      <w:tr w:rsidR="0093493F" w:rsidRPr="00593EBC" w14:paraId="088046B5" w14:textId="77777777">
        <w:tc>
          <w:tcPr>
            <w:tcW w:w="1129" w:type="dxa"/>
            <w:tcBorders>
              <w:top w:val="single" w:sz="4" w:space="0" w:color="auto"/>
              <w:bottom w:val="single" w:sz="4" w:space="0" w:color="auto"/>
            </w:tcBorders>
          </w:tcPr>
          <w:p w14:paraId="0B23F1E2"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D032B3D"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 xml:space="preserve">Kopējā katru dienu turētā klientu nauda – </w:t>
            </w:r>
            <w:r w:rsidRPr="00593EBC">
              <w:rPr>
                <w:rFonts w:ascii="Times New Roman" w:hAnsi="Times New Roman"/>
                <w:b/>
                <w:bCs/>
                <w:u w:val="single"/>
              </w:rPr>
              <w:t>nenošķirtos kontos</w:t>
            </w:r>
          </w:p>
          <w:p w14:paraId="7D9EAF94"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4. panta 1. punkta 28) un 49) apakšpunkts.</w:t>
            </w:r>
          </w:p>
          <w:p w14:paraId="4BC2BAAC"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 xml:space="preserve">Uzrādītā vērtība ir kopējās katru dienu turētās klientu naudas mēneša vidējā vērtība, ja klienta nauda </w:t>
            </w:r>
            <w:r w:rsidRPr="00593EBC">
              <w:rPr>
                <w:rFonts w:ascii="Times New Roman" w:hAnsi="Times New Roman"/>
                <w:bCs/>
                <w:u w:val="single"/>
              </w:rPr>
              <w:t>netiek turēta</w:t>
            </w:r>
            <w:r w:rsidRPr="00593EBC">
              <w:rPr>
                <w:rFonts w:ascii="Times New Roman" w:hAnsi="Times New Roman"/>
                <w:bCs/>
              </w:rPr>
              <w:t xml:space="preserve"> nošķirtos kontos saskaņā ar Regulas (ES) 2019/2033 18.</w:t>
            </w:r>
            <w:r w:rsidRPr="00593EBC">
              <w:rPr>
                <w:rFonts w:ascii="Times New Roman" w:hAnsi="Times New Roman"/>
                <w:bCs/>
              </w:rPr>
              <w:t> panta 1. punktu.</w:t>
            </w:r>
          </w:p>
        </w:tc>
      </w:tr>
    </w:tbl>
    <w:p w14:paraId="3C2548A6" w14:textId="77777777" w:rsidR="0093493F" w:rsidRPr="00593EBC" w:rsidRDefault="0093493F">
      <w:pPr>
        <w:keepNext/>
        <w:spacing w:before="240" w:after="240" w:line="240" w:lineRule="auto"/>
        <w:jc w:val="both"/>
        <w:outlineLvl w:val="1"/>
        <w:rPr>
          <w:rFonts w:ascii="Times New Roman" w:eastAsia="Arial" w:hAnsi="Times New Roman" w:cs="Times New Roman"/>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3493F" w:rsidRPr="00593EBC" w14:paraId="6C019DD3" w14:textId="77777777">
        <w:tc>
          <w:tcPr>
            <w:tcW w:w="1129" w:type="dxa"/>
            <w:shd w:val="clear" w:color="auto" w:fill="D9D9D9"/>
          </w:tcPr>
          <w:p w14:paraId="7D60D94C"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Slejas</w:t>
            </w:r>
          </w:p>
        </w:tc>
        <w:tc>
          <w:tcPr>
            <w:tcW w:w="7620" w:type="dxa"/>
            <w:shd w:val="clear" w:color="auto" w:fill="D9D9D9"/>
          </w:tcPr>
          <w:p w14:paraId="077D4661"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Atsauces uz tiesību aktiem un norādījumi</w:t>
            </w:r>
          </w:p>
        </w:tc>
      </w:tr>
      <w:tr w:rsidR="0093493F" w:rsidRPr="00593EBC" w14:paraId="3C3C6F6A" w14:textId="77777777">
        <w:tc>
          <w:tcPr>
            <w:tcW w:w="1129" w:type="dxa"/>
          </w:tcPr>
          <w:p w14:paraId="15109666"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0010-0080</w:t>
            </w:r>
          </w:p>
        </w:tc>
        <w:tc>
          <w:tcPr>
            <w:tcW w:w="7620" w:type="dxa"/>
          </w:tcPr>
          <w:p w14:paraId="38668C84"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
                <w:bCs/>
                <w:u w:val="single"/>
              </w:rPr>
              <w:t>Kopējās katru dienu turētās klientu naudas vērtību mēneša vidējais rādītājs</w:t>
            </w:r>
          </w:p>
          <w:p w14:paraId="5129660A"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lastRenderedPageBreak/>
              <w:t xml:space="preserve">Ieguldījumu brokeru sabiedrības katru mēnesi uzrāda kopējās katru dienu turētās klientu naudas </w:t>
            </w:r>
            <w:r w:rsidRPr="00593EBC">
              <w:rPr>
                <w:rFonts w:ascii="Times New Roman" w:hAnsi="Times New Roman"/>
                <w:bCs/>
              </w:rPr>
              <w:t>mēneša vidējo vērtību, kas izmērīta katras darba dienas beigās saskaņā ar Regulas (ES) 2019/2033 18. panta 1. punktu.</w:t>
            </w:r>
          </w:p>
        </w:tc>
      </w:tr>
    </w:tbl>
    <w:p w14:paraId="758B10EB" w14:textId="77777777" w:rsidR="0093493F" w:rsidRPr="00593EBC" w:rsidRDefault="0093493F">
      <w:pPr>
        <w:keepNext/>
        <w:spacing w:before="240" w:after="240" w:line="240" w:lineRule="auto"/>
        <w:jc w:val="both"/>
        <w:outlineLvl w:val="1"/>
        <w:rPr>
          <w:rFonts w:ascii="Times New Roman" w:eastAsia="Arial" w:hAnsi="Times New Roman" w:cs="Times New Roman"/>
          <w:u w:val="single"/>
        </w:rPr>
      </w:pPr>
    </w:p>
    <w:p w14:paraId="7314F849" w14:textId="77777777" w:rsidR="0093493F" w:rsidRPr="00593EBC" w:rsidRDefault="00593EBC">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4" w:name="_Toc88221597"/>
      <w:r w:rsidRPr="00593EBC">
        <w:rPr>
          <w:rFonts w:ascii="Times New Roman" w:hAnsi="Times New Roman"/>
          <w:sz w:val="24"/>
          <w:szCs w:val="24"/>
          <w:u w:val="single"/>
        </w:rPr>
        <w:t>3.6. I 06.05 – GLABĀTIE UN PĀRVALDĪTIE AKTĪVI – PAPILDU INFORMĀCIJA (I 6.5)</w:t>
      </w:r>
      <w:bookmarkEnd w:id="64"/>
    </w:p>
    <w:p w14:paraId="0685FE89" w14:textId="77777777" w:rsidR="0093493F" w:rsidRPr="00593EBC" w:rsidRDefault="00593EBC">
      <w:pPr>
        <w:keepNext/>
        <w:spacing w:before="240" w:after="240" w:line="240" w:lineRule="auto"/>
        <w:ind w:left="357" w:hanging="357"/>
        <w:jc w:val="both"/>
        <w:outlineLvl w:val="1"/>
      </w:pPr>
      <w:bookmarkStart w:id="65" w:name="_Toc88221598"/>
      <w:r w:rsidRPr="00593EBC">
        <w:rPr>
          <w:rFonts w:ascii="Times New Roman" w:hAnsi="Times New Roman"/>
          <w:sz w:val="24"/>
          <w:szCs w:val="24"/>
        </w:rPr>
        <w:t>3.6.1.</w:t>
      </w:r>
      <w:r w:rsidRPr="00593EBC">
        <w:rPr>
          <w:rFonts w:ascii="Times New Roman" w:hAnsi="Times New Roman"/>
          <w:sz w:val="24"/>
          <w:szCs w:val="24"/>
        </w:rPr>
        <w:tab/>
      </w:r>
      <w:r w:rsidRPr="00593EBC">
        <w:rPr>
          <w:rFonts w:ascii="Times New Roman" w:hAnsi="Times New Roman"/>
        </w:rPr>
        <w:t>Norādījumi attiecībā uz konkrētām pozīcijām</w:t>
      </w:r>
      <w:bookmarkEnd w:id="6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3493F" w:rsidRPr="00593EBC" w14:paraId="37D2BD87" w14:textId="77777777">
        <w:tc>
          <w:tcPr>
            <w:tcW w:w="1129" w:type="dxa"/>
            <w:shd w:val="clear" w:color="auto" w:fill="D9D9D9"/>
          </w:tcPr>
          <w:p w14:paraId="5D82848A"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Rinda</w:t>
            </w:r>
          </w:p>
        </w:tc>
        <w:tc>
          <w:tcPr>
            <w:tcW w:w="7620" w:type="dxa"/>
            <w:shd w:val="clear" w:color="auto" w:fill="D9D9D9"/>
          </w:tcPr>
          <w:p w14:paraId="732399DE"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Atsauces uz tiesību aktiem un norādījumi</w:t>
            </w:r>
          </w:p>
        </w:tc>
      </w:tr>
      <w:tr w:rsidR="0093493F" w:rsidRPr="00593EBC" w14:paraId="6275B6CC" w14:textId="77777777">
        <w:tc>
          <w:tcPr>
            <w:tcW w:w="1129" w:type="dxa"/>
          </w:tcPr>
          <w:p w14:paraId="2ABDC2D4"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CE8103D"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 xml:space="preserve">Kopējie </w:t>
            </w:r>
            <w:r w:rsidRPr="00593EBC">
              <w:rPr>
                <w:rFonts w:ascii="Times New Roman" w:hAnsi="Times New Roman"/>
                <w:b/>
                <w:bCs/>
                <w:i/>
                <w:u w:val="single"/>
              </w:rPr>
              <w:t>ASA</w:t>
            </w:r>
            <w:r w:rsidRPr="00593EBC">
              <w:rPr>
                <w:rFonts w:ascii="Times New Roman" w:hAnsi="Times New Roman"/>
                <w:b/>
                <w:bCs/>
                <w:u w:val="single"/>
              </w:rPr>
              <w:t xml:space="preserve"> (vidējās summas)</w:t>
            </w:r>
          </w:p>
          <w:p w14:paraId="7DC3CA19"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4. panta 1. punkta 29) apakšpunkts.</w:t>
            </w:r>
          </w:p>
          <w:p w14:paraId="5B2D2E65"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RTS 5. panta 1. punkts, lai precizētu K-faktoru mērīšanas metodes (Regulas (ES) 2019/2033 15. panta 5. punkta a) ap</w:t>
            </w:r>
            <w:r w:rsidRPr="00593EBC">
              <w:rPr>
                <w:rFonts w:ascii="Times New Roman" w:hAnsi="Times New Roman"/>
                <w:bCs/>
              </w:rPr>
              <w:t>akšpunkts).</w:t>
            </w:r>
          </w:p>
          <w:p w14:paraId="6F59C8B5"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 xml:space="preserve">Kopējā </w:t>
            </w:r>
            <w:r w:rsidRPr="00593EBC">
              <w:rPr>
                <w:rFonts w:ascii="Times New Roman" w:hAnsi="Times New Roman"/>
                <w:bCs/>
                <w:i/>
              </w:rPr>
              <w:t>ASA</w:t>
            </w:r>
            <w:r w:rsidRPr="00593EBC">
              <w:rPr>
                <w:rFonts w:ascii="Times New Roman" w:hAnsi="Times New Roman"/>
                <w:bCs/>
              </w:rPr>
              <w:t xml:space="preserve"> vērtība kā kopējo katru dienu glabāto un pārvaldīto aktīvu vērtības slīdošais vidējais rādītājs, kas izmērīts katras darba dienas beigās par iepriekšējiem deviņiem mēnešiem, izņemot trīs pēdējos mēnešus saskaņā ar Regulas (ES) 2019/2033 19. panta 1. punkt</w:t>
            </w:r>
            <w:r w:rsidRPr="00593EBC">
              <w:rPr>
                <w:rFonts w:ascii="Times New Roman" w:hAnsi="Times New Roman"/>
                <w:bCs/>
              </w:rPr>
              <w:t xml:space="preserve">a pirmo daļu. </w:t>
            </w:r>
          </w:p>
        </w:tc>
      </w:tr>
      <w:tr w:rsidR="0093493F" w:rsidRPr="00593EBC" w14:paraId="6A8EB3ED" w14:textId="77777777">
        <w:tc>
          <w:tcPr>
            <w:tcW w:w="1129" w:type="dxa"/>
            <w:tcBorders>
              <w:bottom w:val="single" w:sz="4" w:space="0" w:color="auto"/>
            </w:tcBorders>
          </w:tcPr>
          <w:p w14:paraId="58F29171"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CC27404"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
                <w:bCs/>
                <w:u w:val="single"/>
              </w:rPr>
              <w:t>T. sk.: finanšu instrumentu patiesā vērtība (2. līmenis)</w:t>
            </w:r>
          </w:p>
          <w:p w14:paraId="7AE9A0BB"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RTS 5. panta 1. punkta a) apakšpunkts, lai precizētu K-faktoru mērīšanas metodes (Regulas (ES) 2019/2033 15. panta 5. punkta a) apakšpunkts).</w:t>
            </w:r>
          </w:p>
          <w:p w14:paraId="6FC819B2" w14:textId="77777777" w:rsidR="0093493F" w:rsidRPr="00593EBC" w:rsidRDefault="00593EBC">
            <w:pPr>
              <w:autoSpaceDE w:val="0"/>
              <w:autoSpaceDN w:val="0"/>
              <w:spacing w:after="0" w:line="240" w:lineRule="auto"/>
              <w:rPr>
                <w:rFonts w:ascii="Times New Roman" w:eastAsia="Times New Roman" w:hAnsi="Times New Roman" w:cs="Times New Roman"/>
                <w:bCs/>
                <w:i/>
              </w:rPr>
            </w:pPr>
            <w:r w:rsidRPr="00593EBC">
              <w:rPr>
                <w:rFonts w:ascii="Times New Roman" w:hAnsi="Times New Roman"/>
                <w:bCs/>
              </w:rPr>
              <w:t xml:space="preserve">2. līmeņa finanšu </w:t>
            </w:r>
            <w:r w:rsidRPr="00593EBC">
              <w:rPr>
                <w:rFonts w:ascii="Times New Roman" w:hAnsi="Times New Roman"/>
                <w:bCs/>
              </w:rPr>
              <w:t>instrumenti, kas novērtēti saskaņā ar 13. SFPS 81. punktu.</w:t>
            </w:r>
          </w:p>
        </w:tc>
      </w:tr>
      <w:tr w:rsidR="0093493F" w:rsidRPr="00593EBC" w14:paraId="691CB24C" w14:textId="77777777">
        <w:tc>
          <w:tcPr>
            <w:tcW w:w="1129" w:type="dxa"/>
            <w:tcBorders>
              <w:bottom w:val="single" w:sz="4" w:space="0" w:color="auto"/>
            </w:tcBorders>
          </w:tcPr>
          <w:p w14:paraId="7F998B72"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0879A63"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T. sk.: finanšu instrumentu patiesā vērtība (3. līmenis)</w:t>
            </w:r>
          </w:p>
          <w:p w14:paraId="2D3A991D"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 xml:space="preserve">RTS 5. panta 1. punkta a) apakšpunkts, lai precizētu K-faktoru mērīšanas metodes (Regulas (ES) 2019/2033 15. panta 5. punkta </w:t>
            </w:r>
            <w:r w:rsidRPr="00593EBC">
              <w:rPr>
                <w:rFonts w:ascii="Times New Roman" w:hAnsi="Times New Roman"/>
                <w:bCs/>
              </w:rPr>
              <w:t>a) apakšpunkts).</w:t>
            </w:r>
          </w:p>
          <w:p w14:paraId="3C10BC83" w14:textId="77777777" w:rsidR="0093493F" w:rsidRPr="00593EBC" w:rsidRDefault="00593EBC">
            <w:pPr>
              <w:autoSpaceDE w:val="0"/>
              <w:autoSpaceDN w:val="0"/>
              <w:spacing w:after="0" w:line="240" w:lineRule="auto"/>
            </w:pPr>
            <w:r w:rsidRPr="00593EBC">
              <w:rPr>
                <w:rFonts w:ascii="Times New Roman" w:hAnsi="Times New Roman"/>
              </w:rPr>
              <w:t>Vērtēšana pamatojas uz nenovērojamiem datiem, izmantojot labāko pieejamo informāciju saskaņā ar 13. SFPS 86. punktu.</w:t>
            </w:r>
          </w:p>
        </w:tc>
      </w:tr>
      <w:tr w:rsidR="0093493F" w:rsidRPr="00593EBC" w14:paraId="0993AA3A" w14:textId="77777777">
        <w:tc>
          <w:tcPr>
            <w:tcW w:w="1129" w:type="dxa"/>
            <w:tcBorders>
              <w:top w:val="single" w:sz="4" w:space="0" w:color="auto"/>
              <w:bottom w:val="single" w:sz="4" w:space="0" w:color="auto"/>
            </w:tcBorders>
          </w:tcPr>
          <w:p w14:paraId="0CF0FD1B"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142AB314"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T. sk.: aktīvi, kas oficiāli deleģēti citai finanšu sabiedrībai</w:t>
            </w:r>
          </w:p>
          <w:p w14:paraId="4524B792"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19. panta 2. punkts.</w:t>
            </w:r>
          </w:p>
          <w:p w14:paraId="2CA32372"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To aktīv</w:t>
            </w:r>
            <w:r w:rsidRPr="00593EBC">
              <w:rPr>
                <w:rFonts w:ascii="Times New Roman" w:hAnsi="Times New Roman"/>
                <w:bCs/>
              </w:rPr>
              <w:t>u vērtība, kuru glabāšana un pārvaldīšana tika oficiāli deleģēta citai finanšu sabiedrībai, kā vidējā aritmētiskā vērtība saskaņā ar Regulas (ES) 2019/2033 19. panta 1. punkta pirmo daļu.</w:t>
            </w:r>
          </w:p>
        </w:tc>
      </w:tr>
      <w:tr w:rsidR="0093493F" w:rsidRPr="00593EBC" w14:paraId="29379A5E" w14:textId="77777777">
        <w:tc>
          <w:tcPr>
            <w:tcW w:w="1129" w:type="dxa"/>
            <w:tcBorders>
              <w:top w:val="single" w:sz="4" w:space="0" w:color="auto"/>
            </w:tcBorders>
          </w:tcPr>
          <w:p w14:paraId="00F6366F"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0092FF1E"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 xml:space="preserve">T. sk.: tādas citas finanšu sabiedrības aktīvi, kura ir </w:t>
            </w:r>
            <w:r w:rsidRPr="00593EBC">
              <w:rPr>
                <w:rFonts w:ascii="Times New Roman" w:hAnsi="Times New Roman"/>
                <w:b/>
                <w:bCs/>
                <w:u w:val="single"/>
              </w:rPr>
              <w:t>oficiāli tos deleģējusi ieguldījumu brokeru sabiedrībai</w:t>
            </w:r>
          </w:p>
          <w:p w14:paraId="2251DD9F"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19. panta 2. punkts.</w:t>
            </w:r>
          </w:p>
          <w:p w14:paraId="39AFD2D2"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Citas finanšu sabiedrības aktīvu vērtība, kas oficiāli deleģējusi glabāšanas un pārvaldīšanas pilnvaras ieguldījumu brokeru sabiedrībai, kā aritmētiskā vidē</w:t>
            </w:r>
            <w:r w:rsidRPr="00593EBC">
              <w:rPr>
                <w:rFonts w:ascii="Times New Roman" w:hAnsi="Times New Roman"/>
                <w:bCs/>
              </w:rPr>
              <w:t>jā vērtība saskaņā ar Regulas (ES) 2019/2033 19. panta 1. punkta pirmo daļu.</w:t>
            </w:r>
          </w:p>
        </w:tc>
      </w:tr>
    </w:tbl>
    <w:p w14:paraId="5529E2A9" w14:textId="77777777" w:rsidR="0093493F" w:rsidRPr="00593EBC" w:rsidRDefault="0093493F"/>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3493F" w:rsidRPr="00593EBC" w14:paraId="75C21F5D" w14:textId="77777777">
        <w:tc>
          <w:tcPr>
            <w:tcW w:w="1129" w:type="dxa"/>
            <w:shd w:val="clear" w:color="auto" w:fill="D9D9D9"/>
          </w:tcPr>
          <w:p w14:paraId="42E9576B"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Slejas</w:t>
            </w:r>
          </w:p>
        </w:tc>
        <w:tc>
          <w:tcPr>
            <w:tcW w:w="7620" w:type="dxa"/>
            <w:shd w:val="clear" w:color="auto" w:fill="D9D9D9"/>
          </w:tcPr>
          <w:p w14:paraId="0CCB7E8A"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Atsauces uz tiesību aktiem un norādījumi</w:t>
            </w:r>
          </w:p>
        </w:tc>
      </w:tr>
      <w:tr w:rsidR="0093493F" w:rsidRPr="00593EBC" w14:paraId="6A29DE77" w14:textId="77777777">
        <w:tc>
          <w:tcPr>
            <w:tcW w:w="1129" w:type="dxa"/>
          </w:tcPr>
          <w:p w14:paraId="333A2B92"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0010</w:t>
            </w:r>
          </w:p>
        </w:tc>
        <w:tc>
          <w:tcPr>
            <w:tcW w:w="7620" w:type="dxa"/>
          </w:tcPr>
          <w:p w14:paraId="59A65262"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Faktora summa – t mēnesis</w:t>
            </w:r>
          </w:p>
          <w:p w14:paraId="5CB36B57"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i/>
              </w:rPr>
              <w:t>ASA</w:t>
            </w:r>
            <w:r w:rsidRPr="00593EBC">
              <w:rPr>
                <w:rFonts w:ascii="Times New Roman" w:hAnsi="Times New Roman"/>
                <w:bCs/>
              </w:rPr>
              <w:t xml:space="preserve"> par tā ceturkšņa trešā (t. i., pēdējā) mēneša beigām, uz kuru attiecas ziņojums.</w:t>
            </w:r>
          </w:p>
        </w:tc>
      </w:tr>
      <w:tr w:rsidR="0093493F" w:rsidRPr="00593EBC" w14:paraId="7FE28FEB" w14:textId="77777777">
        <w:tc>
          <w:tcPr>
            <w:tcW w:w="1129" w:type="dxa"/>
          </w:tcPr>
          <w:p w14:paraId="634870B7"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lastRenderedPageBreak/>
              <w:t>0020</w:t>
            </w:r>
          </w:p>
        </w:tc>
        <w:tc>
          <w:tcPr>
            <w:tcW w:w="7620" w:type="dxa"/>
          </w:tcPr>
          <w:p w14:paraId="6D19157D"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Faktora summa – t-1 mēnesis</w:t>
            </w:r>
          </w:p>
          <w:p w14:paraId="765A43A9"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i/>
              </w:rPr>
              <w:t>ASA</w:t>
            </w:r>
            <w:r w:rsidRPr="00593EBC">
              <w:rPr>
                <w:rFonts w:ascii="Times New Roman" w:hAnsi="Times New Roman"/>
                <w:bCs/>
              </w:rPr>
              <w:t xml:space="preserve"> par tā ceturkšņa otrā mēneša beigām, uz kuru attiecas ziņojums.</w:t>
            </w:r>
          </w:p>
        </w:tc>
      </w:tr>
      <w:tr w:rsidR="0093493F" w:rsidRPr="00593EBC" w14:paraId="6C8C5F57" w14:textId="77777777">
        <w:tc>
          <w:tcPr>
            <w:tcW w:w="1129" w:type="dxa"/>
          </w:tcPr>
          <w:p w14:paraId="31B82F5F"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0030</w:t>
            </w:r>
          </w:p>
        </w:tc>
        <w:tc>
          <w:tcPr>
            <w:tcW w:w="7620" w:type="dxa"/>
          </w:tcPr>
          <w:p w14:paraId="01FE12E0"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Faktora summa – t-2 mēnesis</w:t>
            </w:r>
          </w:p>
          <w:p w14:paraId="0B26DA2B"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i/>
              </w:rPr>
              <w:t>ASA</w:t>
            </w:r>
            <w:r w:rsidRPr="00593EBC">
              <w:rPr>
                <w:rFonts w:ascii="Times New Roman" w:hAnsi="Times New Roman"/>
                <w:bCs/>
              </w:rPr>
              <w:t xml:space="preserve"> par tā ceturkšņa pirmā mēneša beig</w:t>
            </w:r>
            <w:r w:rsidRPr="00593EBC">
              <w:rPr>
                <w:rFonts w:ascii="Times New Roman" w:hAnsi="Times New Roman"/>
                <w:bCs/>
              </w:rPr>
              <w:t>ām, uz kuru attiecas ziņojums.</w:t>
            </w:r>
          </w:p>
        </w:tc>
      </w:tr>
    </w:tbl>
    <w:p w14:paraId="60327485" w14:textId="77777777" w:rsidR="0093493F" w:rsidRPr="00593EBC" w:rsidRDefault="00593EBC">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6" w:name="_Toc88221599"/>
      <w:r w:rsidRPr="00593EBC">
        <w:rPr>
          <w:rFonts w:ascii="Times New Roman" w:hAnsi="Times New Roman"/>
          <w:sz w:val="24"/>
          <w:szCs w:val="24"/>
          <w:u w:val="single"/>
        </w:rPr>
        <w:t>3.7. I 06.06. – KOPĒJO KATRU DIENU GLABĀTO UN PĀRVALDĪTO AKTĪVU VIDĒJĀ VĒRTĪBA (I 6.6)</w:t>
      </w:r>
      <w:bookmarkEnd w:id="66"/>
    </w:p>
    <w:p w14:paraId="0AAD00D7" w14:textId="77777777" w:rsidR="0093493F" w:rsidRPr="00593EBC" w:rsidRDefault="00593EBC">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7" w:name="_Toc88221600"/>
      <w:r w:rsidRPr="00593EBC">
        <w:rPr>
          <w:rFonts w:ascii="Times New Roman" w:hAnsi="Times New Roman"/>
          <w:sz w:val="24"/>
          <w:szCs w:val="24"/>
        </w:rPr>
        <w:t>3.7.1.</w:t>
      </w:r>
      <w:r w:rsidRPr="00593EBC">
        <w:tab/>
      </w:r>
      <w:r w:rsidRPr="00593EBC">
        <w:rPr>
          <w:rFonts w:ascii="Times New Roman" w:hAnsi="Times New Roman"/>
          <w:sz w:val="24"/>
          <w:szCs w:val="24"/>
          <w:u w:val="single"/>
        </w:rPr>
        <w:t>Norādījumi attiecībā uz konkrētām pozīcijām</w:t>
      </w:r>
      <w:bookmarkEnd w:id="6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3493F" w:rsidRPr="00593EBC" w14:paraId="374B9059" w14:textId="77777777">
        <w:tc>
          <w:tcPr>
            <w:tcW w:w="1129" w:type="dxa"/>
            <w:shd w:val="clear" w:color="auto" w:fill="D9D9D9"/>
          </w:tcPr>
          <w:p w14:paraId="2A05E883"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Rinda</w:t>
            </w:r>
          </w:p>
        </w:tc>
        <w:tc>
          <w:tcPr>
            <w:tcW w:w="7620" w:type="dxa"/>
            <w:shd w:val="clear" w:color="auto" w:fill="D9D9D9"/>
          </w:tcPr>
          <w:p w14:paraId="3FB5AA1A"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Atsauces uz tiesību aktiem un norādījumi</w:t>
            </w:r>
          </w:p>
        </w:tc>
      </w:tr>
      <w:tr w:rsidR="0093493F" w:rsidRPr="00593EBC" w14:paraId="53BF2141" w14:textId="77777777">
        <w:tc>
          <w:tcPr>
            <w:tcW w:w="1129" w:type="dxa"/>
          </w:tcPr>
          <w:p w14:paraId="68ED6532"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6501836"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 xml:space="preserve">Glabātie un </w:t>
            </w:r>
            <w:r w:rsidRPr="00593EBC">
              <w:rPr>
                <w:rFonts w:ascii="Times New Roman" w:hAnsi="Times New Roman"/>
                <w:b/>
                <w:bCs/>
                <w:u w:val="single"/>
              </w:rPr>
              <w:t>pārvaldītie aktīvi</w:t>
            </w:r>
          </w:p>
          <w:p w14:paraId="79BDC2C7"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4. panta 1. punkta 29) apakšpunkts.</w:t>
            </w:r>
          </w:p>
          <w:p w14:paraId="7FE65389"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RTS 5. panta 1. punkts, lai precizētu K-faktoru mērīšanas metodes (Regulas (ES) 2019/2033 15. panta 5. punkta a) apakšpunkts).</w:t>
            </w:r>
          </w:p>
          <w:p w14:paraId="421FA9BA"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Uzrādītā vērtība ir kopējo katru dienu glabāto un p</w:t>
            </w:r>
            <w:r w:rsidRPr="00593EBC">
              <w:rPr>
                <w:rFonts w:ascii="Times New Roman" w:hAnsi="Times New Roman"/>
                <w:bCs/>
              </w:rPr>
              <w:t>ārvaldīto aktīvu mēneša vidējā vērtība saskaņā ar Regulas (ES) 2019/2033 19. panta 1. punktu.</w:t>
            </w:r>
          </w:p>
        </w:tc>
      </w:tr>
      <w:tr w:rsidR="0093493F" w:rsidRPr="00593EBC" w14:paraId="532C26A8" w14:textId="77777777">
        <w:tc>
          <w:tcPr>
            <w:tcW w:w="1129" w:type="dxa"/>
            <w:tcBorders>
              <w:bottom w:val="single" w:sz="4" w:space="0" w:color="auto"/>
            </w:tcBorders>
          </w:tcPr>
          <w:p w14:paraId="666BAEE6"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C21AA29"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T. sk.: finanšu instrumentu patiesā vērtība (2. līmenis)</w:t>
            </w:r>
          </w:p>
          <w:p w14:paraId="4289C35B"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 xml:space="preserve">RTS 5. panta 2. punkts, lai precizētu K-faktoru mērīšanas metodes (Regulas (ES) 2019/2033 </w:t>
            </w:r>
            <w:r w:rsidRPr="00593EBC">
              <w:rPr>
                <w:rFonts w:ascii="Times New Roman" w:hAnsi="Times New Roman"/>
                <w:bCs/>
              </w:rPr>
              <w:t>15. panta 5. punkta a) apakšpunkts).</w:t>
            </w:r>
          </w:p>
          <w:p w14:paraId="3A185971"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2. līmeņa finanšu instrumenti, kas novērtēti saskaņā ar 13. SFPS 81. punktu.</w:t>
            </w:r>
          </w:p>
        </w:tc>
      </w:tr>
      <w:tr w:rsidR="0093493F" w:rsidRPr="00593EBC" w14:paraId="0EDBA524" w14:textId="77777777">
        <w:tc>
          <w:tcPr>
            <w:tcW w:w="1129" w:type="dxa"/>
            <w:tcBorders>
              <w:bottom w:val="single" w:sz="4" w:space="0" w:color="auto"/>
            </w:tcBorders>
          </w:tcPr>
          <w:p w14:paraId="5FD3D65E"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CD3BE18"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T. sk.: finanšu instrumentu patiesā vērtība (3. līmenis)</w:t>
            </w:r>
          </w:p>
          <w:p w14:paraId="423098C7" w14:textId="77777777" w:rsidR="0093493F" w:rsidRPr="00593EBC" w:rsidRDefault="00593EBC">
            <w:pPr>
              <w:spacing w:after="120" w:line="240" w:lineRule="auto"/>
              <w:jc w:val="both"/>
              <w:rPr>
                <w:rFonts w:ascii="Times New Roman" w:eastAsia="Times New Roman" w:hAnsi="Times New Roman" w:cs="Times New Roman"/>
                <w:bCs/>
                <w:i/>
              </w:rPr>
            </w:pPr>
            <w:r w:rsidRPr="00593EBC">
              <w:rPr>
                <w:rFonts w:ascii="Times New Roman" w:hAnsi="Times New Roman"/>
                <w:bCs/>
              </w:rPr>
              <w:t>RTS 5. panta 1. punkta a) apakšpunkts, lai precizētu K-faktoru mērīšanas metode</w:t>
            </w:r>
            <w:r w:rsidRPr="00593EBC">
              <w:rPr>
                <w:rFonts w:ascii="Times New Roman" w:hAnsi="Times New Roman"/>
                <w:bCs/>
              </w:rPr>
              <w:t>s (Regulas (ES) 2019/2033 15. panta 5. punkta a) apakšpunkts).</w:t>
            </w:r>
          </w:p>
          <w:p w14:paraId="5D61E002"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 xml:space="preserve">Vērtēšana pamatojas uz nenovērojamiem datiem, izmantojot labāko pieejamo informāciju saskaņā ar </w:t>
            </w:r>
            <w:r w:rsidRPr="00593EBC">
              <w:rPr>
                <w:rFonts w:ascii="Times New Roman" w:hAnsi="Times New Roman"/>
              </w:rPr>
              <w:t>13. SFPS 86. punktu</w:t>
            </w:r>
            <w:r w:rsidRPr="00593EBC">
              <w:t>.</w:t>
            </w:r>
          </w:p>
        </w:tc>
      </w:tr>
      <w:tr w:rsidR="0093493F" w:rsidRPr="00593EBC" w14:paraId="7FF2A711" w14:textId="77777777">
        <w:tc>
          <w:tcPr>
            <w:tcW w:w="1129" w:type="dxa"/>
            <w:tcBorders>
              <w:top w:val="single" w:sz="4" w:space="0" w:color="auto"/>
              <w:bottom w:val="single" w:sz="4" w:space="0" w:color="auto"/>
            </w:tcBorders>
          </w:tcPr>
          <w:p w14:paraId="1B5B0596"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0DF2051E"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T. sk.: aktīvi, kas oficiāli deleģēti citai finanšu sabiedrībai</w:t>
            </w:r>
          </w:p>
          <w:p w14:paraId="18BAF72A"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w:t>
            </w:r>
            <w:r w:rsidRPr="00593EBC">
              <w:rPr>
                <w:rFonts w:ascii="Times New Roman" w:hAnsi="Times New Roman"/>
                <w:bCs/>
              </w:rPr>
              <w:t>s (ES) 2019/2033 19. panta 2. punkts.</w:t>
            </w:r>
          </w:p>
          <w:p w14:paraId="57A8C0A0"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Uzrādītā vērtība ir to kopējo dienas aktīvu mēneša vidējā vērtība, kuru glabāšana un pārvaldīšana tika oficiāli deleģēta citai finanšu sabiedrībai saskaņā ar Regulas (ES) 2019/2033 19. panta 1. punktu.</w:t>
            </w:r>
          </w:p>
        </w:tc>
      </w:tr>
      <w:tr w:rsidR="0093493F" w:rsidRPr="00593EBC" w14:paraId="5FA34A04" w14:textId="77777777">
        <w:tc>
          <w:tcPr>
            <w:tcW w:w="1129" w:type="dxa"/>
            <w:tcBorders>
              <w:top w:val="single" w:sz="4" w:space="0" w:color="auto"/>
            </w:tcBorders>
          </w:tcPr>
          <w:p w14:paraId="1B003B6D"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72F48F00"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 xml:space="preserve">T. </w:t>
            </w:r>
            <w:r w:rsidRPr="00593EBC">
              <w:rPr>
                <w:rFonts w:ascii="Times New Roman" w:hAnsi="Times New Roman"/>
                <w:b/>
                <w:bCs/>
                <w:u w:val="single"/>
              </w:rPr>
              <w:t>sk.: tādas citas finanšu sabiedrības aktīvi, kura ir oficiāli tos deleģējusi ieguldījumu brokeru sabiedrībai</w:t>
            </w:r>
          </w:p>
          <w:p w14:paraId="2B1EDB01"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19. panta 2. punkts.</w:t>
            </w:r>
          </w:p>
          <w:p w14:paraId="59C46D55"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Uzrādītā vērtība ir citas finanšu sabiedrības kopējo dienas aktīvu mēneša vidējā vērtība, kura oficiāli</w:t>
            </w:r>
            <w:r w:rsidRPr="00593EBC">
              <w:rPr>
                <w:rFonts w:ascii="Times New Roman" w:hAnsi="Times New Roman"/>
                <w:bCs/>
              </w:rPr>
              <w:t xml:space="preserve"> deleģējusi to glabāšanu un pārvaldīšanu ieguldījumu brokeru sabiedrībai saskaņā ar Regulas (ES) 2019/2033 19. panta 1. punktu.</w:t>
            </w:r>
          </w:p>
        </w:tc>
      </w:tr>
    </w:tbl>
    <w:p w14:paraId="165B6A20" w14:textId="77777777" w:rsidR="0093493F" w:rsidRPr="00593EBC" w:rsidRDefault="0093493F"/>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3493F" w:rsidRPr="00593EBC" w14:paraId="06489670" w14:textId="77777777">
        <w:tc>
          <w:tcPr>
            <w:tcW w:w="1129" w:type="dxa"/>
            <w:shd w:val="clear" w:color="auto" w:fill="D9D9D9"/>
          </w:tcPr>
          <w:p w14:paraId="4C030BF7"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Slejas</w:t>
            </w:r>
          </w:p>
        </w:tc>
        <w:tc>
          <w:tcPr>
            <w:tcW w:w="7620" w:type="dxa"/>
            <w:shd w:val="clear" w:color="auto" w:fill="D9D9D9"/>
          </w:tcPr>
          <w:p w14:paraId="2BEEE15E"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Atsauces uz tiesību aktiem un norādījumi</w:t>
            </w:r>
          </w:p>
        </w:tc>
      </w:tr>
      <w:tr w:rsidR="0093493F" w:rsidRPr="00593EBC" w14:paraId="0A461A2F" w14:textId="77777777">
        <w:tc>
          <w:tcPr>
            <w:tcW w:w="1129" w:type="dxa"/>
          </w:tcPr>
          <w:p w14:paraId="29BFFE83"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0010-0080</w:t>
            </w:r>
          </w:p>
        </w:tc>
        <w:tc>
          <w:tcPr>
            <w:tcW w:w="7620" w:type="dxa"/>
          </w:tcPr>
          <w:p w14:paraId="4593A76E"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
                <w:bCs/>
                <w:u w:val="single"/>
              </w:rPr>
              <w:t xml:space="preserve">Kopējo katru dienu glabāto un pārvaldīto aktīvu vērtību </w:t>
            </w:r>
            <w:r w:rsidRPr="00593EBC">
              <w:rPr>
                <w:rFonts w:ascii="Times New Roman" w:hAnsi="Times New Roman"/>
                <w:b/>
                <w:bCs/>
                <w:u w:val="single"/>
              </w:rPr>
              <w:t>mēneša vidējais rādītājs</w:t>
            </w:r>
          </w:p>
          <w:p w14:paraId="4C8AF782"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lastRenderedPageBreak/>
              <w:t>Ieguldījumu brokeru sabiedrības katru mēnesi uzrāda kopējo katru dienu glabāto un pārvaldīto aktīvu dienas vidējo vērtību, kas izmērīta katras darba dienas beigās saskaņā ar Regulas (ES) 2019/2033 19. panta 1. punktu.</w:t>
            </w:r>
          </w:p>
        </w:tc>
      </w:tr>
    </w:tbl>
    <w:p w14:paraId="3E673C64" w14:textId="77777777" w:rsidR="0093493F" w:rsidRPr="00593EBC" w:rsidRDefault="00593EBC">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8" w:name="_Toc88221601"/>
      <w:r w:rsidRPr="00593EBC">
        <w:rPr>
          <w:rFonts w:ascii="Times New Roman" w:hAnsi="Times New Roman"/>
          <w:sz w:val="24"/>
          <w:szCs w:val="24"/>
          <w:u w:val="single"/>
        </w:rPr>
        <w:lastRenderedPageBreak/>
        <w:t xml:space="preserve">3.8. I </w:t>
      </w:r>
      <w:r w:rsidRPr="00593EBC">
        <w:rPr>
          <w:rFonts w:ascii="Times New Roman" w:hAnsi="Times New Roman"/>
          <w:sz w:val="24"/>
          <w:szCs w:val="24"/>
          <w:u w:val="single"/>
        </w:rPr>
        <w:t>06.07. – APSTRĀDĀTIE KLIENTU RĪKOJUMI – PAPILDU INFORMĀCIJA (I 6.7)</w:t>
      </w:r>
      <w:bookmarkEnd w:id="68"/>
    </w:p>
    <w:p w14:paraId="19848E77" w14:textId="77777777" w:rsidR="0093493F" w:rsidRPr="00593EBC" w:rsidRDefault="00593EBC">
      <w:pPr>
        <w:keepNext/>
        <w:spacing w:before="240" w:after="240" w:line="240" w:lineRule="auto"/>
        <w:ind w:left="357" w:hanging="215"/>
        <w:jc w:val="both"/>
        <w:outlineLvl w:val="1"/>
      </w:pPr>
      <w:bookmarkStart w:id="69" w:name="_Toc88221602"/>
      <w:r w:rsidRPr="00593EBC">
        <w:rPr>
          <w:rFonts w:ascii="Times New Roman" w:hAnsi="Times New Roman"/>
          <w:sz w:val="24"/>
          <w:szCs w:val="24"/>
        </w:rPr>
        <w:t>3.8.1.</w:t>
      </w:r>
      <w:r w:rsidRPr="00593EBC">
        <w:tab/>
      </w:r>
      <w:r w:rsidRPr="00593EBC">
        <w:rPr>
          <w:rFonts w:ascii="Times New Roman" w:hAnsi="Times New Roman"/>
          <w:sz w:val="24"/>
          <w:szCs w:val="24"/>
          <w:u w:val="single"/>
        </w:rPr>
        <w:t>Norādījumi attiecībā uz konkrētām pozīcijām</w:t>
      </w:r>
      <w:bookmarkEnd w:id="6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3493F" w:rsidRPr="00593EBC" w14:paraId="3E80991D" w14:textId="77777777">
        <w:tc>
          <w:tcPr>
            <w:tcW w:w="1129" w:type="dxa"/>
            <w:shd w:val="clear" w:color="auto" w:fill="D9D9D9"/>
          </w:tcPr>
          <w:p w14:paraId="0D5A1F4F"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Rinda</w:t>
            </w:r>
          </w:p>
        </w:tc>
        <w:tc>
          <w:tcPr>
            <w:tcW w:w="7620" w:type="dxa"/>
            <w:shd w:val="clear" w:color="auto" w:fill="D9D9D9"/>
          </w:tcPr>
          <w:p w14:paraId="556FD664"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Atsauces uz tiesību aktiem un norādījumi</w:t>
            </w:r>
          </w:p>
        </w:tc>
      </w:tr>
      <w:tr w:rsidR="0093493F" w:rsidRPr="00593EBC" w14:paraId="71CBF4B6" w14:textId="77777777">
        <w:tc>
          <w:tcPr>
            <w:tcW w:w="1129" w:type="dxa"/>
          </w:tcPr>
          <w:p w14:paraId="667EBEC1"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768EE6C"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i/>
                <w:u w:val="single"/>
              </w:rPr>
              <w:t>COH</w:t>
            </w:r>
            <w:r w:rsidRPr="00593EBC">
              <w:rPr>
                <w:rFonts w:ascii="Times New Roman" w:hAnsi="Times New Roman"/>
                <w:b/>
                <w:bCs/>
                <w:u w:val="single"/>
              </w:rPr>
              <w:t xml:space="preserve"> – naudas darījumi (vidējās summas)</w:t>
            </w:r>
          </w:p>
          <w:p w14:paraId="7F8F65D2"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i/>
              </w:rPr>
              <w:t>COH</w:t>
            </w:r>
            <w:r w:rsidRPr="00593EBC">
              <w:rPr>
                <w:rFonts w:ascii="Times New Roman" w:hAnsi="Times New Roman"/>
                <w:bCs/>
              </w:rPr>
              <w:t xml:space="preserve"> vērtība – naudas darījumi, kā definēts Regulas (ES) 2019/2033 4. panta 1. punkta 30. apakšpunktā un izmērīts saskaņā ar Regulas (ES) 2019/2033 20. panta 1. punktu.</w:t>
            </w:r>
          </w:p>
          <w:p w14:paraId="3B421928"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 xml:space="preserve">Ieguldījumu brokeru sabiedrības uzrāda </w:t>
            </w:r>
            <w:r w:rsidRPr="00593EBC">
              <w:rPr>
                <w:rFonts w:ascii="Times New Roman" w:hAnsi="Times New Roman"/>
                <w:bCs/>
                <w:i/>
              </w:rPr>
              <w:t>COH</w:t>
            </w:r>
            <w:r w:rsidRPr="00593EBC">
              <w:rPr>
                <w:rFonts w:ascii="Times New Roman" w:hAnsi="Times New Roman"/>
                <w:bCs/>
              </w:rPr>
              <w:t xml:space="preserve"> – naudas darījumu vidējo aritmētisko summu par i</w:t>
            </w:r>
            <w:r w:rsidRPr="00593EBC">
              <w:rPr>
                <w:rFonts w:ascii="Times New Roman" w:hAnsi="Times New Roman"/>
                <w:bCs/>
              </w:rPr>
              <w:t>epriekšējiem sešiem mēnešiem, izņemot trīs pēdējos mēnešus, saskaņā ar Regulas (ES) 2019/2033 20. panta 1. punkta pirmo daļu, ko mēra saskaņā ar Regulas (ES) 2019/2033 20. panta 2. punkta a) apakšpunktu.</w:t>
            </w:r>
          </w:p>
        </w:tc>
      </w:tr>
      <w:tr w:rsidR="0093493F" w:rsidRPr="00593EBC" w14:paraId="263016C9" w14:textId="77777777">
        <w:tc>
          <w:tcPr>
            <w:tcW w:w="1129" w:type="dxa"/>
          </w:tcPr>
          <w:p w14:paraId="3877DA83"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90698BF"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T. sk.: klientu rīkojumu izpilde</w:t>
            </w:r>
          </w:p>
          <w:p w14:paraId="3D1ECA54"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i/>
              </w:rPr>
              <w:t>COH</w:t>
            </w:r>
            <w:r w:rsidRPr="00593EBC">
              <w:rPr>
                <w:rFonts w:ascii="Times New Roman" w:hAnsi="Times New Roman"/>
                <w:bCs/>
              </w:rPr>
              <w:t xml:space="preserve"> naudas da</w:t>
            </w:r>
            <w:r w:rsidRPr="00593EBC">
              <w:rPr>
                <w:rFonts w:ascii="Times New Roman" w:hAnsi="Times New Roman"/>
                <w:bCs/>
              </w:rPr>
              <w:t>rījumiem, attiecībā uz kuriem ieguldījumu brokeru sabiedrība sniedz klientu rīkojumu izpildes pakalpojumu klientu vārdā, kā definēts Direktīvas 2014/65/ES 4. panta 1. punkta 5) apakšpunktā.</w:t>
            </w:r>
          </w:p>
          <w:p w14:paraId="6144C46B"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 xml:space="preserve">Uzrāda </w:t>
            </w:r>
            <w:r w:rsidRPr="00593EBC">
              <w:rPr>
                <w:rFonts w:ascii="Times New Roman" w:hAnsi="Times New Roman"/>
                <w:bCs/>
                <w:i/>
              </w:rPr>
              <w:t>COH</w:t>
            </w:r>
            <w:r w:rsidRPr="00593EBC">
              <w:rPr>
                <w:rFonts w:ascii="Times New Roman" w:hAnsi="Times New Roman"/>
                <w:bCs/>
              </w:rPr>
              <w:t xml:space="preserve"> vidējo aritmētisko summu par iepriekšējiem sešiem mēneš</w:t>
            </w:r>
            <w:r w:rsidRPr="00593EBC">
              <w:rPr>
                <w:rFonts w:ascii="Times New Roman" w:hAnsi="Times New Roman"/>
                <w:bCs/>
              </w:rPr>
              <w:t>iem, izņemot trīs pēdējos mēnešus, saskaņā ar Regulas (ES) 2019/2033 20. panta 1. punkta pirmo daļu.</w:t>
            </w:r>
          </w:p>
        </w:tc>
      </w:tr>
      <w:tr w:rsidR="0093493F" w:rsidRPr="00593EBC" w14:paraId="76A8E666" w14:textId="77777777">
        <w:tc>
          <w:tcPr>
            <w:tcW w:w="1129" w:type="dxa"/>
          </w:tcPr>
          <w:p w14:paraId="1DE6F5A9"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06B29AA"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T. sk.: klientu rīkojumu pieņemšana un nodošana</w:t>
            </w:r>
          </w:p>
          <w:p w14:paraId="6A2A2D5B"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i/>
              </w:rPr>
              <w:t>COH</w:t>
            </w:r>
            <w:r w:rsidRPr="00593EBC">
              <w:rPr>
                <w:rFonts w:ascii="Times New Roman" w:hAnsi="Times New Roman"/>
                <w:bCs/>
              </w:rPr>
              <w:t xml:space="preserve"> naudas darījumiem, attiecībā uz kuriem ieguldījumu brokeru sabiedrība sniedz klientu rīkojumu pieņemšanas un nosūtīšanas pakalpojumu.</w:t>
            </w:r>
          </w:p>
          <w:p w14:paraId="6F1AEAA6" w14:textId="77777777" w:rsidR="0093493F" w:rsidRPr="00593EBC" w:rsidRDefault="00593EBC">
            <w:pPr>
              <w:spacing w:after="120" w:line="240" w:lineRule="auto"/>
              <w:jc w:val="both"/>
              <w:rPr>
                <w:rFonts w:ascii="Times New Roman" w:eastAsia="Times New Roman" w:hAnsi="Times New Roman" w:cs="Times New Roman"/>
                <w:b/>
                <w:bCs/>
              </w:rPr>
            </w:pPr>
            <w:r w:rsidRPr="00593EBC">
              <w:rPr>
                <w:rFonts w:ascii="Times New Roman" w:hAnsi="Times New Roman"/>
                <w:bCs/>
              </w:rPr>
              <w:t xml:space="preserve">Uzrāda </w:t>
            </w:r>
            <w:r w:rsidRPr="00593EBC">
              <w:rPr>
                <w:rFonts w:ascii="Times New Roman" w:hAnsi="Times New Roman"/>
                <w:bCs/>
                <w:i/>
              </w:rPr>
              <w:t>COH</w:t>
            </w:r>
            <w:r w:rsidRPr="00593EBC">
              <w:rPr>
                <w:rFonts w:ascii="Times New Roman" w:hAnsi="Times New Roman"/>
                <w:bCs/>
              </w:rPr>
              <w:t xml:space="preserve"> vidējo aritmētisko summu par iepriekšējiem sešiem mēnešiem, izņemot trīs pēdējos mēnešus, saskaņā ar Regulas (ES) 2019/2033 20. panta 1. punkta pirmo daļu.</w:t>
            </w:r>
          </w:p>
        </w:tc>
      </w:tr>
      <w:tr w:rsidR="0093493F" w:rsidRPr="00593EBC" w14:paraId="731BDE23" w14:textId="77777777">
        <w:tc>
          <w:tcPr>
            <w:tcW w:w="1129" w:type="dxa"/>
          </w:tcPr>
          <w:p w14:paraId="489BE040"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EF6C135"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i/>
                <w:u w:val="single"/>
              </w:rPr>
              <w:t>COH</w:t>
            </w:r>
            <w:r w:rsidRPr="00593EBC">
              <w:rPr>
                <w:rFonts w:ascii="Times New Roman" w:hAnsi="Times New Roman"/>
                <w:b/>
                <w:bCs/>
                <w:u w:val="single"/>
              </w:rPr>
              <w:t xml:space="preserve"> – atvasinātie instrumenti (vidējās summas)</w:t>
            </w:r>
          </w:p>
          <w:p w14:paraId="7B5ECC71"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4. panta 1. punkta 30) </w:t>
            </w:r>
            <w:r w:rsidRPr="00593EBC">
              <w:rPr>
                <w:rFonts w:ascii="Times New Roman" w:hAnsi="Times New Roman"/>
                <w:bCs/>
              </w:rPr>
              <w:t>apakšpunkts.</w:t>
            </w:r>
          </w:p>
          <w:p w14:paraId="7ED6021C"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 xml:space="preserve">Ieguldījumu brokeru sabiedrības uzrāda </w:t>
            </w:r>
            <w:r w:rsidRPr="00593EBC">
              <w:rPr>
                <w:rFonts w:ascii="Times New Roman" w:hAnsi="Times New Roman"/>
                <w:bCs/>
                <w:i/>
              </w:rPr>
              <w:t>COH</w:t>
            </w:r>
            <w:r w:rsidRPr="00593EBC">
              <w:rPr>
                <w:rFonts w:ascii="Times New Roman" w:hAnsi="Times New Roman"/>
                <w:bCs/>
              </w:rPr>
              <w:t xml:space="preserve"> – darījumu ar atvasinātajiem instrumentiem vidējo aritmētisko summu par iepriekšējiem sešiem mēnešiem, izņemot trīs pēdējos mēnešus, saskaņā ar Regulas (ES) 2019/2033 20. panta 1. punkta pirmo daļu, k</w:t>
            </w:r>
            <w:r w:rsidRPr="00593EBC">
              <w:rPr>
                <w:rFonts w:ascii="Times New Roman" w:hAnsi="Times New Roman"/>
                <w:bCs/>
              </w:rPr>
              <w:t>o mēra saskaņā ar Regulas (ES) 2019/2033 20. panta 2. punkta b) apakšpunktu.</w:t>
            </w:r>
          </w:p>
        </w:tc>
      </w:tr>
      <w:tr w:rsidR="0093493F" w:rsidRPr="00593EBC" w14:paraId="4713C93A" w14:textId="77777777">
        <w:tc>
          <w:tcPr>
            <w:tcW w:w="1129" w:type="dxa"/>
          </w:tcPr>
          <w:p w14:paraId="0F25C932"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7A44CF8"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T. sk.: klientu rīkojumu izpilde</w:t>
            </w:r>
          </w:p>
          <w:p w14:paraId="35299CB6"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i/>
              </w:rPr>
              <w:t>COH</w:t>
            </w:r>
            <w:r w:rsidRPr="00593EBC">
              <w:rPr>
                <w:rFonts w:ascii="Times New Roman" w:hAnsi="Times New Roman"/>
                <w:bCs/>
              </w:rPr>
              <w:t xml:space="preserve"> darījumiem ar atvasinātajiem instrumentiem, attiecībā uz kuriem ieguldījumu brokeru sabiedrība sniedz klientu rīkojumu izpildes pakalpoj</w:t>
            </w:r>
            <w:r w:rsidRPr="00593EBC">
              <w:rPr>
                <w:rFonts w:ascii="Times New Roman" w:hAnsi="Times New Roman"/>
                <w:bCs/>
              </w:rPr>
              <w:t>umu klientu vārdā, kā definēts Direktīvas 2014/65/ES 4. panta 1. punkta 5) apakšpunktā.</w:t>
            </w:r>
          </w:p>
          <w:p w14:paraId="186DCB0F" w14:textId="77777777" w:rsidR="0093493F" w:rsidRPr="00593EBC" w:rsidRDefault="00593EBC">
            <w:pPr>
              <w:spacing w:after="120" w:line="240" w:lineRule="auto"/>
              <w:jc w:val="both"/>
              <w:rPr>
                <w:rFonts w:ascii="Times New Roman" w:eastAsia="Times New Roman" w:hAnsi="Times New Roman" w:cs="Times New Roman"/>
                <w:b/>
                <w:bCs/>
              </w:rPr>
            </w:pPr>
            <w:r w:rsidRPr="00593EBC">
              <w:rPr>
                <w:rFonts w:ascii="Times New Roman" w:hAnsi="Times New Roman"/>
                <w:bCs/>
              </w:rPr>
              <w:t xml:space="preserve">Uzrāda </w:t>
            </w:r>
            <w:r w:rsidRPr="00593EBC">
              <w:rPr>
                <w:rFonts w:ascii="Times New Roman" w:hAnsi="Times New Roman"/>
                <w:bCs/>
                <w:i/>
              </w:rPr>
              <w:t>COH</w:t>
            </w:r>
            <w:r w:rsidRPr="00593EBC">
              <w:rPr>
                <w:rFonts w:ascii="Times New Roman" w:hAnsi="Times New Roman"/>
                <w:bCs/>
              </w:rPr>
              <w:t xml:space="preserve"> vērtības vidējo aritmētisko summu par iepriekšējiem sešiem mēnešiem, izņemot trīs pēdējos mēnešus, saskaņā ar Regulas (ES) 2019/2033 20. panta 1. punkta pirm</w:t>
            </w:r>
            <w:r w:rsidRPr="00593EBC">
              <w:rPr>
                <w:rFonts w:ascii="Times New Roman" w:hAnsi="Times New Roman"/>
                <w:bCs/>
              </w:rPr>
              <w:t>o daļu.</w:t>
            </w:r>
          </w:p>
        </w:tc>
      </w:tr>
      <w:tr w:rsidR="0093493F" w:rsidRPr="00593EBC" w14:paraId="31930152" w14:textId="77777777">
        <w:tc>
          <w:tcPr>
            <w:tcW w:w="1129" w:type="dxa"/>
          </w:tcPr>
          <w:p w14:paraId="5D1B9A8C"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704DCF5"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T. sk.: klientu rīkojumu pieņemšana un nodošana</w:t>
            </w:r>
          </w:p>
          <w:p w14:paraId="609D4C4A"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i/>
              </w:rPr>
              <w:lastRenderedPageBreak/>
              <w:t>COH</w:t>
            </w:r>
            <w:r w:rsidRPr="00593EBC">
              <w:rPr>
                <w:rFonts w:ascii="Times New Roman" w:hAnsi="Times New Roman"/>
                <w:bCs/>
              </w:rPr>
              <w:t xml:space="preserve"> darījumiem ar atvasinātajiem instrumentiem, attiecībā uz kuriem ieguldījumu brokeru sabiedrība sniedz klientu rīkojumu pieņemšanas un nosūtīšanas pakalpojumu.</w:t>
            </w:r>
          </w:p>
          <w:p w14:paraId="0D848FF2" w14:textId="77777777" w:rsidR="0093493F" w:rsidRPr="00593EBC" w:rsidRDefault="00593EBC">
            <w:pPr>
              <w:spacing w:after="120" w:line="240" w:lineRule="auto"/>
              <w:jc w:val="both"/>
              <w:rPr>
                <w:rFonts w:ascii="Times New Roman" w:eastAsia="Times New Roman" w:hAnsi="Times New Roman" w:cs="Times New Roman"/>
                <w:b/>
                <w:bCs/>
              </w:rPr>
            </w:pPr>
            <w:r w:rsidRPr="00593EBC">
              <w:rPr>
                <w:rFonts w:ascii="Times New Roman" w:hAnsi="Times New Roman"/>
                <w:bCs/>
              </w:rPr>
              <w:t xml:space="preserve">Uzrāda </w:t>
            </w:r>
            <w:r w:rsidRPr="00593EBC">
              <w:rPr>
                <w:rFonts w:ascii="Times New Roman" w:hAnsi="Times New Roman"/>
                <w:bCs/>
                <w:i/>
              </w:rPr>
              <w:t>COH</w:t>
            </w:r>
            <w:r w:rsidRPr="00593EBC">
              <w:rPr>
                <w:rFonts w:ascii="Times New Roman" w:hAnsi="Times New Roman"/>
                <w:bCs/>
              </w:rPr>
              <w:t xml:space="preserve"> vērtības vidējo aritmētisko summu par iepriekšējiem sešiem mēnešiem, izņemot trīs pēd</w:t>
            </w:r>
            <w:r w:rsidRPr="00593EBC">
              <w:rPr>
                <w:rFonts w:ascii="Times New Roman" w:hAnsi="Times New Roman"/>
                <w:bCs/>
              </w:rPr>
              <w:t>ējos mēnešus, saskaņā ar Regulas (ES) 2019/2033 20. panta 1. punkta pirmo daļu.</w:t>
            </w:r>
          </w:p>
        </w:tc>
      </w:tr>
    </w:tbl>
    <w:p w14:paraId="6FA6686C" w14:textId="77777777" w:rsidR="0093493F" w:rsidRPr="00593EBC" w:rsidRDefault="0093493F"/>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3493F" w:rsidRPr="00593EBC" w14:paraId="00583520" w14:textId="77777777">
        <w:tc>
          <w:tcPr>
            <w:tcW w:w="1129" w:type="dxa"/>
            <w:shd w:val="clear" w:color="auto" w:fill="D9D9D9"/>
          </w:tcPr>
          <w:p w14:paraId="5E00FBEE" w14:textId="77777777" w:rsidR="0093493F" w:rsidRPr="00593EBC" w:rsidRDefault="00593EBC">
            <w:pPr>
              <w:spacing w:after="120" w:line="240" w:lineRule="auto"/>
              <w:jc w:val="both"/>
              <w:rPr>
                <w:rFonts w:ascii="Times New Roman" w:eastAsia="Times New Roman" w:hAnsi="Times New Roman" w:cs="Times New Roman"/>
                <w:bCs/>
                <w:szCs w:val="24"/>
              </w:rPr>
            </w:pPr>
            <w:r w:rsidRPr="00593EBC">
              <w:rPr>
                <w:rFonts w:ascii="Times New Roman" w:hAnsi="Times New Roman"/>
                <w:szCs w:val="24"/>
              </w:rPr>
              <w:t>Slejas</w:t>
            </w:r>
          </w:p>
        </w:tc>
        <w:tc>
          <w:tcPr>
            <w:tcW w:w="7620" w:type="dxa"/>
            <w:shd w:val="clear" w:color="auto" w:fill="D9D9D9"/>
          </w:tcPr>
          <w:p w14:paraId="66CDCDAC" w14:textId="77777777" w:rsidR="0093493F" w:rsidRPr="00593EBC" w:rsidRDefault="00593EBC">
            <w:pPr>
              <w:spacing w:after="120" w:line="240" w:lineRule="auto"/>
              <w:jc w:val="both"/>
              <w:rPr>
                <w:rFonts w:ascii="Times New Roman" w:eastAsia="Times New Roman" w:hAnsi="Times New Roman" w:cs="Times New Roman"/>
                <w:bCs/>
                <w:szCs w:val="24"/>
              </w:rPr>
            </w:pPr>
            <w:r w:rsidRPr="00593EBC">
              <w:rPr>
                <w:rFonts w:ascii="Times New Roman" w:hAnsi="Times New Roman"/>
                <w:szCs w:val="24"/>
              </w:rPr>
              <w:t>Atsauces uz tiesību aktiem un norādījumi</w:t>
            </w:r>
          </w:p>
        </w:tc>
      </w:tr>
      <w:tr w:rsidR="0093493F" w:rsidRPr="00593EBC" w14:paraId="1391659B" w14:textId="77777777">
        <w:tc>
          <w:tcPr>
            <w:tcW w:w="1129" w:type="dxa"/>
          </w:tcPr>
          <w:p w14:paraId="52FAC6D8" w14:textId="77777777" w:rsidR="0093493F" w:rsidRPr="00593EBC" w:rsidRDefault="00593EBC">
            <w:pPr>
              <w:spacing w:after="120" w:line="240" w:lineRule="auto"/>
              <w:jc w:val="both"/>
              <w:rPr>
                <w:rFonts w:ascii="Times New Roman" w:eastAsia="Times New Roman" w:hAnsi="Times New Roman" w:cs="Times New Roman"/>
                <w:bCs/>
                <w:szCs w:val="24"/>
              </w:rPr>
            </w:pPr>
            <w:r w:rsidRPr="00593EBC">
              <w:rPr>
                <w:rFonts w:ascii="Times New Roman" w:hAnsi="Times New Roman"/>
                <w:bCs/>
                <w:szCs w:val="24"/>
              </w:rPr>
              <w:t>0010</w:t>
            </w:r>
          </w:p>
        </w:tc>
        <w:tc>
          <w:tcPr>
            <w:tcW w:w="7620" w:type="dxa"/>
          </w:tcPr>
          <w:p w14:paraId="79AB2B7A" w14:textId="77777777" w:rsidR="0093493F" w:rsidRPr="00593EBC" w:rsidRDefault="00593EBC">
            <w:pPr>
              <w:spacing w:after="120" w:line="240" w:lineRule="auto"/>
              <w:jc w:val="both"/>
              <w:rPr>
                <w:rFonts w:ascii="Times New Roman" w:eastAsia="Times New Roman" w:hAnsi="Times New Roman" w:cs="Times New Roman"/>
                <w:b/>
                <w:bCs/>
                <w:szCs w:val="24"/>
                <w:u w:val="single"/>
              </w:rPr>
            </w:pPr>
            <w:r w:rsidRPr="00593EBC">
              <w:rPr>
                <w:rFonts w:ascii="Times New Roman" w:hAnsi="Times New Roman"/>
                <w:b/>
                <w:bCs/>
                <w:szCs w:val="24"/>
                <w:u w:val="single"/>
              </w:rPr>
              <w:t>Faktora summa – t mēnesis</w:t>
            </w:r>
          </w:p>
          <w:p w14:paraId="36AFDBD6" w14:textId="77777777" w:rsidR="0093493F" w:rsidRPr="00593EBC" w:rsidRDefault="00593EBC">
            <w:pPr>
              <w:spacing w:after="120" w:line="240" w:lineRule="auto"/>
              <w:jc w:val="both"/>
              <w:rPr>
                <w:rFonts w:ascii="Times New Roman" w:eastAsia="Times New Roman" w:hAnsi="Times New Roman" w:cs="Times New Roman"/>
                <w:bCs/>
                <w:szCs w:val="24"/>
              </w:rPr>
            </w:pPr>
            <w:r w:rsidRPr="00593EBC">
              <w:rPr>
                <w:rFonts w:ascii="Times New Roman" w:hAnsi="Times New Roman"/>
                <w:bCs/>
                <w:i/>
                <w:szCs w:val="24"/>
              </w:rPr>
              <w:t>COH</w:t>
            </w:r>
            <w:r w:rsidRPr="00593EBC">
              <w:rPr>
                <w:rFonts w:ascii="Times New Roman" w:hAnsi="Times New Roman"/>
                <w:bCs/>
                <w:szCs w:val="24"/>
              </w:rPr>
              <w:t xml:space="preserve"> vērtība par tā ceturkšņa trešā (t. i., pēdējā) mēneša beigām, uz kuru attiecas ziņojums. </w:t>
            </w:r>
          </w:p>
        </w:tc>
      </w:tr>
      <w:tr w:rsidR="0093493F" w:rsidRPr="00593EBC" w14:paraId="779FC605" w14:textId="77777777">
        <w:trPr>
          <w:trHeight w:val="1051"/>
        </w:trPr>
        <w:tc>
          <w:tcPr>
            <w:tcW w:w="1129" w:type="dxa"/>
          </w:tcPr>
          <w:p w14:paraId="4BF39C03" w14:textId="77777777" w:rsidR="0093493F" w:rsidRPr="00593EBC" w:rsidRDefault="00593EBC">
            <w:pPr>
              <w:spacing w:after="120" w:line="240" w:lineRule="auto"/>
              <w:jc w:val="both"/>
              <w:rPr>
                <w:rFonts w:ascii="Times New Roman" w:eastAsia="Times New Roman" w:hAnsi="Times New Roman" w:cs="Times New Roman"/>
                <w:bCs/>
                <w:szCs w:val="24"/>
              </w:rPr>
            </w:pPr>
            <w:r w:rsidRPr="00593EBC">
              <w:rPr>
                <w:rFonts w:ascii="Times New Roman" w:hAnsi="Times New Roman"/>
                <w:bCs/>
                <w:szCs w:val="24"/>
              </w:rPr>
              <w:t>0020</w:t>
            </w:r>
          </w:p>
        </w:tc>
        <w:tc>
          <w:tcPr>
            <w:tcW w:w="7620" w:type="dxa"/>
          </w:tcPr>
          <w:p w14:paraId="5BB4FB7A" w14:textId="77777777" w:rsidR="0093493F" w:rsidRPr="00593EBC" w:rsidRDefault="00593EBC">
            <w:pPr>
              <w:spacing w:after="120" w:line="240" w:lineRule="auto"/>
              <w:jc w:val="both"/>
              <w:rPr>
                <w:rFonts w:ascii="Times New Roman" w:eastAsia="Times New Roman" w:hAnsi="Times New Roman" w:cs="Times New Roman"/>
                <w:b/>
                <w:bCs/>
                <w:szCs w:val="24"/>
                <w:u w:val="single"/>
              </w:rPr>
            </w:pPr>
            <w:r w:rsidRPr="00593EBC">
              <w:rPr>
                <w:rFonts w:ascii="Times New Roman" w:hAnsi="Times New Roman"/>
                <w:b/>
                <w:bCs/>
                <w:szCs w:val="24"/>
                <w:u w:val="single"/>
              </w:rPr>
              <w:t>Faktora summa – t-1 mēnesis</w:t>
            </w:r>
          </w:p>
          <w:p w14:paraId="49204FBC" w14:textId="77777777" w:rsidR="0093493F" w:rsidRPr="00593EBC" w:rsidRDefault="00593EBC">
            <w:pPr>
              <w:spacing w:after="120" w:line="240" w:lineRule="auto"/>
              <w:jc w:val="both"/>
              <w:rPr>
                <w:rFonts w:ascii="Times New Roman" w:eastAsia="Times New Roman" w:hAnsi="Times New Roman" w:cs="Times New Roman"/>
                <w:b/>
                <w:bCs/>
                <w:szCs w:val="24"/>
                <w:u w:val="single"/>
              </w:rPr>
            </w:pPr>
            <w:r w:rsidRPr="00593EBC">
              <w:rPr>
                <w:rFonts w:ascii="Times New Roman" w:hAnsi="Times New Roman"/>
                <w:bCs/>
                <w:i/>
                <w:szCs w:val="24"/>
              </w:rPr>
              <w:t>COH</w:t>
            </w:r>
            <w:r w:rsidRPr="00593EBC">
              <w:rPr>
                <w:rFonts w:ascii="Times New Roman" w:hAnsi="Times New Roman"/>
                <w:bCs/>
                <w:szCs w:val="24"/>
              </w:rPr>
              <w:t xml:space="preserve"> vērtība par tā ceturkšņa otrā mēneša beigām, uz kuru attiecas ziņojums.</w:t>
            </w:r>
          </w:p>
        </w:tc>
      </w:tr>
      <w:tr w:rsidR="0093493F" w:rsidRPr="00593EBC" w14:paraId="5BB51085" w14:textId="77777777">
        <w:tc>
          <w:tcPr>
            <w:tcW w:w="1129" w:type="dxa"/>
          </w:tcPr>
          <w:p w14:paraId="477CAF24" w14:textId="77777777" w:rsidR="0093493F" w:rsidRPr="00593EBC" w:rsidRDefault="00593EBC">
            <w:pPr>
              <w:spacing w:after="120" w:line="240" w:lineRule="auto"/>
              <w:jc w:val="both"/>
              <w:rPr>
                <w:rFonts w:ascii="Times New Roman" w:eastAsia="Times New Roman" w:hAnsi="Times New Roman" w:cs="Times New Roman"/>
                <w:bCs/>
                <w:szCs w:val="24"/>
              </w:rPr>
            </w:pPr>
            <w:r w:rsidRPr="00593EBC">
              <w:rPr>
                <w:rFonts w:ascii="Times New Roman" w:hAnsi="Times New Roman"/>
                <w:bCs/>
                <w:szCs w:val="24"/>
              </w:rPr>
              <w:t>0030</w:t>
            </w:r>
          </w:p>
        </w:tc>
        <w:tc>
          <w:tcPr>
            <w:tcW w:w="7620" w:type="dxa"/>
          </w:tcPr>
          <w:p w14:paraId="1557E5B3" w14:textId="77777777" w:rsidR="0093493F" w:rsidRPr="00593EBC" w:rsidRDefault="00593EBC">
            <w:pPr>
              <w:spacing w:after="120" w:line="240" w:lineRule="auto"/>
              <w:jc w:val="both"/>
              <w:rPr>
                <w:rFonts w:ascii="Times New Roman" w:eastAsia="Times New Roman" w:hAnsi="Times New Roman" w:cs="Times New Roman"/>
                <w:b/>
                <w:bCs/>
                <w:szCs w:val="24"/>
                <w:u w:val="single"/>
              </w:rPr>
            </w:pPr>
            <w:r w:rsidRPr="00593EBC">
              <w:rPr>
                <w:rFonts w:ascii="Times New Roman" w:hAnsi="Times New Roman"/>
                <w:b/>
                <w:bCs/>
                <w:szCs w:val="24"/>
                <w:u w:val="single"/>
              </w:rPr>
              <w:t>Faktora summa – t-2 mēnesis</w:t>
            </w:r>
          </w:p>
          <w:p w14:paraId="6813D3E6" w14:textId="77777777" w:rsidR="0093493F" w:rsidRPr="00593EBC" w:rsidRDefault="00593EBC">
            <w:pPr>
              <w:spacing w:after="120" w:line="240" w:lineRule="auto"/>
              <w:jc w:val="both"/>
              <w:rPr>
                <w:rFonts w:ascii="Times New Roman" w:eastAsia="Times New Roman" w:hAnsi="Times New Roman" w:cs="Times New Roman"/>
                <w:b/>
                <w:bCs/>
                <w:szCs w:val="24"/>
                <w:u w:val="single"/>
              </w:rPr>
            </w:pPr>
            <w:r w:rsidRPr="00593EBC">
              <w:rPr>
                <w:rFonts w:ascii="Times New Roman" w:hAnsi="Times New Roman"/>
                <w:bCs/>
                <w:i/>
                <w:szCs w:val="24"/>
              </w:rPr>
              <w:t>COH</w:t>
            </w:r>
            <w:r w:rsidRPr="00593EBC">
              <w:rPr>
                <w:rFonts w:ascii="Times New Roman" w:hAnsi="Times New Roman"/>
                <w:bCs/>
                <w:szCs w:val="24"/>
              </w:rPr>
              <w:t xml:space="preserve"> vērtība par tā ceturkšņa pirmā mēneša beigām, uz kuru attiecas ziņojums.</w:t>
            </w:r>
          </w:p>
        </w:tc>
      </w:tr>
    </w:tbl>
    <w:p w14:paraId="4C47A2B8" w14:textId="77777777" w:rsidR="0093493F" w:rsidRPr="00593EBC" w:rsidRDefault="00593EBC">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0" w:name="_Toc88221603"/>
      <w:r w:rsidRPr="00593EBC">
        <w:rPr>
          <w:rFonts w:ascii="Times New Roman" w:hAnsi="Times New Roman"/>
          <w:sz w:val="24"/>
          <w:szCs w:val="24"/>
          <w:u w:val="single"/>
        </w:rPr>
        <w:t>3.9. I 06.08. – KOPĒJO KATRU DIENU APSTRĀDĀTO KLIENTU RĪKOJUMU VIDĒJĀ VĒRTĪBA (I 6.8)</w:t>
      </w:r>
      <w:bookmarkEnd w:id="70"/>
    </w:p>
    <w:p w14:paraId="733A55F7" w14:textId="77777777" w:rsidR="0093493F" w:rsidRPr="00593EBC" w:rsidRDefault="00593EBC">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1" w:name="_Toc88221604"/>
      <w:r w:rsidRPr="00593EBC">
        <w:rPr>
          <w:rFonts w:ascii="Times New Roman" w:hAnsi="Times New Roman"/>
          <w:sz w:val="24"/>
          <w:szCs w:val="24"/>
        </w:rPr>
        <w:t>3.9.1.</w:t>
      </w:r>
      <w:r w:rsidRPr="00593EBC">
        <w:tab/>
      </w:r>
      <w:r w:rsidRPr="00593EBC">
        <w:rPr>
          <w:rFonts w:ascii="Times New Roman" w:hAnsi="Times New Roman"/>
          <w:sz w:val="24"/>
          <w:szCs w:val="24"/>
          <w:u w:val="single"/>
        </w:rPr>
        <w:t>Norādījumi attiecībā uz konkrētām pozīcijām</w:t>
      </w:r>
      <w:bookmarkEnd w:id="7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3493F" w:rsidRPr="00593EBC" w14:paraId="349BFE20" w14:textId="77777777">
        <w:tc>
          <w:tcPr>
            <w:tcW w:w="1129" w:type="dxa"/>
            <w:shd w:val="clear" w:color="auto" w:fill="D9D9D9"/>
          </w:tcPr>
          <w:p w14:paraId="2000DEDE"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Rinda</w:t>
            </w:r>
          </w:p>
        </w:tc>
        <w:tc>
          <w:tcPr>
            <w:tcW w:w="7620" w:type="dxa"/>
            <w:shd w:val="clear" w:color="auto" w:fill="D9D9D9"/>
          </w:tcPr>
          <w:p w14:paraId="5C72A11F"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Atsauces uz tiesību aktiem un norādīju</w:t>
            </w:r>
            <w:r w:rsidRPr="00593EBC">
              <w:rPr>
                <w:rFonts w:ascii="Times New Roman" w:hAnsi="Times New Roman"/>
              </w:rPr>
              <w:t>mi</w:t>
            </w:r>
          </w:p>
        </w:tc>
      </w:tr>
      <w:tr w:rsidR="0093493F" w:rsidRPr="00593EBC" w14:paraId="355C7F8D" w14:textId="77777777">
        <w:tc>
          <w:tcPr>
            <w:tcW w:w="1129" w:type="dxa"/>
          </w:tcPr>
          <w:p w14:paraId="5F70DFA0"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83FDA57"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Kopējie katru dienu apstrādātie klientu rīkojumi – naudas darījumi</w:t>
            </w:r>
          </w:p>
          <w:p w14:paraId="14A7ED96"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Regulas (ES) 2019/2033 4. panta 1. punkta 30) apakšpunkts.</w:t>
            </w:r>
          </w:p>
          <w:p w14:paraId="09524CE4"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 xml:space="preserve">Kopējo attiecīgajā mēnesī katru dienu apstrādāto klientu rīkojumu (naudas darījumu) vidējā vērtība, kā minēts </w:t>
            </w:r>
            <w:r w:rsidRPr="00593EBC">
              <w:rPr>
                <w:rFonts w:ascii="Times New Roman" w:hAnsi="Times New Roman"/>
                <w:bCs/>
              </w:rPr>
              <w:t>Regulas (ES) 2019/2033 20. panta 1. punktā, ko mēra saskaņā ar Regulas (ES) 2019/2033 20. panta 2. punkta a) apakšpunktu.</w:t>
            </w:r>
          </w:p>
        </w:tc>
      </w:tr>
      <w:tr w:rsidR="0093493F" w:rsidRPr="00593EBC" w14:paraId="76C46E5B" w14:textId="77777777">
        <w:tc>
          <w:tcPr>
            <w:tcW w:w="1129" w:type="dxa"/>
          </w:tcPr>
          <w:p w14:paraId="38960AF5"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F2F1E76"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T. sk.: klientu rīkojumu izpilde</w:t>
            </w:r>
          </w:p>
          <w:p w14:paraId="7DB07D50"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 xml:space="preserve">Kopējo klientu rīkojumu vidējā vērtība, kas katru dienu apstrādāti naudas darījumos, </w:t>
            </w:r>
            <w:r w:rsidRPr="00593EBC">
              <w:rPr>
                <w:rFonts w:ascii="Times New Roman" w:hAnsi="Times New Roman"/>
                <w:bCs/>
              </w:rPr>
              <w:t>attiecībā uz kuriem ieguldījumu brokeru sabiedrība sniedz klientu rīkojumu izpildes pakalpojumu klientu vārdā, kā definēts Direktīvas 2014/65/ES 4. panta 1. punkta 5) apakšpunktā.</w:t>
            </w:r>
          </w:p>
        </w:tc>
      </w:tr>
      <w:tr w:rsidR="0093493F" w:rsidRPr="00593EBC" w14:paraId="23BEBE29" w14:textId="77777777">
        <w:tc>
          <w:tcPr>
            <w:tcW w:w="1129" w:type="dxa"/>
          </w:tcPr>
          <w:p w14:paraId="68CA827B"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BFC9867"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T. sk.: klientu rīkojumu pieņemšana un nodošana</w:t>
            </w:r>
          </w:p>
          <w:p w14:paraId="646F7A96" w14:textId="77777777" w:rsidR="0093493F" w:rsidRPr="00593EBC" w:rsidRDefault="00593EBC">
            <w:pPr>
              <w:spacing w:after="120" w:line="240" w:lineRule="auto"/>
              <w:jc w:val="both"/>
              <w:rPr>
                <w:rFonts w:ascii="Times New Roman" w:eastAsia="Times New Roman" w:hAnsi="Times New Roman" w:cs="Times New Roman"/>
                <w:b/>
                <w:bCs/>
              </w:rPr>
            </w:pPr>
            <w:r w:rsidRPr="00593EBC">
              <w:rPr>
                <w:rFonts w:ascii="Times New Roman" w:hAnsi="Times New Roman"/>
                <w:bCs/>
              </w:rPr>
              <w:t>Kopējo klientu rīkojum</w:t>
            </w:r>
            <w:r w:rsidRPr="00593EBC">
              <w:rPr>
                <w:rFonts w:ascii="Times New Roman" w:hAnsi="Times New Roman"/>
                <w:bCs/>
              </w:rPr>
              <w:t>u vidējā vērtība, kas katru dienu apstrādāti naudas darījumos, attiecībā uz kuriem ieguldījumu brokeru sabiedrība sniedz klientu rīkojumu pieņemšanas un nosūtīšanas pakalpojumu.</w:t>
            </w:r>
          </w:p>
        </w:tc>
      </w:tr>
      <w:tr w:rsidR="0093493F" w:rsidRPr="00593EBC" w14:paraId="08CF79F3" w14:textId="77777777">
        <w:tc>
          <w:tcPr>
            <w:tcW w:w="1129" w:type="dxa"/>
          </w:tcPr>
          <w:p w14:paraId="6791F36C"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5346FD7"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Kopējie katru dienu apstrādātie klientu rīkojumi – atvasinātie instrumen</w:t>
            </w:r>
            <w:r w:rsidRPr="00593EBC">
              <w:rPr>
                <w:rFonts w:ascii="Times New Roman" w:hAnsi="Times New Roman"/>
                <w:b/>
                <w:bCs/>
                <w:u w:val="single"/>
              </w:rPr>
              <w:t>ti</w:t>
            </w:r>
          </w:p>
          <w:p w14:paraId="27B383BE"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4. panta 1. punkta 30) apakšpunkts.</w:t>
            </w:r>
          </w:p>
          <w:p w14:paraId="2CD1D46F"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 xml:space="preserve">Kopējo katru dienu apstrādāto klientu rīkojumu (atvasinātie instrumenti) vidējā vērtība attiecīgajā mēnesī, kā minēts Regulas (ES) 2019/2033 20. panta 1. punktā, ko mēra saskaņā ar Regulas (ES) </w:t>
            </w:r>
            <w:r w:rsidRPr="00593EBC">
              <w:rPr>
                <w:rFonts w:ascii="Times New Roman" w:hAnsi="Times New Roman"/>
                <w:bCs/>
              </w:rPr>
              <w:t>2019/2033 20. panta 2. punkta b) apakšpunktu.</w:t>
            </w:r>
          </w:p>
        </w:tc>
      </w:tr>
      <w:tr w:rsidR="0093493F" w:rsidRPr="00593EBC" w14:paraId="3267035D" w14:textId="77777777">
        <w:tc>
          <w:tcPr>
            <w:tcW w:w="1129" w:type="dxa"/>
          </w:tcPr>
          <w:p w14:paraId="1A8607AB"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2E0DAED"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T. sk.: klientu rīkojumu izpilde</w:t>
            </w:r>
          </w:p>
          <w:p w14:paraId="273B8B98" w14:textId="77777777" w:rsidR="0093493F" w:rsidRPr="00593EBC" w:rsidRDefault="00593EBC">
            <w:pPr>
              <w:spacing w:after="120" w:line="240" w:lineRule="auto"/>
              <w:jc w:val="both"/>
              <w:rPr>
                <w:rFonts w:ascii="Times New Roman" w:eastAsia="Times New Roman" w:hAnsi="Times New Roman" w:cs="Times New Roman"/>
                <w:b/>
                <w:bCs/>
              </w:rPr>
            </w:pPr>
            <w:r w:rsidRPr="00593EBC">
              <w:rPr>
                <w:rFonts w:ascii="Times New Roman" w:hAnsi="Times New Roman"/>
                <w:bCs/>
              </w:rPr>
              <w:lastRenderedPageBreak/>
              <w:t>Kopējo klientu rīkojumu vidējā vērtība, kas katru dienu apstrādāti darījumos ar atvasinātajiem instrumentiem, attiecībā uz kuriem ieguldījumu brokeru sabiedrība sniedz kli</w:t>
            </w:r>
            <w:r w:rsidRPr="00593EBC">
              <w:rPr>
                <w:rFonts w:ascii="Times New Roman" w:hAnsi="Times New Roman"/>
                <w:bCs/>
              </w:rPr>
              <w:t>entu rīkojumu izpildes pakalpojumu klientu vārdā, kā definēts Direktīvas 2014/65/ES 4. panta 1. punkta 5) apakšpunktā.</w:t>
            </w:r>
          </w:p>
        </w:tc>
      </w:tr>
      <w:tr w:rsidR="0093493F" w:rsidRPr="00593EBC" w14:paraId="4B294D9E" w14:textId="77777777">
        <w:tc>
          <w:tcPr>
            <w:tcW w:w="1129" w:type="dxa"/>
          </w:tcPr>
          <w:p w14:paraId="34F8C2A7"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lastRenderedPageBreak/>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6505F87"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T. sk.: klientu rīkojumu pieņemšana un nodošana</w:t>
            </w:r>
          </w:p>
          <w:p w14:paraId="146D963D" w14:textId="77777777" w:rsidR="0093493F" w:rsidRPr="00593EBC" w:rsidRDefault="00593EBC">
            <w:pPr>
              <w:spacing w:after="120" w:line="240" w:lineRule="auto"/>
              <w:jc w:val="both"/>
              <w:rPr>
                <w:rFonts w:ascii="Times New Roman" w:eastAsia="Times New Roman" w:hAnsi="Times New Roman" w:cs="Times New Roman"/>
                <w:b/>
                <w:bCs/>
              </w:rPr>
            </w:pPr>
            <w:r w:rsidRPr="00593EBC">
              <w:rPr>
                <w:rFonts w:ascii="Times New Roman" w:hAnsi="Times New Roman"/>
                <w:bCs/>
              </w:rPr>
              <w:t xml:space="preserve">Kopējo klientu rīkojumu vidējā vērtība, kas katru dienu apstrādāti </w:t>
            </w:r>
            <w:r w:rsidRPr="00593EBC">
              <w:rPr>
                <w:rFonts w:ascii="Times New Roman" w:hAnsi="Times New Roman"/>
                <w:bCs/>
              </w:rPr>
              <w:t>atvasināto instrumentu darījumos, attiecībā uz kuriem ieguldījumu brokeru sabiedrība sniedz klientu rīkojumu saņemšanas un nosūtīšanas pakalpojumu.</w:t>
            </w:r>
          </w:p>
        </w:tc>
      </w:tr>
    </w:tbl>
    <w:p w14:paraId="0A938DBA" w14:textId="77777777" w:rsidR="0093493F" w:rsidRPr="00593EBC" w:rsidRDefault="0093493F">
      <w:pPr>
        <w:keepNext/>
        <w:spacing w:before="240" w:after="240" w:line="240" w:lineRule="auto"/>
        <w:ind w:left="357" w:hanging="215"/>
        <w:jc w:val="both"/>
        <w:outlineLvl w:val="1"/>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3493F" w:rsidRPr="00593EBC" w14:paraId="272DC94B" w14:textId="77777777">
        <w:tc>
          <w:tcPr>
            <w:tcW w:w="1129" w:type="dxa"/>
            <w:shd w:val="clear" w:color="auto" w:fill="D9D9D9"/>
          </w:tcPr>
          <w:p w14:paraId="59B0DE8D"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Slejas</w:t>
            </w:r>
          </w:p>
        </w:tc>
        <w:tc>
          <w:tcPr>
            <w:tcW w:w="7620" w:type="dxa"/>
            <w:shd w:val="clear" w:color="auto" w:fill="D9D9D9"/>
          </w:tcPr>
          <w:p w14:paraId="7156BA16"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Atsauces uz tiesību aktiem un norādījumi</w:t>
            </w:r>
          </w:p>
        </w:tc>
      </w:tr>
      <w:tr w:rsidR="0093493F" w:rsidRPr="00593EBC" w14:paraId="67221B91" w14:textId="77777777">
        <w:tc>
          <w:tcPr>
            <w:tcW w:w="1129" w:type="dxa"/>
          </w:tcPr>
          <w:p w14:paraId="228FF9EC"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0010-0050</w:t>
            </w:r>
          </w:p>
        </w:tc>
        <w:tc>
          <w:tcPr>
            <w:tcW w:w="7620" w:type="dxa"/>
          </w:tcPr>
          <w:p w14:paraId="087384A4"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
                <w:bCs/>
                <w:u w:val="single"/>
              </w:rPr>
              <w:t xml:space="preserve">Kopējo katru dienu apstrādāto klientu </w:t>
            </w:r>
            <w:r w:rsidRPr="00593EBC">
              <w:rPr>
                <w:rFonts w:ascii="Times New Roman" w:hAnsi="Times New Roman"/>
                <w:b/>
                <w:bCs/>
                <w:u w:val="single"/>
              </w:rPr>
              <w:t>rīkojumu vērtību mēneša vidējie rādītāji</w:t>
            </w:r>
          </w:p>
          <w:p w14:paraId="52B43A01"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Ieguldījumu brokeru sabiedrības katru mēnesi uzrāda kopējo katru dienu apstrādāto klientu rīkojumu mēneša vidējo rādītāju saskaņā ar 20. panta 1. punktu.</w:t>
            </w:r>
          </w:p>
        </w:tc>
      </w:tr>
    </w:tbl>
    <w:p w14:paraId="22887666" w14:textId="77777777" w:rsidR="0093493F" w:rsidRPr="00593EBC" w:rsidRDefault="00593EBC">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2" w:name="_Toc88221605"/>
      <w:r w:rsidRPr="00593EBC">
        <w:rPr>
          <w:rFonts w:ascii="Times New Roman" w:hAnsi="Times New Roman"/>
          <w:sz w:val="24"/>
          <w:szCs w:val="24"/>
          <w:u w:val="single"/>
        </w:rPr>
        <w:t>3.10. I 06.09. – K-NETO POZĪCIJAS RISKS – PAPILDU INFORMĀCIJ</w:t>
      </w:r>
      <w:r w:rsidRPr="00593EBC">
        <w:rPr>
          <w:rFonts w:ascii="Times New Roman" w:hAnsi="Times New Roman"/>
          <w:sz w:val="24"/>
          <w:szCs w:val="24"/>
          <w:u w:val="single"/>
        </w:rPr>
        <w:t>A (I 6.9.)</w:t>
      </w:r>
      <w:bookmarkEnd w:id="72"/>
    </w:p>
    <w:p w14:paraId="6832F008" w14:textId="77777777" w:rsidR="0093493F" w:rsidRPr="00593EBC" w:rsidRDefault="00593EBC">
      <w:pPr>
        <w:keepNext/>
        <w:spacing w:before="240" w:after="240" w:line="240" w:lineRule="auto"/>
        <w:ind w:left="357" w:hanging="215"/>
        <w:jc w:val="both"/>
        <w:outlineLvl w:val="1"/>
      </w:pPr>
      <w:bookmarkStart w:id="73" w:name="_Toc88221606"/>
      <w:r w:rsidRPr="00593EBC">
        <w:rPr>
          <w:rFonts w:ascii="Times New Roman" w:hAnsi="Times New Roman"/>
          <w:sz w:val="24"/>
          <w:szCs w:val="24"/>
        </w:rPr>
        <w:t>3.10.1.</w:t>
      </w:r>
      <w:r w:rsidRPr="00593EBC">
        <w:tab/>
      </w:r>
      <w:r w:rsidRPr="00593EBC">
        <w:rPr>
          <w:rFonts w:ascii="Times New Roman" w:hAnsi="Times New Roman"/>
          <w:sz w:val="24"/>
          <w:szCs w:val="24"/>
          <w:u w:val="single"/>
        </w:rPr>
        <w:t>Norādījumi attiecībā uz konkrētām pozīcijām</w:t>
      </w:r>
      <w:bookmarkEnd w:id="7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3493F" w:rsidRPr="00593EBC" w14:paraId="4A8BAA73" w14:textId="77777777">
        <w:tc>
          <w:tcPr>
            <w:tcW w:w="1129" w:type="dxa"/>
            <w:shd w:val="clear" w:color="auto" w:fill="D9D9D9"/>
          </w:tcPr>
          <w:p w14:paraId="052F5FF7"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Rinda</w:t>
            </w:r>
          </w:p>
        </w:tc>
        <w:tc>
          <w:tcPr>
            <w:tcW w:w="7620" w:type="dxa"/>
            <w:shd w:val="clear" w:color="auto" w:fill="D9D9D9"/>
          </w:tcPr>
          <w:p w14:paraId="05814047"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Atsauces uz tiesību aktiem un norādījumi</w:t>
            </w:r>
          </w:p>
        </w:tc>
      </w:tr>
      <w:tr w:rsidR="0093493F" w:rsidRPr="00593EBC" w14:paraId="0E1CFDD4" w14:textId="77777777">
        <w:tc>
          <w:tcPr>
            <w:tcW w:w="1129" w:type="dxa"/>
          </w:tcPr>
          <w:p w14:paraId="6B16E2A1"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801270F"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Kopējā standartizētā pieeja</w:t>
            </w:r>
          </w:p>
          <w:p w14:paraId="0F444BEF"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22. panta a) apakšpunkts.</w:t>
            </w:r>
          </w:p>
          <w:p w14:paraId="4A21CF5D"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 xml:space="preserve">Pozīcijas, kurām pašu kapitāla prasību nosaka saskaņā ar </w:t>
            </w:r>
            <w:r w:rsidRPr="00593EBC">
              <w:rPr>
                <w:rFonts w:ascii="Times New Roman" w:hAnsi="Times New Roman"/>
                <w:bCs/>
              </w:rPr>
              <w:t>Regulas (ES) Nr. 575/2013 Trešās daļas IV sadaļas 2., 3. vai 4. nodaļu.</w:t>
            </w:r>
          </w:p>
        </w:tc>
      </w:tr>
      <w:tr w:rsidR="0093493F" w:rsidRPr="00593EBC" w14:paraId="12DB83A3" w14:textId="77777777">
        <w:tc>
          <w:tcPr>
            <w:tcW w:w="1129" w:type="dxa"/>
          </w:tcPr>
          <w:p w14:paraId="094255BB"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0DFA4C0"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Pozīcijas risks</w:t>
            </w:r>
          </w:p>
          <w:p w14:paraId="2EC02DF9"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22. panta a) punkts un 21. panta 3. punkts.</w:t>
            </w:r>
          </w:p>
          <w:p w14:paraId="1DB0633B"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 xml:space="preserve">Tirdzniecības portfeļa pozīcijas, kurām pašu kapitāla prasību pozīcijas riskam nosaka </w:t>
            </w:r>
            <w:r w:rsidRPr="00593EBC">
              <w:rPr>
                <w:rFonts w:ascii="Times New Roman" w:hAnsi="Times New Roman"/>
                <w:bCs/>
              </w:rPr>
              <w:t>saskaņā ar Regulas (ES) Nr. 575/2013 Trešās daļas IV sadaļas 2. nodaļu.</w:t>
            </w:r>
          </w:p>
        </w:tc>
      </w:tr>
      <w:tr w:rsidR="0093493F" w:rsidRPr="00593EBC" w14:paraId="7C8858B5" w14:textId="77777777">
        <w:tc>
          <w:tcPr>
            <w:tcW w:w="1129" w:type="dxa"/>
          </w:tcPr>
          <w:p w14:paraId="0A55B658"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541154E"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Kapitāla vērtspapīru instrumenti</w:t>
            </w:r>
          </w:p>
          <w:p w14:paraId="7CDB01D0" w14:textId="77777777" w:rsidR="0093493F" w:rsidRPr="00593EBC" w:rsidRDefault="00593EBC">
            <w:pPr>
              <w:spacing w:after="120" w:line="240" w:lineRule="auto"/>
              <w:jc w:val="both"/>
              <w:rPr>
                <w:rFonts w:ascii="Times New Roman" w:eastAsia="Times New Roman" w:hAnsi="Times New Roman" w:cs="Times New Roman"/>
                <w:b/>
                <w:bCs/>
              </w:rPr>
            </w:pPr>
            <w:r w:rsidRPr="00593EBC">
              <w:rPr>
                <w:rFonts w:ascii="Times New Roman" w:hAnsi="Times New Roman"/>
                <w:bCs/>
              </w:rPr>
              <w:t>Regulas (ES) 2019/2033 22. panta a) punkts un 21. panta 3. punkts.</w:t>
            </w:r>
          </w:p>
          <w:p w14:paraId="78E17667" w14:textId="77777777" w:rsidR="0093493F" w:rsidRPr="00593EBC" w:rsidRDefault="00593EBC">
            <w:pPr>
              <w:pStyle w:val="Default"/>
              <w:jc w:val="both"/>
              <w:rPr>
                <w:sz w:val="22"/>
                <w:szCs w:val="22"/>
              </w:rPr>
            </w:pPr>
            <w:r w:rsidRPr="00593EBC">
              <w:rPr>
                <w:sz w:val="22"/>
                <w:szCs w:val="22"/>
              </w:rPr>
              <w:t>Tirdzniecības portfeļa pozīcijas kapitāla vērtspapīru instrumentos, kuriem paš</w:t>
            </w:r>
            <w:r w:rsidRPr="00593EBC">
              <w:rPr>
                <w:sz w:val="22"/>
                <w:szCs w:val="22"/>
              </w:rPr>
              <w:t xml:space="preserve">u kapitāla prasību nosaka saskaņā ar Regulas (ES) Nr. 575/2013 Trešās daļas IV sadaļas 2. nodaļas 3. iedaļu. </w:t>
            </w:r>
          </w:p>
        </w:tc>
      </w:tr>
      <w:tr w:rsidR="0093493F" w:rsidRPr="00593EBC" w14:paraId="46AA6AEE" w14:textId="77777777">
        <w:tc>
          <w:tcPr>
            <w:tcW w:w="1129" w:type="dxa"/>
          </w:tcPr>
          <w:p w14:paraId="15C00B5F"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380F97B"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Parāda instrumenti</w:t>
            </w:r>
          </w:p>
          <w:p w14:paraId="05EF9F7B" w14:textId="77777777" w:rsidR="0093493F" w:rsidRPr="00593EBC" w:rsidRDefault="00593EBC">
            <w:pPr>
              <w:spacing w:after="120" w:line="240" w:lineRule="auto"/>
              <w:jc w:val="both"/>
              <w:rPr>
                <w:rFonts w:ascii="Times New Roman" w:eastAsia="Times New Roman" w:hAnsi="Times New Roman" w:cs="Times New Roman"/>
                <w:b/>
                <w:bCs/>
              </w:rPr>
            </w:pPr>
            <w:r w:rsidRPr="00593EBC">
              <w:rPr>
                <w:rFonts w:ascii="Times New Roman" w:hAnsi="Times New Roman"/>
                <w:bCs/>
              </w:rPr>
              <w:t>Regulas (ES) 2019/2033 22. panta a) punkts un 21. panta 3. punkts.</w:t>
            </w:r>
          </w:p>
          <w:p w14:paraId="54C5E336"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rPr>
              <w:t xml:space="preserve">Tirdzniecības portfeļa pozīcijas parāda </w:t>
            </w:r>
            <w:r w:rsidRPr="00593EBC">
              <w:rPr>
                <w:rFonts w:ascii="Times New Roman" w:hAnsi="Times New Roman"/>
              </w:rPr>
              <w:t>instrumentos, kurām pašu kapitāla prasību nosaka saskaņā ar Regulas (ES) Nr. 575/2013 Trešās daļas IV sadaļas 2. nodaļas 2. iedaļu</w:t>
            </w:r>
            <w:r w:rsidRPr="00593EBC">
              <w:t>.</w:t>
            </w:r>
          </w:p>
        </w:tc>
      </w:tr>
      <w:tr w:rsidR="0093493F" w:rsidRPr="00593EBC" w14:paraId="7789353B" w14:textId="77777777">
        <w:tc>
          <w:tcPr>
            <w:tcW w:w="1129" w:type="dxa"/>
          </w:tcPr>
          <w:p w14:paraId="12D4FDE9"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01D9822"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T. sk.: vērtspapīrošanas</w:t>
            </w:r>
          </w:p>
          <w:p w14:paraId="5A620493" w14:textId="77777777" w:rsidR="0093493F" w:rsidRPr="00593EBC" w:rsidRDefault="00593EBC">
            <w:pPr>
              <w:spacing w:after="120" w:line="240" w:lineRule="auto"/>
              <w:jc w:val="both"/>
              <w:rPr>
                <w:rFonts w:ascii="Times New Roman" w:hAnsi="Times New Roman" w:cs="Times New Roman"/>
              </w:rPr>
            </w:pPr>
            <w:r w:rsidRPr="00593EBC">
              <w:rPr>
                <w:rFonts w:ascii="Times New Roman" w:hAnsi="Times New Roman"/>
                <w:bCs/>
              </w:rPr>
              <w:t>Regulas (ES) 2019/2033 22. panta a) punkts un 21. panta 3. punkts.</w:t>
            </w:r>
          </w:p>
          <w:p w14:paraId="7D566C64"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rPr>
              <w:t>Pozīcijas vērtspapīrošanas</w:t>
            </w:r>
            <w:r w:rsidRPr="00593EBC">
              <w:rPr>
                <w:rFonts w:ascii="Times New Roman" w:hAnsi="Times New Roman"/>
              </w:rPr>
              <w:t xml:space="preserve"> instrumentos, kā minēts Regulas (ES) Nr. 575/2013 337. pantā, un pozīcijas korelācijas tirdzniecības portfelī, kā minēts Regulas (ES) Nr. 575/2013 338. pantā.</w:t>
            </w:r>
          </w:p>
        </w:tc>
      </w:tr>
      <w:tr w:rsidR="0093493F" w:rsidRPr="00593EBC" w14:paraId="696D1301" w14:textId="77777777">
        <w:tc>
          <w:tcPr>
            <w:tcW w:w="1129" w:type="dxa"/>
            <w:tcBorders>
              <w:bottom w:val="single" w:sz="4" w:space="0" w:color="auto"/>
            </w:tcBorders>
          </w:tcPr>
          <w:p w14:paraId="65CC10D7"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lastRenderedPageBreak/>
              <w:t>0055</w:t>
            </w:r>
          </w:p>
        </w:tc>
        <w:tc>
          <w:tcPr>
            <w:tcW w:w="7620" w:type="dxa"/>
            <w:tcBorders>
              <w:top w:val="nil"/>
              <w:left w:val="single" w:sz="4" w:space="0" w:color="auto"/>
              <w:bottom w:val="single" w:sz="4" w:space="0" w:color="auto"/>
              <w:right w:val="single" w:sz="4" w:space="0" w:color="auto"/>
            </w:tcBorders>
            <w:shd w:val="clear" w:color="auto" w:fill="auto"/>
            <w:vAlign w:val="bottom"/>
          </w:tcPr>
          <w:p w14:paraId="60AF0469"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Īpaša pieeja pozīcijas riskam kolektīvu ieguldījumu uzņēmumos</w:t>
            </w:r>
          </w:p>
          <w:p w14:paraId="35491719" w14:textId="77777777" w:rsidR="0093493F" w:rsidRPr="00593EBC" w:rsidRDefault="00593EBC">
            <w:pPr>
              <w:spacing w:after="120" w:line="240" w:lineRule="auto"/>
              <w:jc w:val="both"/>
              <w:rPr>
                <w:rFonts w:ascii="Times New Roman" w:hAnsi="Times New Roman" w:cs="Times New Roman"/>
              </w:rPr>
            </w:pPr>
            <w:r w:rsidRPr="00593EBC">
              <w:rPr>
                <w:rFonts w:ascii="Times New Roman" w:hAnsi="Times New Roman"/>
                <w:bCs/>
              </w:rPr>
              <w:t>Regulas (ES) 2019/2033 22. p</w:t>
            </w:r>
            <w:r w:rsidRPr="00593EBC">
              <w:rPr>
                <w:rFonts w:ascii="Times New Roman" w:hAnsi="Times New Roman"/>
                <w:bCs/>
              </w:rPr>
              <w:t>anta a) punkts un 21. panta 3. punkts.</w:t>
            </w:r>
          </w:p>
          <w:p w14:paraId="5007E396" w14:textId="77777777" w:rsidR="0093493F" w:rsidRPr="00593EBC" w:rsidRDefault="00593EBC">
            <w:pPr>
              <w:spacing w:after="120" w:line="240" w:lineRule="auto"/>
              <w:jc w:val="both"/>
              <w:rPr>
                <w:rFonts w:ascii="Times New Roman" w:hAnsi="Times New Roman" w:cs="Times New Roman"/>
              </w:rPr>
            </w:pPr>
            <w:r w:rsidRPr="00593EBC">
              <w:rPr>
                <w:rFonts w:ascii="Times New Roman" w:hAnsi="Times New Roman"/>
              </w:rPr>
              <w:t>Kopējā riska darījumu vērtība pozīcijām attiecībā uz KIU, ja kapitāla prasības aprēķina saskaņā ar Regulas (ES) Nr. 575/2013 348. panta 1. punktu vai nu nekavējoties, vai Regulas (ES) Nr. 575/2013 350. panta 3. punkta</w:t>
            </w:r>
            <w:r w:rsidRPr="00593EBC">
              <w:rPr>
                <w:rFonts w:ascii="Times New Roman" w:hAnsi="Times New Roman"/>
              </w:rPr>
              <w:t xml:space="preserve"> c) apakšpunktā definētā ierobežojuma rezultātā. Regulā (ES) Nr. 575/2013 minētās pozīcijas nav skaidri iedalītas ne procentu likmju riskā, ne pašu kapitāla riskā.</w:t>
            </w:r>
          </w:p>
          <w:p w14:paraId="59B2D299" w14:textId="77777777" w:rsidR="0093493F" w:rsidRPr="00593EBC" w:rsidRDefault="00593EBC">
            <w:pPr>
              <w:spacing w:after="120" w:line="240" w:lineRule="auto"/>
              <w:jc w:val="both"/>
              <w:rPr>
                <w:rFonts w:ascii="Times New Roman" w:hAnsi="Times New Roman" w:cs="Times New Roman"/>
              </w:rPr>
            </w:pPr>
            <w:r w:rsidRPr="00593EBC">
              <w:rPr>
                <w:rFonts w:ascii="Times New Roman" w:hAnsi="Times New Roman"/>
              </w:rPr>
              <w:t>Ja piemēro īpašo pieeju saskaņā ar Regulas (ES) Nr. 575/2013 348. panta 1. punkta pirmo teik</w:t>
            </w:r>
            <w:r w:rsidRPr="00593EBC">
              <w:rPr>
                <w:rFonts w:ascii="Times New Roman" w:hAnsi="Times New Roman"/>
              </w:rPr>
              <w:t>umu, uzrādāmā summa ir 32 % no attiecīgā KIU riska darījuma neto pozīcijas.</w:t>
            </w:r>
          </w:p>
          <w:p w14:paraId="3C462102"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rPr>
              <w:t xml:space="preserve">Ja piemēro īpašo pieeju saskaņā ar Regulas (ES) Nr. 575/2013 348. panta 1. punkta otro teikumu, uzrādāmā summa ir zemāka par 32 % no attiecīgā KIU riska darījuma neto </w:t>
            </w:r>
            <w:r w:rsidRPr="00593EBC">
              <w:rPr>
                <w:rFonts w:ascii="Times New Roman" w:hAnsi="Times New Roman"/>
              </w:rPr>
              <w:t>pozīcijas un starpība starp 40 % no šīs neto pozīcijas un pašu kapitāla prasībām, kas izriet no ārvalstu valūtas riska, kurš saistīts ar šo KIU riska darījumu.</w:t>
            </w:r>
          </w:p>
        </w:tc>
      </w:tr>
      <w:tr w:rsidR="0093493F" w:rsidRPr="00593EBC" w14:paraId="1ACA9C12" w14:textId="77777777">
        <w:tc>
          <w:tcPr>
            <w:tcW w:w="1129" w:type="dxa"/>
            <w:tcBorders>
              <w:bottom w:val="single" w:sz="4" w:space="0" w:color="auto"/>
            </w:tcBorders>
          </w:tcPr>
          <w:p w14:paraId="187EFFEE"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B2D1CE2"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Ārvalstu valūtu risks</w:t>
            </w:r>
          </w:p>
          <w:p w14:paraId="6CB9F89E" w14:textId="77777777" w:rsidR="0093493F" w:rsidRPr="00593EBC" w:rsidRDefault="00593EBC">
            <w:pPr>
              <w:spacing w:after="120" w:line="240" w:lineRule="auto"/>
              <w:jc w:val="both"/>
              <w:rPr>
                <w:rFonts w:ascii="Times New Roman" w:eastAsia="Times New Roman" w:hAnsi="Times New Roman" w:cs="Times New Roman"/>
                <w:b/>
                <w:bCs/>
              </w:rPr>
            </w:pPr>
            <w:r w:rsidRPr="00593EBC">
              <w:rPr>
                <w:rFonts w:ascii="Times New Roman" w:hAnsi="Times New Roman"/>
                <w:bCs/>
              </w:rPr>
              <w:t xml:space="preserve">Regulas (ES) 2019/2033 22. panta a) punkts un 21. panta 3. un </w:t>
            </w:r>
            <w:r w:rsidRPr="00593EBC">
              <w:rPr>
                <w:rFonts w:ascii="Times New Roman" w:hAnsi="Times New Roman"/>
                <w:bCs/>
              </w:rPr>
              <w:t>4. pants.</w:t>
            </w:r>
          </w:p>
          <w:p w14:paraId="3583C288"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rPr>
              <w:t>Pozīcijas, uz kurām attiecas ārvalstu valūtas risks un kurām pašu kapitāla prasību nosaka saskaņā ar Regulas (ES) Nr. 575/2013 Trešās daļas IV sadaļas 3. nodaļu.</w:t>
            </w:r>
          </w:p>
        </w:tc>
      </w:tr>
      <w:tr w:rsidR="0093493F" w:rsidRPr="00593EBC" w14:paraId="31BA33C4" w14:textId="77777777">
        <w:tc>
          <w:tcPr>
            <w:tcW w:w="1129" w:type="dxa"/>
            <w:tcBorders>
              <w:top w:val="single" w:sz="4" w:space="0" w:color="auto"/>
            </w:tcBorders>
          </w:tcPr>
          <w:p w14:paraId="69D22F03"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F626314"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Preču risks</w:t>
            </w:r>
          </w:p>
          <w:p w14:paraId="3C7FB9B4" w14:textId="77777777" w:rsidR="0093493F" w:rsidRPr="00593EBC" w:rsidRDefault="00593EBC">
            <w:pPr>
              <w:spacing w:after="120" w:line="240" w:lineRule="auto"/>
              <w:jc w:val="both"/>
              <w:rPr>
                <w:rFonts w:ascii="Times New Roman" w:eastAsia="Times New Roman" w:hAnsi="Times New Roman" w:cs="Times New Roman"/>
                <w:b/>
                <w:bCs/>
              </w:rPr>
            </w:pPr>
            <w:r w:rsidRPr="00593EBC">
              <w:rPr>
                <w:rFonts w:ascii="Times New Roman" w:hAnsi="Times New Roman"/>
                <w:bCs/>
              </w:rPr>
              <w:t>Regulas (ES) 2019/2033 22. panta a) punkts un 21. panta 3. un 4. p</w:t>
            </w:r>
            <w:r w:rsidRPr="00593EBC">
              <w:rPr>
                <w:rFonts w:ascii="Times New Roman" w:hAnsi="Times New Roman"/>
                <w:bCs/>
              </w:rPr>
              <w:t>ants.</w:t>
            </w:r>
          </w:p>
          <w:p w14:paraId="0B03F427"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rPr>
              <w:t>Pozīcijas, uz kurām attiecas preču risks un kurām pašu kapitāla prasību nosaka saskaņā ar Regulas (ES) Nr. 575/2013 Trešās daļas IV sadaļas 4. nodaļu.</w:t>
            </w:r>
          </w:p>
        </w:tc>
      </w:tr>
      <w:tr w:rsidR="0093493F" w:rsidRPr="00593EBC" w14:paraId="76D59CC2" w14:textId="77777777">
        <w:tc>
          <w:tcPr>
            <w:tcW w:w="1129" w:type="dxa"/>
            <w:tcBorders>
              <w:top w:val="single" w:sz="4" w:space="0" w:color="auto"/>
              <w:left w:val="single" w:sz="4" w:space="0" w:color="auto"/>
              <w:bottom w:val="single" w:sz="4" w:space="0" w:color="auto"/>
              <w:right w:val="single" w:sz="4" w:space="0" w:color="auto"/>
            </w:tcBorders>
          </w:tcPr>
          <w:p w14:paraId="4F60B780"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4C6C8669"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Uz iekšējiem modeļiem balstīta pieeja</w:t>
            </w:r>
          </w:p>
          <w:p w14:paraId="7A6D4CF9" w14:textId="77777777" w:rsidR="0093493F" w:rsidRPr="00593EBC" w:rsidRDefault="00593EBC">
            <w:pPr>
              <w:spacing w:after="120" w:line="240" w:lineRule="auto"/>
              <w:jc w:val="both"/>
              <w:rPr>
                <w:rFonts w:ascii="Times New Roman" w:hAnsi="Times New Roman" w:cs="Times New Roman"/>
              </w:rPr>
            </w:pPr>
            <w:r w:rsidRPr="00593EBC">
              <w:rPr>
                <w:rFonts w:ascii="Times New Roman" w:hAnsi="Times New Roman"/>
              </w:rPr>
              <w:t xml:space="preserve">Regulas (ES) 2019/2033 57. panta 2. punkts un </w:t>
            </w:r>
            <w:r w:rsidRPr="00593EBC">
              <w:rPr>
                <w:rFonts w:ascii="Times New Roman" w:hAnsi="Times New Roman"/>
              </w:rPr>
              <w:t>21. panta 3. un 4. punkts.</w:t>
            </w:r>
          </w:p>
          <w:p w14:paraId="4E2EDCB3" w14:textId="77777777" w:rsidR="0093493F" w:rsidRPr="00593EBC" w:rsidRDefault="00593EBC">
            <w:pPr>
              <w:spacing w:after="120" w:line="240" w:lineRule="auto"/>
              <w:jc w:val="both"/>
              <w:rPr>
                <w:rFonts w:ascii="Times New Roman" w:eastAsia="Times New Roman" w:hAnsi="Times New Roman" w:cs="Times New Roman"/>
                <w:b/>
                <w:bCs/>
              </w:rPr>
            </w:pPr>
            <w:r w:rsidRPr="00593EBC">
              <w:rPr>
                <w:rFonts w:ascii="Times New Roman" w:hAnsi="Times New Roman"/>
              </w:rPr>
              <w:t>Tirdzniecības portfeļa pozīcijas un pozīcijas netirdzniecības portfelī, uz kurām attiecas ārvalstu valūtas vai preču risks un kurām pašu kapitāla prasību nosaka saskaņā ar Regulas (ES) Nr. 575/2013 Trešās daļas IV sadaļas 5. noda</w:t>
            </w:r>
            <w:r w:rsidRPr="00593EBC">
              <w:rPr>
                <w:rFonts w:ascii="Times New Roman" w:hAnsi="Times New Roman"/>
              </w:rPr>
              <w:t>ļu.</w:t>
            </w:r>
          </w:p>
        </w:tc>
      </w:tr>
    </w:tbl>
    <w:p w14:paraId="7BEBC798" w14:textId="77777777" w:rsidR="0093493F" w:rsidRPr="00593EBC" w:rsidRDefault="00593EBC">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4" w:name="_Toc88221607"/>
      <w:r w:rsidRPr="00593EBC">
        <w:rPr>
          <w:rFonts w:ascii="Times New Roman" w:hAnsi="Times New Roman"/>
          <w:sz w:val="24"/>
          <w:szCs w:val="24"/>
          <w:u w:val="single"/>
        </w:rPr>
        <w:t>3.11. I 06.10. – SNIEGTĀ TĪRVĒRTES DROŠĪBAS REZERVE – PAPILDU INFORMĀCIJA (I 6.10)</w:t>
      </w:r>
      <w:bookmarkEnd w:id="74"/>
    </w:p>
    <w:p w14:paraId="1F54FBA5" w14:textId="77777777" w:rsidR="0093493F" w:rsidRPr="00593EBC" w:rsidRDefault="00593EBC">
      <w:pPr>
        <w:spacing w:line="256" w:lineRule="auto"/>
        <w:ind w:left="993" w:hanging="567"/>
        <w:jc w:val="both"/>
        <w:rPr>
          <w:rFonts w:ascii="Times New Roman" w:hAnsi="Times New Roman" w:cs="Times New Roman"/>
          <w:sz w:val="24"/>
        </w:rPr>
      </w:pPr>
      <w:r w:rsidRPr="00593EBC">
        <w:rPr>
          <w:rFonts w:ascii="Times New Roman" w:hAnsi="Times New Roman" w:cs="Times New Roman"/>
          <w:sz w:val="24"/>
        </w:rPr>
        <w:t>15.</w:t>
      </w:r>
      <w:r w:rsidRPr="00593EBC">
        <w:rPr>
          <w:rFonts w:ascii="Times New Roman" w:hAnsi="Times New Roman" w:cs="Times New Roman"/>
          <w:sz w:val="24"/>
        </w:rPr>
        <w:tab/>
      </w:r>
      <w:r w:rsidRPr="00593EBC">
        <w:rPr>
          <w:rFonts w:ascii="Times New Roman" w:hAnsi="Times New Roman"/>
          <w:sz w:val="24"/>
        </w:rPr>
        <w:t xml:space="preserve">Šajā veidnē sabiedrības, kas veic darījumus savā vārdā, sniedz pārskatus par visiem atbilstīgu centrālo darījumu partneru tīrvērtes dalībniekiem, kuri atbild par </w:t>
      </w:r>
      <w:r w:rsidRPr="00593EBC">
        <w:rPr>
          <w:rFonts w:ascii="Times New Roman" w:hAnsi="Times New Roman"/>
          <w:sz w:val="24"/>
        </w:rPr>
        <w:t>sabiedrības veikto darījumu izpildi un norēķiniem.</w:t>
      </w:r>
    </w:p>
    <w:p w14:paraId="1A46B24D" w14:textId="77777777" w:rsidR="0093493F" w:rsidRPr="00593EBC" w:rsidRDefault="00593EBC">
      <w:pPr>
        <w:keepNext/>
        <w:spacing w:before="240" w:after="240" w:line="240" w:lineRule="auto"/>
        <w:ind w:left="357" w:hanging="215"/>
        <w:jc w:val="both"/>
        <w:outlineLvl w:val="1"/>
        <w:rPr>
          <w:rFonts w:ascii="Times New Roman" w:eastAsia="Arial" w:hAnsi="Times New Roman" w:cs="Times New Roman"/>
          <w:sz w:val="24"/>
          <w:szCs w:val="24"/>
        </w:rPr>
      </w:pPr>
      <w:bookmarkStart w:id="75" w:name="_Toc88221608"/>
      <w:r w:rsidRPr="00593EBC">
        <w:rPr>
          <w:rFonts w:ascii="Times New Roman" w:hAnsi="Times New Roman"/>
          <w:sz w:val="24"/>
          <w:szCs w:val="24"/>
        </w:rPr>
        <w:t xml:space="preserve">3.11.1. </w:t>
      </w:r>
      <w:r w:rsidRPr="00593EBC">
        <w:rPr>
          <w:rFonts w:ascii="Times New Roman" w:hAnsi="Times New Roman"/>
          <w:sz w:val="24"/>
          <w:szCs w:val="24"/>
          <w:u w:val="single"/>
        </w:rPr>
        <w:t>Norādījumi attiecībā uz konkrētām pozīcijām</w:t>
      </w:r>
      <w:bookmarkEnd w:id="7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3493F" w:rsidRPr="00593EBC" w14:paraId="36FE5CE6" w14:textId="77777777">
        <w:tc>
          <w:tcPr>
            <w:tcW w:w="1129" w:type="dxa"/>
            <w:shd w:val="clear" w:color="auto" w:fill="D9D9D9"/>
          </w:tcPr>
          <w:p w14:paraId="2532E0C8"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Sleja</w:t>
            </w:r>
          </w:p>
        </w:tc>
        <w:tc>
          <w:tcPr>
            <w:tcW w:w="7620" w:type="dxa"/>
            <w:shd w:val="clear" w:color="auto" w:fill="D9D9D9"/>
          </w:tcPr>
          <w:p w14:paraId="2BE623F6"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Atsauces uz tiesību aktiem un norādījumi</w:t>
            </w:r>
          </w:p>
        </w:tc>
      </w:tr>
      <w:tr w:rsidR="0093493F" w:rsidRPr="00593EBC" w14:paraId="07116BCD" w14:textId="77777777">
        <w:tc>
          <w:tcPr>
            <w:tcW w:w="1129" w:type="dxa"/>
          </w:tcPr>
          <w:p w14:paraId="573EB6CD"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0010 – 0030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BF7A8BF"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Tīrvērtes dalībnieks</w:t>
            </w:r>
          </w:p>
        </w:tc>
      </w:tr>
      <w:tr w:rsidR="0093493F" w:rsidRPr="00593EBC" w14:paraId="3D2C8984" w14:textId="77777777">
        <w:tc>
          <w:tcPr>
            <w:tcW w:w="1129" w:type="dxa"/>
          </w:tcPr>
          <w:p w14:paraId="426144BB"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89688AF"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Nosaukums</w:t>
            </w:r>
          </w:p>
          <w:p w14:paraId="320677BE"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 xml:space="preserve">Ieguldījumu brokeru sabiedrības uzrāda </w:t>
            </w:r>
            <w:r w:rsidRPr="00593EBC">
              <w:rPr>
                <w:rFonts w:ascii="Times New Roman" w:hAnsi="Times New Roman"/>
                <w:bCs/>
              </w:rPr>
              <w:t>atbilstīgo centrālo darījumu partneru tīrvērtes dalībnieku nosaukumus, kuri atbild par tās sabiedrības veikto darījumu izpildi un norēķiniem, kas veic darījumus savā vārdā.</w:t>
            </w:r>
          </w:p>
        </w:tc>
      </w:tr>
      <w:tr w:rsidR="0093493F" w:rsidRPr="00593EBC" w14:paraId="607A1FAA" w14:textId="77777777">
        <w:tc>
          <w:tcPr>
            <w:tcW w:w="1129" w:type="dxa"/>
          </w:tcPr>
          <w:p w14:paraId="70A47075"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F7B1ABB"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Kods</w:t>
            </w:r>
          </w:p>
          <w:p w14:paraId="60BD7D3B" w14:textId="77777777" w:rsidR="0093493F" w:rsidRPr="00593EBC" w:rsidRDefault="00593EBC">
            <w:pPr>
              <w:spacing w:after="120" w:line="240" w:lineRule="auto"/>
              <w:jc w:val="both"/>
              <w:rPr>
                <w:rFonts w:eastAsia="Times New Roman"/>
              </w:rPr>
            </w:pPr>
            <w:r w:rsidRPr="00593EBC">
              <w:rPr>
                <w:rFonts w:ascii="Times New Roman" w:hAnsi="Times New Roman"/>
              </w:rPr>
              <w:lastRenderedPageBreak/>
              <w:t xml:space="preserve">Kodam, kas ir daļa no rindu identifikatora, jābūt unikālam attiecībā uz </w:t>
            </w:r>
            <w:r w:rsidRPr="00593EBC">
              <w:rPr>
                <w:rFonts w:ascii="Times New Roman" w:hAnsi="Times New Roman"/>
              </w:rPr>
              <w:t xml:space="preserve">katru uzrādīto sabiedrību. Ieguldījumu brokeru sabiedrībām kods ir </w:t>
            </w:r>
            <w:r w:rsidRPr="00593EBC">
              <w:rPr>
                <w:rFonts w:ascii="Times New Roman" w:hAnsi="Times New Roman"/>
                <w:i/>
              </w:rPr>
              <w:t>LEI</w:t>
            </w:r>
            <w:r w:rsidRPr="00593EBC">
              <w:rPr>
                <w:rFonts w:ascii="Times New Roman" w:hAnsi="Times New Roman"/>
              </w:rPr>
              <w:t xml:space="preserve"> kods. Citām sabiedrībām šis kods ir </w:t>
            </w:r>
            <w:r w:rsidRPr="00593EBC">
              <w:rPr>
                <w:rFonts w:ascii="Times New Roman" w:hAnsi="Times New Roman"/>
                <w:i/>
              </w:rPr>
              <w:t>LEI</w:t>
            </w:r>
            <w:r w:rsidRPr="00593EBC">
              <w:rPr>
                <w:rFonts w:ascii="Times New Roman" w:hAnsi="Times New Roman"/>
              </w:rPr>
              <w:t xml:space="preserve"> kods vai, ja tas nav pieejams, nacionālais kods. Šis kods ir unikāls, un to izmanto konsekventi visās veidnēs un visos laikos. Šis kods vienmēr a</w:t>
            </w:r>
            <w:r w:rsidRPr="00593EBC">
              <w:rPr>
                <w:rFonts w:ascii="Times New Roman" w:hAnsi="Times New Roman"/>
              </w:rPr>
              <w:t>pzīmē kādu vērtību.</w:t>
            </w:r>
          </w:p>
        </w:tc>
      </w:tr>
      <w:tr w:rsidR="0093493F" w:rsidRPr="00593EBC" w14:paraId="5D927E6A" w14:textId="77777777">
        <w:tc>
          <w:tcPr>
            <w:tcW w:w="1129" w:type="dxa"/>
          </w:tcPr>
          <w:p w14:paraId="481DB7CA"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lastRenderedPageBreak/>
              <w:t>0030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720A3F7"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Koda tips</w:t>
            </w:r>
          </w:p>
          <w:p w14:paraId="7A3EFD90"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rPr>
              <w:t xml:space="preserve">0020. slejā uzrādīto koda tipu identificē </w:t>
            </w:r>
            <w:r w:rsidRPr="00593EBC">
              <w:rPr>
                <w:rStyle w:val="FormatvorlageInstructionsTabelleText"/>
                <w:rFonts w:ascii="Times New Roman" w:hAnsi="Times New Roman"/>
                <w:sz w:val="22"/>
              </w:rPr>
              <w:t>kā “</w:t>
            </w:r>
            <w:r w:rsidRPr="00593EBC">
              <w:rPr>
                <w:rStyle w:val="FormatvorlageInstructionsTabelleText"/>
                <w:rFonts w:ascii="Times New Roman" w:hAnsi="Times New Roman"/>
                <w:i/>
                <w:sz w:val="22"/>
              </w:rPr>
              <w:t>LEI</w:t>
            </w:r>
            <w:r w:rsidRPr="00593EBC">
              <w:rPr>
                <w:rStyle w:val="FormatvorlageInstructionsTabelleText"/>
                <w:rFonts w:ascii="Times New Roman" w:hAnsi="Times New Roman"/>
                <w:sz w:val="22"/>
              </w:rPr>
              <w:t xml:space="preserve"> koda tips” vai “Valsts koda tips”.</w:t>
            </w:r>
          </w:p>
        </w:tc>
      </w:tr>
      <w:tr w:rsidR="0093493F" w:rsidRPr="00593EBC" w14:paraId="480FCEE5" w14:textId="77777777">
        <w:tc>
          <w:tcPr>
            <w:tcW w:w="1129" w:type="dxa"/>
          </w:tcPr>
          <w:p w14:paraId="58088126"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0040 – 0060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594F6412" w14:textId="77777777" w:rsidR="0093493F" w:rsidRPr="00593EBC" w:rsidRDefault="00593EBC">
            <w:pPr>
              <w:spacing w:after="120" w:line="240" w:lineRule="auto"/>
              <w:rPr>
                <w:rFonts w:ascii="Times New Roman" w:eastAsia="Times New Roman" w:hAnsi="Times New Roman" w:cs="Times New Roman"/>
                <w:b/>
                <w:bCs/>
                <w:u w:val="single"/>
              </w:rPr>
            </w:pPr>
            <w:r w:rsidRPr="00593EBC">
              <w:rPr>
                <w:rFonts w:ascii="Times New Roman" w:hAnsi="Times New Roman"/>
                <w:b/>
                <w:bCs/>
                <w:u w:val="single"/>
              </w:rPr>
              <w:t>Iemaksa katru dienu pieprasītajā kopējā drošības rezervē</w:t>
            </w:r>
          </w:p>
          <w:p w14:paraId="55BEFB80"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 xml:space="preserve">Ieguldījumu brokeru sabiedrības sniedz informāciju par </w:t>
            </w:r>
            <w:r w:rsidRPr="00593EBC">
              <w:rPr>
                <w:rFonts w:ascii="Times New Roman" w:hAnsi="Times New Roman"/>
                <w:bCs/>
              </w:rPr>
              <w:t>iepriekšējo trīs mēnešu tām trim dienām, kad tika aprēķināta vislielākā, otrā lielākā un trešā lielākā katru dienu pieprasītā drošības rezerves summa, kā minēts Regulas (ES) 2019/2033 23. panta 2. punktā.</w:t>
            </w:r>
          </w:p>
          <w:p w14:paraId="1AC34C19"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Ieguldījumu brokeru sabiedrība iekļauj veidnē visus</w:t>
            </w:r>
            <w:r w:rsidRPr="00593EBC">
              <w:rPr>
                <w:rFonts w:ascii="Times New Roman" w:hAnsi="Times New Roman"/>
                <w:bCs/>
              </w:rPr>
              <w:t xml:space="preserve"> tīrvērtes dalībniekus, kas tika izmantoti vismaz vienā no minētajām dienām.</w:t>
            </w:r>
          </w:p>
          <w:p w14:paraId="514B1274"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 xml:space="preserve">Iemaksu katru dienu pieprasītajā kopējā drošības rezervē uzrāda kā summu pirms reizināšanas ar Regulas (ES) 2019/2033 23. panta 2. punktā minēto koeficientu 1,3. </w:t>
            </w:r>
          </w:p>
        </w:tc>
      </w:tr>
      <w:tr w:rsidR="0093493F" w:rsidRPr="00593EBC" w14:paraId="0B8279A3" w14:textId="77777777">
        <w:tc>
          <w:tcPr>
            <w:tcW w:w="1129" w:type="dxa"/>
          </w:tcPr>
          <w:p w14:paraId="21811078"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F6186EF"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
                <w:bCs/>
                <w:u w:val="single"/>
              </w:rPr>
              <w:t>Iemaksa ko</w:t>
            </w:r>
            <w:r w:rsidRPr="00593EBC">
              <w:rPr>
                <w:rFonts w:ascii="Times New Roman" w:hAnsi="Times New Roman"/>
                <w:b/>
                <w:bCs/>
                <w:u w:val="single"/>
              </w:rPr>
              <w:t>pējā katru dienu pieprasītajā drošības rezervē – vislielākās pieprasītās kopējās drošības rezerves summas dienā</w:t>
            </w:r>
          </w:p>
        </w:tc>
      </w:tr>
      <w:tr w:rsidR="0093493F" w:rsidRPr="00593EBC" w14:paraId="0A8C0A08" w14:textId="77777777">
        <w:tc>
          <w:tcPr>
            <w:tcW w:w="1129" w:type="dxa"/>
          </w:tcPr>
          <w:p w14:paraId="27810A9A"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C808C1E"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Iemaksa kopējā katru dienu pieprasītajā drošības rezervē – otrās lielākās pieprasītās kopējās drošības rezerves summas dienā</w:t>
            </w:r>
          </w:p>
        </w:tc>
      </w:tr>
      <w:tr w:rsidR="0093493F" w:rsidRPr="00593EBC" w14:paraId="0FFA57B8" w14:textId="77777777">
        <w:tc>
          <w:tcPr>
            <w:tcW w:w="1129" w:type="dxa"/>
          </w:tcPr>
          <w:p w14:paraId="3969920C"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214B898"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Iemaksa kopējā katru dienu pieprasītajā drošības rezervē – trešās lielākās pieprasītās kopējās drošības rezerves summas dienā</w:t>
            </w:r>
          </w:p>
        </w:tc>
      </w:tr>
    </w:tbl>
    <w:p w14:paraId="1203DFAD" w14:textId="77777777" w:rsidR="0093493F" w:rsidRPr="00593EBC" w:rsidRDefault="00593EBC">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6" w:name="_Toc88221609"/>
      <w:r w:rsidRPr="00593EBC">
        <w:rPr>
          <w:rFonts w:ascii="Times New Roman" w:hAnsi="Times New Roman"/>
          <w:sz w:val="24"/>
          <w:szCs w:val="24"/>
          <w:u w:val="single"/>
        </w:rPr>
        <w:t xml:space="preserve">3.12. I 06.11. – TIRDZNIECĪBAS DARĪJUMU PARTNERA SAISTĪBU NEIZPILDE – </w:t>
      </w:r>
      <w:r w:rsidRPr="00593EBC">
        <w:rPr>
          <w:rFonts w:ascii="Times New Roman" w:hAnsi="Times New Roman"/>
          <w:i/>
          <w:sz w:val="24"/>
          <w:szCs w:val="24"/>
          <w:u w:val="single"/>
        </w:rPr>
        <w:t>TCD</w:t>
      </w:r>
      <w:r w:rsidRPr="00593EBC">
        <w:rPr>
          <w:rFonts w:ascii="Times New Roman" w:hAnsi="Times New Roman"/>
          <w:sz w:val="24"/>
          <w:szCs w:val="24"/>
          <w:u w:val="single"/>
        </w:rPr>
        <w:t xml:space="preserve"> PAPILDU INFORMĀCIJA (I 6.11.)</w:t>
      </w:r>
      <w:bookmarkEnd w:id="76"/>
    </w:p>
    <w:p w14:paraId="39A89B4F" w14:textId="77777777" w:rsidR="0093493F" w:rsidRPr="00593EBC" w:rsidRDefault="00593EBC">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7" w:name="_Toc88221610"/>
      <w:r w:rsidRPr="00593EBC">
        <w:rPr>
          <w:rFonts w:ascii="Times New Roman" w:hAnsi="Times New Roman"/>
          <w:sz w:val="24"/>
          <w:szCs w:val="24"/>
        </w:rPr>
        <w:t>3.12.1.</w:t>
      </w:r>
      <w:r w:rsidRPr="00593EBC">
        <w:tab/>
      </w:r>
      <w:r w:rsidRPr="00593EBC">
        <w:rPr>
          <w:rFonts w:ascii="Times New Roman" w:hAnsi="Times New Roman"/>
          <w:sz w:val="24"/>
          <w:szCs w:val="24"/>
          <w:u w:val="single"/>
        </w:rPr>
        <w:t>Norādījumi attiecībā uz konkrētām pozīcijām</w:t>
      </w:r>
      <w:bookmarkEnd w:id="7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3493F" w:rsidRPr="00593EBC" w14:paraId="5694BE86" w14:textId="77777777">
        <w:tc>
          <w:tcPr>
            <w:tcW w:w="1129" w:type="dxa"/>
            <w:shd w:val="clear" w:color="auto" w:fill="D9D9D9"/>
          </w:tcPr>
          <w:p w14:paraId="145AE6AA"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Rinda</w:t>
            </w:r>
          </w:p>
        </w:tc>
        <w:tc>
          <w:tcPr>
            <w:tcW w:w="7620" w:type="dxa"/>
            <w:shd w:val="clear" w:color="auto" w:fill="D9D9D9"/>
          </w:tcPr>
          <w:p w14:paraId="7E4FCDBD"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Atsauces uz tiesību aktiem un norādījumi</w:t>
            </w:r>
          </w:p>
        </w:tc>
      </w:tr>
      <w:tr w:rsidR="0093493F" w:rsidRPr="00593EBC" w14:paraId="4CB784B7" w14:textId="77777777">
        <w:tc>
          <w:tcPr>
            <w:tcW w:w="1129" w:type="dxa"/>
          </w:tcPr>
          <w:p w14:paraId="235E060E"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0010</w:t>
            </w:r>
            <w:r w:rsidRPr="00593EBC">
              <w:rPr>
                <w:rFonts w:ascii="Times New Roman" w:hAnsi="Times New Roman"/>
                <w:bCs/>
              </w:rPr>
              <w:t xml:space="preserve"> - </w:t>
            </w:r>
            <w:r w:rsidRPr="00593EBC">
              <w:rPr>
                <w:rFonts w:ascii="Times New Roman" w:hAnsi="Times New Roman"/>
                <w:bCs/>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691B05B9"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Sadalījums pa riska darījuma vērtības noteikšanas metodēm</w:t>
            </w:r>
          </w:p>
        </w:tc>
      </w:tr>
      <w:tr w:rsidR="0093493F" w:rsidRPr="00593EBC" w14:paraId="6AEE5752" w14:textId="77777777">
        <w:tc>
          <w:tcPr>
            <w:tcW w:w="1129" w:type="dxa"/>
          </w:tcPr>
          <w:p w14:paraId="376B39A5"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278F4EA0"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
                <w:bCs/>
                <w:u w:val="single"/>
              </w:rPr>
              <w:t xml:space="preserve">Regulas (ES) 2019/2033 piemērošana: </w:t>
            </w:r>
            <w:r w:rsidRPr="00593EBC">
              <w:rPr>
                <w:rFonts w:ascii="Times New Roman" w:hAnsi="Times New Roman"/>
                <w:b/>
                <w:bCs/>
                <w:i/>
                <w:u w:val="single"/>
              </w:rPr>
              <w:t>K-TCD</w:t>
            </w:r>
          </w:p>
          <w:p w14:paraId="3FC8283E"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26. pants.</w:t>
            </w:r>
          </w:p>
          <w:p w14:paraId="7CBC9D60"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 xml:space="preserve">Riska darījumi, par kuriem pašu kapitāla prasību aprēķina kā </w:t>
            </w:r>
            <w:r w:rsidRPr="00593EBC">
              <w:rPr>
                <w:rFonts w:ascii="Times New Roman" w:hAnsi="Times New Roman"/>
                <w:bCs/>
                <w:i/>
              </w:rPr>
              <w:t>K-TCD</w:t>
            </w:r>
            <w:r w:rsidRPr="00593EBC">
              <w:rPr>
                <w:rFonts w:ascii="Times New Roman" w:hAnsi="Times New Roman"/>
                <w:bCs/>
              </w:rPr>
              <w:t xml:space="preserve"> saskaņā ar Regulas (ES) 2019/2033 26. pantu.</w:t>
            </w:r>
          </w:p>
        </w:tc>
      </w:tr>
      <w:tr w:rsidR="0093493F" w:rsidRPr="00593EBC" w14:paraId="36F44D61" w14:textId="77777777">
        <w:tc>
          <w:tcPr>
            <w:tcW w:w="1129" w:type="dxa"/>
          </w:tcPr>
          <w:p w14:paraId="5498D0E9"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59358AF"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 xml:space="preserve">Alternatīvas pieejas: riska darījuma vērtība, kas </w:t>
            </w:r>
            <w:r w:rsidRPr="00593EBC">
              <w:rPr>
                <w:rFonts w:ascii="Times New Roman" w:hAnsi="Times New Roman"/>
                <w:b/>
                <w:bCs/>
                <w:u w:val="single"/>
              </w:rPr>
              <w:t>noteikta saskaņā ar Regulu (ES) Nr. 575/2013.</w:t>
            </w:r>
          </w:p>
          <w:p w14:paraId="00BDE37B"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25. panta 4. punkta pirmā daļa.</w:t>
            </w:r>
          </w:p>
          <w:p w14:paraId="0FCC981D"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 xml:space="preserve">Riska darījumi, kuriem riska darījuma vērtību nosaka saskaņā ar Regulu (ES) Nr. 575/2013 un kuru saistītās pašu kapitāla prasības aprēķina, reizinot riska </w:t>
            </w:r>
            <w:r w:rsidRPr="00593EBC">
              <w:rPr>
                <w:rFonts w:ascii="Times New Roman" w:hAnsi="Times New Roman"/>
                <w:bCs/>
              </w:rPr>
              <w:t>darījuma vērtību ar riska faktoru, kas noteikts Regulas (ES) 2019/2033 26. panta 2. tabulā.</w:t>
            </w:r>
          </w:p>
        </w:tc>
      </w:tr>
      <w:tr w:rsidR="0093493F" w:rsidRPr="00593EBC" w14:paraId="3CEB7F6B" w14:textId="77777777">
        <w:tc>
          <w:tcPr>
            <w:tcW w:w="1129" w:type="dxa"/>
          </w:tcPr>
          <w:p w14:paraId="55495419"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92C1ABF"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i/>
                <w:u w:val="single"/>
              </w:rPr>
              <w:t>SA-CCR</w:t>
            </w:r>
          </w:p>
          <w:p w14:paraId="2C0AFF29"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Nr. 575/2013 274. pants.</w:t>
            </w:r>
          </w:p>
        </w:tc>
      </w:tr>
      <w:tr w:rsidR="0093493F" w:rsidRPr="00593EBC" w14:paraId="0484AE30" w14:textId="77777777">
        <w:tc>
          <w:tcPr>
            <w:tcW w:w="1129" w:type="dxa"/>
          </w:tcPr>
          <w:p w14:paraId="3183F633"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lastRenderedPageBreak/>
              <w:t>0040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E88E390"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 xml:space="preserve">Vienkāršotā </w:t>
            </w:r>
            <w:r w:rsidRPr="00593EBC">
              <w:rPr>
                <w:rFonts w:ascii="Times New Roman" w:hAnsi="Times New Roman"/>
                <w:b/>
                <w:bCs/>
                <w:i/>
                <w:u w:val="single"/>
              </w:rPr>
              <w:t>SA-CCR</w:t>
            </w:r>
            <w:r w:rsidRPr="00593EBC">
              <w:rPr>
                <w:rFonts w:ascii="Times New Roman" w:hAnsi="Times New Roman"/>
                <w:b/>
                <w:bCs/>
                <w:u w:val="single"/>
              </w:rPr>
              <w:t>:</w:t>
            </w:r>
          </w:p>
          <w:p w14:paraId="548EC767" w14:textId="77777777" w:rsidR="0093493F" w:rsidRPr="00593EBC" w:rsidRDefault="00593EBC">
            <w:pPr>
              <w:spacing w:after="120" w:line="240" w:lineRule="auto"/>
              <w:jc w:val="both"/>
              <w:rPr>
                <w:rFonts w:ascii="Times New Roman" w:eastAsia="Times New Roman" w:hAnsi="Times New Roman" w:cs="Times New Roman"/>
              </w:rPr>
            </w:pPr>
            <w:r w:rsidRPr="00593EBC">
              <w:rPr>
                <w:rFonts w:ascii="Times New Roman" w:hAnsi="Times New Roman"/>
                <w:bCs/>
              </w:rPr>
              <w:t>Regulas (ES) Nr. 575/2013 281. pants.</w:t>
            </w:r>
          </w:p>
        </w:tc>
      </w:tr>
      <w:tr w:rsidR="0093493F" w:rsidRPr="00593EBC" w14:paraId="76DDDC1F" w14:textId="77777777">
        <w:tc>
          <w:tcPr>
            <w:tcW w:w="1129" w:type="dxa"/>
          </w:tcPr>
          <w:p w14:paraId="711B0CE6"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5CACCDD"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 xml:space="preserve">Sākotnējās riska darījuma vērtības </w:t>
            </w:r>
            <w:r w:rsidRPr="00593EBC">
              <w:rPr>
                <w:rFonts w:ascii="Times New Roman" w:hAnsi="Times New Roman"/>
                <w:b/>
                <w:bCs/>
                <w:u w:val="single"/>
              </w:rPr>
              <w:t>metode</w:t>
            </w:r>
          </w:p>
          <w:p w14:paraId="4022171F"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rPr>
              <w:t>Regulas (ES) Nr. 575/2013 282. pants.</w:t>
            </w:r>
          </w:p>
        </w:tc>
      </w:tr>
      <w:tr w:rsidR="0093493F" w:rsidRPr="00593EBC" w14:paraId="52AB55C0" w14:textId="77777777">
        <w:tc>
          <w:tcPr>
            <w:tcW w:w="1129" w:type="dxa"/>
          </w:tcPr>
          <w:p w14:paraId="385285A0"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0DD2869"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Alternatīvas pieejas: pilna Regulas (ES) Nr. 575/2013 regulējuma piemērošana</w:t>
            </w:r>
          </w:p>
          <w:p w14:paraId="4F642374"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Regulas (ES) 2019/2033 25. panta 4. punkta pirmā daļa.</w:t>
            </w:r>
          </w:p>
          <w:p w14:paraId="4FB0F4C7"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Riska darījumi, kuriem riska darījuma vērtību un pašu kapitāla prasības n</w:t>
            </w:r>
            <w:r w:rsidRPr="00593EBC">
              <w:rPr>
                <w:rFonts w:ascii="Times New Roman" w:hAnsi="Times New Roman"/>
                <w:bCs/>
              </w:rPr>
              <w:t xml:space="preserve">osaka saskaņā ar Regulu (ES) Nr. 575/2013. </w:t>
            </w:r>
          </w:p>
        </w:tc>
      </w:tr>
      <w:tr w:rsidR="0093493F" w:rsidRPr="00593EBC" w14:paraId="26AE310B" w14:textId="77777777">
        <w:tc>
          <w:tcPr>
            <w:tcW w:w="1129" w:type="dxa"/>
          </w:tcPr>
          <w:p w14:paraId="12059054"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A7E975E"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 xml:space="preserve">Ārpusbilances postenis: </w:t>
            </w:r>
            <w:r w:rsidRPr="00593EBC">
              <w:rPr>
                <w:rFonts w:ascii="Times New Roman" w:hAnsi="Times New Roman"/>
                <w:b/>
                <w:bCs/>
                <w:i/>
                <w:u w:val="single"/>
              </w:rPr>
              <w:t>CVA</w:t>
            </w:r>
            <w:r w:rsidRPr="00593EBC">
              <w:rPr>
                <w:rFonts w:ascii="Times New Roman" w:hAnsi="Times New Roman"/>
                <w:b/>
                <w:bCs/>
                <w:u w:val="single"/>
              </w:rPr>
              <w:t xml:space="preserve"> komponents</w:t>
            </w:r>
          </w:p>
          <w:p w14:paraId="6581DB78"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25. panta 5. punkts un 26. pants.</w:t>
            </w:r>
          </w:p>
          <w:p w14:paraId="41CD8135"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 xml:space="preserve">Ja iestāde piemēro Regulas (ES) 2019/2033 26. pantā minēto pieeju vai piemēro Regulas (ES) 2019/2033 26. panta 5. punkta pirmajā daļā minēto atkāpi, </w:t>
            </w:r>
            <w:r w:rsidRPr="00593EBC">
              <w:rPr>
                <w:rFonts w:ascii="Times New Roman" w:hAnsi="Times New Roman"/>
                <w:bCs/>
                <w:i/>
                <w:iCs/>
              </w:rPr>
              <w:t>CVA</w:t>
            </w:r>
            <w:r w:rsidRPr="00593EBC">
              <w:rPr>
                <w:rFonts w:ascii="Times New Roman" w:hAnsi="Times New Roman"/>
                <w:bCs/>
              </w:rPr>
              <w:t xml:space="preserve"> komponentu nosaka kā starpību starp attiecīgo summu pēc </w:t>
            </w:r>
            <w:r w:rsidRPr="00593EBC">
              <w:rPr>
                <w:rFonts w:ascii="Times New Roman" w:hAnsi="Times New Roman"/>
                <w:bCs/>
                <w:i/>
                <w:iCs/>
              </w:rPr>
              <w:t>CVA</w:t>
            </w:r>
            <w:r w:rsidRPr="00593EBC">
              <w:rPr>
                <w:rFonts w:ascii="Times New Roman" w:hAnsi="Times New Roman"/>
                <w:bCs/>
              </w:rPr>
              <w:t xml:space="preserve"> koeficienta reizinātāja piemērošanas un att</w:t>
            </w:r>
            <w:r w:rsidRPr="00593EBC">
              <w:rPr>
                <w:rFonts w:ascii="Times New Roman" w:hAnsi="Times New Roman"/>
                <w:bCs/>
              </w:rPr>
              <w:t xml:space="preserve">iecīgo summu pirms </w:t>
            </w:r>
            <w:r w:rsidRPr="00593EBC">
              <w:rPr>
                <w:rFonts w:ascii="Times New Roman" w:hAnsi="Times New Roman"/>
                <w:bCs/>
                <w:i/>
                <w:iCs/>
              </w:rPr>
              <w:t>CVA</w:t>
            </w:r>
            <w:r w:rsidRPr="00593EBC">
              <w:rPr>
                <w:rFonts w:ascii="Times New Roman" w:hAnsi="Times New Roman"/>
                <w:bCs/>
              </w:rPr>
              <w:t xml:space="preserve"> koeficienta reizinātāja piemērošanas.</w:t>
            </w:r>
          </w:p>
          <w:p w14:paraId="03E29657"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 xml:space="preserve">Ja iestādes piemēro atkāpi, kas paredzēta Regulas (ES) 2019/2033 25. panta 5. punkta otrajā daļā, </w:t>
            </w:r>
            <w:r w:rsidRPr="00593EBC">
              <w:rPr>
                <w:rFonts w:ascii="Times New Roman" w:hAnsi="Times New Roman"/>
                <w:bCs/>
                <w:i/>
                <w:iCs/>
              </w:rPr>
              <w:t>CVA</w:t>
            </w:r>
            <w:r w:rsidRPr="00593EBC">
              <w:rPr>
                <w:rFonts w:ascii="Times New Roman" w:hAnsi="Times New Roman"/>
                <w:bCs/>
              </w:rPr>
              <w:t xml:space="preserve"> komponentu nosaka saskaņā ar Regulas (ES) Nr. 575/2013 Trešās daļas VI sadaļu.</w:t>
            </w:r>
          </w:p>
        </w:tc>
      </w:tr>
      <w:tr w:rsidR="0093493F" w:rsidRPr="00593EBC" w14:paraId="3B474266" w14:textId="77777777">
        <w:tc>
          <w:tcPr>
            <w:tcW w:w="1129" w:type="dxa"/>
          </w:tcPr>
          <w:p w14:paraId="039C37A2"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B0F0404"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 xml:space="preserve">T. sk.: </w:t>
            </w:r>
            <w:r w:rsidRPr="00593EBC">
              <w:rPr>
                <w:rFonts w:ascii="Times New Roman" w:hAnsi="Times New Roman"/>
                <w:b/>
                <w:bCs/>
                <w:u w:val="single"/>
              </w:rPr>
              <w:t>aprēķināts saskaņā ar Regulas (ES) Nr. 575/2013 regulējumu</w:t>
            </w:r>
          </w:p>
          <w:p w14:paraId="2A19CFD7"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25. panta 5. punkta otrā daļa.</w:t>
            </w:r>
          </w:p>
        </w:tc>
      </w:tr>
      <w:tr w:rsidR="0093493F" w:rsidRPr="00593EBC" w14:paraId="18245BBA" w14:textId="77777777">
        <w:tc>
          <w:tcPr>
            <w:tcW w:w="1129" w:type="dxa"/>
          </w:tcPr>
          <w:p w14:paraId="37CB0DFC"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0090</w:t>
            </w:r>
            <w:r w:rsidRPr="00593EBC">
              <w:rPr>
                <w:rFonts w:ascii="Times New Roman" w:hAnsi="Times New Roman"/>
                <w:bCs/>
              </w:rPr>
              <w:t xml:space="preserve"> - </w:t>
            </w:r>
            <w:r w:rsidRPr="00593EBC">
              <w:rPr>
                <w:rFonts w:ascii="Times New Roman" w:hAnsi="Times New Roman"/>
                <w:bCs/>
              </w:rPr>
              <w:t>0110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3E4489A"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Sadalījums pa darījumu partneru veidiem</w:t>
            </w:r>
          </w:p>
          <w:p w14:paraId="67C1FD6E"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Darījumu partneru sadalījums balstās uz darījumu partneru veidiem, kas minēti Regulas (ES)</w:t>
            </w:r>
            <w:r w:rsidRPr="00593EBC">
              <w:rPr>
                <w:rFonts w:ascii="Times New Roman" w:hAnsi="Times New Roman"/>
                <w:bCs/>
              </w:rPr>
              <w:t xml:space="preserve"> 2019/2033 26. panta 2. tabulā.</w:t>
            </w:r>
          </w:p>
        </w:tc>
      </w:tr>
      <w:tr w:rsidR="0093493F" w:rsidRPr="00593EBC" w14:paraId="77FA8BDE" w14:textId="77777777">
        <w:tc>
          <w:tcPr>
            <w:tcW w:w="1129" w:type="dxa"/>
          </w:tcPr>
          <w:p w14:paraId="45DF9E3A"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2EC5DEA1"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
                <w:bCs/>
                <w:u w:val="single"/>
              </w:rPr>
              <w:t>Centrālās valdības, centrālās bankas un publiskā sektora struktūras</w:t>
            </w:r>
          </w:p>
        </w:tc>
      </w:tr>
      <w:tr w:rsidR="0093493F" w:rsidRPr="00593EBC" w14:paraId="0C3155C2" w14:textId="77777777">
        <w:tc>
          <w:tcPr>
            <w:tcW w:w="1129" w:type="dxa"/>
          </w:tcPr>
          <w:p w14:paraId="61D4CB7E"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0100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B8F86C0"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Kredītiestādes un ieguldījumu brokeru sabiedrības</w:t>
            </w:r>
          </w:p>
        </w:tc>
      </w:tr>
      <w:tr w:rsidR="0093493F" w:rsidRPr="00593EBC" w14:paraId="06B4DDA8" w14:textId="77777777">
        <w:tc>
          <w:tcPr>
            <w:tcW w:w="1129" w:type="dxa"/>
          </w:tcPr>
          <w:p w14:paraId="5BB3BD6E"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0110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9770984"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Citi darījumu partneri</w:t>
            </w:r>
          </w:p>
        </w:tc>
      </w:tr>
    </w:tbl>
    <w:p w14:paraId="63A81B32" w14:textId="77777777" w:rsidR="0093493F" w:rsidRPr="00593EBC" w:rsidRDefault="0093493F">
      <w:pPr>
        <w:rPr>
          <w:rFonts w:ascii="Times New Roman" w:eastAsia="Arial" w:hAnsi="Times New Roman" w:cs="Times New Roman"/>
          <w:sz w:val="24"/>
          <w:szCs w:val="24"/>
          <w:u w:val="single"/>
          <w:lang w:val="en-IE"/>
        </w:rPr>
      </w:pPr>
    </w:p>
    <w:tbl>
      <w:tblPr>
        <w:tblW w:w="8840"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40"/>
        <w:gridCol w:w="7700"/>
      </w:tblGrid>
      <w:tr w:rsidR="0093493F" w:rsidRPr="00593EBC" w14:paraId="0119C46A" w14:textId="77777777">
        <w:trPr>
          <w:trHeight w:val="382"/>
        </w:trPr>
        <w:tc>
          <w:tcPr>
            <w:tcW w:w="1140" w:type="dxa"/>
            <w:shd w:val="clear" w:color="auto" w:fill="D9D9D9"/>
          </w:tcPr>
          <w:p w14:paraId="43282A9A"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Sleja</w:t>
            </w:r>
          </w:p>
        </w:tc>
        <w:tc>
          <w:tcPr>
            <w:tcW w:w="7700" w:type="dxa"/>
            <w:shd w:val="clear" w:color="auto" w:fill="D9D9D9"/>
          </w:tcPr>
          <w:p w14:paraId="76F71CD3"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Atsauces uz tiesību aktiem un norādījumi</w:t>
            </w:r>
          </w:p>
        </w:tc>
      </w:tr>
      <w:tr w:rsidR="0093493F" w:rsidRPr="00593EBC" w14:paraId="02DCCB2D" w14:textId="77777777">
        <w:trPr>
          <w:trHeight w:val="1019"/>
        </w:trPr>
        <w:tc>
          <w:tcPr>
            <w:tcW w:w="1140" w:type="dxa"/>
          </w:tcPr>
          <w:p w14:paraId="5490D06D"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0010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5298CF19"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K-faktora prasība</w:t>
            </w:r>
          </w:p>
          <w:p w14:paraId="4B4DCDCB"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Pašu kapitāla prasību uzrāda, kā aprēķināts saskaņā ar Regulas (ES) 2019/2033 26. pantu vai Regulas (ES) Nr. 575/2013 piemērojamajiem noteikumiem.</w:t>
            </w:r>
          </w:p>
        </w:tc>
      </w:tr>
      <w:tr w:rsidR="0093493F" w:rsidRPr="00593EBC" w14:paraId="51FA0F72" w14:textId="77777777">
        <w:trPr>
          <w:trHeight w:val="764"/>
        </w:trPr>
        <w:tc>
          <w:tcPr>
            <w:tcW w:w="1140" w:type="dxa"/>
          </w:tcPr>
          <w:p w14:paraId="6B6B3C6F"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0020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0BFA6C49"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Riska darījuma vērtība</w:t>
            </w:r>
          </w:p>
          <w:p w14:paraId="2118DD9A"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Riska darījuma vērtība, kas aprēķināta saskaņā ar Regulas (ES)</w:t>
            </w:r>
            <w:r w:rsidRPr="00593EBC">
              <w:rPr>
                <w:rFonts w:ascii="Times New Roman" w:hAnsi="Times New Roman"/>
                <w:bCs/>
              </w:rPr>
              <w:t xml:space="preserve"> 2019/2033 27. pantu vai Regulas (ES) Nr. 575/2013 piemērojamajiem noteikumiem.</w:t>
            </w:r>
          </w:p>
        </w:tc>
      </w:tr>
      <w:tr w:rsidR="0093493F" w:rsidRPr="00593EBC" w14:paraId="376C4693" w14:textId="77777777">
        <w:trPr>
          <w:trHeight w:val="764"/>
        </w:trPr>
        <w:tc>
          <w:tcPr>
            <w:tcW w:w="1140" w:type="dxa"/>
          </w:tcPr>
          <w:p w14:paraId="012F7297"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0030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144BCD18"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Aizvietošanas vērtība (</w:t>
            </w:r>
            <w:r w:rsidRPr="00593EBC">
              <w:rPr>
                <w:rFonts w:ascii="Times New Roman" w:hAnsi="Times New Roman"/>
                <w:b/>
                <w:bCs/>
                <w:i/>
                <w:u w:val="single"/>
              </w:rPr>
              <w:t>RC</w:t>
            </w:r>
            <w:r w:rsidRPr="00593EBC">
              <w:rPr>
                <w:rFonts w:ascii="Times New Roman" w:hAnsi="Times New Roman"/>
                <w:b/>
                <w:bCs/>
                <w:u w:val="single"/>
              </w:rPr>
              <w:t>)</w:t>
            </w:r>
          </w:p>
          <w:p w14:paraId="3B07DB13"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28. pants.</w:t>
            </w:r>
          </w:p>
        </w:tc>
      </w:tr>
      <w:tr w:rsidR="0093493F" w:rsidRPr="00593EBC" w14:paraId="3EC98804" w14:textId="77777777">
        <w:trPr>
          <w:trHeight w:val="764"/>
        </w:trPr>
        <w:tc>
          <w:tcPr>
            <w:tcW w:w="1140" w:type="dxa"/>
          </w:tcPr>
          <w:p w14:paraId="4FDC4F51"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0040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51DBAF11"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Potenciāls nākotnes riska darījums (</w:t>
            </w:r>
            <w:r w:rsidRPr="00593EBC">
              <w:rPr>
                <w:rFonts w:ascii="Times New Roman" w:hAnsi="Times New Roman"/>
                <w:b/>
                <w:bCs/>
                <w:i/>
                <w:u w:val="single"/>
              </w:rPr>
              <w:t>PFE</w:t>
            </w:r>
            <w:r w:rsidRPr="00593EBC">
              <w:rPr>
                <w:rFonts w:ascii="Times New Roman" w:hAnsi="Times New Roman"/>
                <w:b/>
                <w:bCs/>
                <w:u w:val="single"/>
              </w:rPr>
              <w:t>)</w:t>
            </w:r>
          </w:p>
          <w:p w14:paraId="73D7F471"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29. pants.</w:t>
            </w:r>
          </w:p>
        </w:tc>
      </w:tr>
      <w:tr w:rsidR="0093493F" w:rsidRPr="00593EBC" w14:paraId="38038788" w14:textId="77777777">
        <w:trPr>
          <w:trHeight w:val="810"/>
        </w:trPr>
        <w:tc>
          <w:tcPr>
            <w:tcW w:w="1140" w:type="dxa"/>
          </w:tcPr>
          <w:p w14:paraId="5473C9C2"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lastRenderedPageBreak/>
              <w:t>0050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790FFC2D"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Nodrošinājums (</w:t>
            </w:r>
            <w:r w:rsidRPr="00593EBC">
              <w:rPr>
                <w:rFonts w:ascii="Times New Roman" w:hAnsi="Times New Roman"/>
                <w:b/>
                <w:bCs/>
                <w:i/>
                <w:u w:val="single"/>
              </w:rPr>
              <w:t>C</w:t>
            </w:r>
            <w:r w:rsidRPr="00593EBC">
              <w:rPr>
                <w:rFonts w:ascii="Times New Roman" w:hAnsi="Times New Roman"/>
                <w:b/>
                <w:bCs/>
                <w:u w:val="single"/>
              </w:rPr>
              <w:t>)</w:t>
            </w:r>
          </w:p>
          <w:p w14:paraId="754A4F58"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30. panta 2. un 3. punkts.</w:t>
            </w:r>
          </w:p>
          <w:p w14:paraId="3ED2CCB1"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Uzrādītā vērtība ir nodrošinājuma vērtība, ko izmanto riska darījuma vērtības aprēķināšanai, un tāpēc attiecīgā gadījumā vērtība pēc Regulas (ES) 2019/2033 30. panta 1. un 3. punktā noteik</w:t>
            </w:r>
            <w:r w:rsidRPr="00593EBC">
              <w:rPr>
                <w:rFonts w:ascii="Times New Roman" w:hAnsi="Times New Roman"/>
                <w:bCs/>
              </w:rPr>
              <w:t>tās svārstīguma korekcijas un valūtu nesakritības svārstīguma korekcijas piemērošanas.</w:t>
            </w:r>
          </w:p>
        </w:tc>
      </w:tr>
    </w:tbl>
    <w:p w14:paraId="7A732F17" w14:textId="77777777" w:rsidR="0093493F" w:rsidRPr="00593EBC" w:rsidRDefault="0093493F">
      <w:pPr>
        <w:rPr>
          <w:sz w:val="10"/>
          <w:szCs w:val="10"/>
        </w:rPr>
      </w:pPr>
    </w:p>
    <w:p w14:paraId="2FE27886" w14:textId="77777777" w:rsidR="0093493F" w:rsidRPr="00593EBC" w:rsidRDefault="00593EBC">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8" w:name="_Toc88221611"/>
      <w:r w:rsidRPr="00593EBC">
        <w:rPr>
          <w:rFonts w:ascii="Times New Roman" w:hAnsi="Times New Roman"/>
          <w:sz w:val="24"/>
          <w:szCs w:val="24"/>
          <w:u w:val="single"/>
        </w:rPr>
        <w:t>3.13. I 06.12.– DIENAS TIRDZNIECĪBAS PLŪSMA – PAPILDU INFORMĀCIJA (I 6.12)</w:t>
      </w:r>
      <w:bookmarkEnd w:id="78"/>
    </w:p>
    <w:p w14:paraId="1E366733" w14:textId="77777777" w:rsidR="0093493F" w:rsidRPr="00593EBC" w:rsidRDefault="00593EBC">
      <w:pPr>
        <w:keepNext/>
        <w:spacing w:before="240" w:after="240" w:line="240" w:lineRule="auto"/>
        <w:ind w:left="357" w:hanging="215"/>
        <w:jc w:val="both"/>
        <w:outlineLvl w:val="1"/>
        <w:rPr>
          <w:rFonts w:ascii="Times New Roman" w:eastAsia="Arial" w:hAnsi="Times New Roman" w:cs="Times New Roman"/>
          <w:sz w:val="24"/>
          <w:szCs w:val="24"/>
        </w:rPr>
      </w:pPr>
      <w:bookmarkStart w:id="79" w:name="_Toc88221612"/>
      <w:r w:rsidRPr="00593EBC">
        <w:rPr>
          <w:rFonts w:ascii="Times New Roman" w:hAnsi="Times New Roman"/>
          <w:sz w:val="24"/>
          <w:szCs w:val="24"/>
        </w:rPr>
        <w:t>3.13.1.</w:t>
      </w:r>
      <w:r w:rsidRPr="00593EBC">
        <w:rPr>
          <w:rFonts w:ascii="Times New Roman" w:hAnsi="Times New Roman"/>
          <w:sz w:val="24"/>
          <w:szCs w:val="24"/>
        </w:rPr>
        <w:tab/>
        <w:t>Norādījumi attiecībā uz konkrētām pozīcijām</w:t>
      </w:r>
      <w:bookmarkEnd w:id="7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3493F" w:rsidRPr="00593EBC" w14:paraId="3F59CF71" w14:textId="77777777">
        <w:tc>
          <w:tcPr>
            <w:tcW w:w="1129" w:type="dxa"/>
            <w:shd w:val="clear" w:color="auto" w:fill="D9D9D9"/>
          </w:tcPr>
          <w:p w14:paraId="2821E40C"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Rinda</w:t>
            </w:r>
          </w:p>
        </w:tc>
        <w:tc>
          <w:tcPr>
            <w:tcW w:w="7620" w:type="dxa"/>
            <w:shd w:val="clear" w:color="auto" w:fill="D9D9D9"/>
          </w:tcPr>
          <w:p w14:paraId="37367601"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 xml:space="preserve">Atsauces uz tiesību aktiem un </w:t>
            </w:r>
            <w:r w:rsidRPr="00593EBC">
              <w:rPr>
                <w:rFonts w:ascii="Times New Roman" w:hAnsi="Times New Roman"/>
              </w:rPr>
              <w:t>norādījumi</w:t>
            </w:r>
          </w:p>
        </w:tc>
      </w:tr>
      <w:tr w:rsidR="0093493F" w:rsidRPr="00593EBC" w14:paraId="07635E95" w14:textId="77777777">
        <w:tc>
          <w:tcPr>
            <w:tcW w:w="1129" w:type="dxa"/>
          </w:tcPr>
          <w:p w14:paraId="7377FC09"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D0CEB3D"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 xml:space="preserve">Kopējā </w:t>
            </w:r>
            <w:r w:rsidRPr="00593EBC">
              <w:rPr>
                <w:rFonts w:ascii="Times New Roman" w:hAnsi="Times New Roman"/>
                <w:b/>
                <w:bCs/>
                <w:i/>
                <w:u w:val="single"/>
              </w:rPr>
              <w:t>DTF</w:t>
            </w:r>
            <w:r w:rsidRPr="00593EBC">
              <w:rPr>
                <w:rFonts w:ascii="Times New Roman" w:hAnsi="Times New Roman"/>
                <w:b/>
                <w:bCs/>
                <w:u w:val="single"/>
              </w:rPr>
              <w:t xml:space="preserve"> – naudas darījumi (vidējās summas)</w:t>
            </w:r>
          </w:p>
          <w:p w14:paraId="53A97AAB"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 xml:space="preserve">Ieguldījumu brokeru uzrāda </w:t>
            </w:r>
            <w:r w:rsidRPr="00593EBC">
              <w:rPr>
                <w:rFonts w:ascii="Times New Roman" w:hAnsi="Times New Roman"/>
                <w:bCs/>
                <w:i/>
              </w:rPr>
              <w:t>DTF</w:t>
            </w:r>
            <w:r w:rsidRPr="00593EBC">
              <w:rPr>
                <w:rFonts w:ascii="Times New Roman" w:hAnsi="Times New Roman"/>
                <w:bCs/>
              </w:rPr>
              <w:t xml:space="preserve"> – naudas darījumu vidējo aritmētisko vērtību par atlikušajiem sešiem mēnešiem saskaņā ar Regulas (ES) 2019/2033 33. panta 1. punkta pirmo daļu, ko mēra saskaņā ar Regulas (ES) 2019/2033 33. panta 2. punkta a) apakšpunktu.</w:t>
            </w:r>
          </w:p>
          <w:p w14:paraId="27D3E776"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Šajā šūnā uzrādītajā summā ņem vē</w:t>
            </w:r>
            <w:r w:rsidRPr="00593EBC">
              <w:rPr>
                <w:rFonts w:ascii="Times New Roman" w:hAnsi="Times New Roman"/>
                <w:bCs/>
              </w:rPr>
              <w:t>rā Regulas (ES) 2019/2033 33. panta 3. punktu.</w:t>
            </w:r>
          </w:p>
        </w:tc>
      </w:tr>
      <w:tr w:rsidR="0093493F" w:rsidRPr="00593EBC" w14:paraId="53468D25" w14:textId="77777777">
        <w:tc>
          <w:tcPr>
            <w:tcW w:w="1129" w:type="dxa"/>
          </w:tcPr>
          <w:p w14:paraId="0A301CE6"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2D161D1"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 xml:space="preserve">Kopējā </w:t>
            </w:r>
            <w:r w:rsidRPr="00593EBC">
              <w:rPr>
                <w:rFonts w:ascii="Times New Roman" w:hAnsi="Times New Roman"/>
                <w:b/>
                <w:bCs/>
                <w:i/>
                <w:u w:val="single"/>
              </w:rPr>
              <w:t>DTF</w:t>
            </w:r>
            <w:r w:rsidRPr="00593EBC">
              <w:rPr>
                <w:rFonts w:ascii="Times New Roman" w:hAnsi="Times New Roman"/>
                <w:b/>
                <w:bCs/>
                <w:u w:val="single"/>
              </w:rPr>
              <w:t xml:space="preserve"> – darījumi ar atvasinātajiem instrumentiem (vidējās summas)</w:t>
            </w:r>
          </w:p>
          <w:p w14:paraId="65A28CF4"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33. panta 2. punkta b) apakšpunkts.</w:t>
            </w:r>
          </w:p>
          <w:p w14:paraId="28065A90"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 xml:space="preserve">Ieguldījumu brokeru uzrāda </w:t>
            </w:r>
            <w:r w:rsidRPr="00593EBC">
              <w:rPr>
                <w:rFonts w:ascii="Times New Roman" w:hAnsi="Times New Roman"/>
                <w:bCs/>
                <w:i/>
              </w:rPr>
              <w:t>DTF</w:t>
            </w:r>
            <w:r w:rsidRPr="00593EBC">
              <w:rPr>
                <w:rFonts w:ascii="Times New Roman" w:hAnsi="Times New Roman"/>
                <w:bCs/>
              </w:rPr>
              <w:t xml:space="preserve"> – darījumu ar atvasinātajiem instrumentiem vidējo aritmētisko vērtību par atlikušajiem sešiem mēnešiem saskaņā ar Regulas (ES) 2019/2033 33. panta 1. punkta pirmo daļu, ko mēra saskaņā ar Regulas (ES) 2019/2033 33. panta 2. punkta b) apakšpunktu.</w:t>
            </w:r>
          </w:p>
          <w:p w14:paraId="16CD0BB3" w14:textId="77777777" w:rsidR="0093493F" w:rsidRPr="00593EBC" w:rsidRDefault="00593EBC">
            <w:pPr>
              <w:spacing w:after="120" w:line="240" w:lineRule="auto"/>
              <w:jc w:val="both"/>
              <w:rPr>
                <w:rFonts w:ascii="Times New Roman" w:eastAsia="Times New Roman" w:hAnsi="Times New Roman" w:cs="Times New Roman"/>
                <w:bCs/>
                <w:u w:val="single"/>
              </w:rPr>
            </w:pPr>
            <w:r w:rsidRPr="00593EBC">
              <w:rPr>
                <w:rFonts w:ascii="Times New Roman" w:hAnsi="Times New Roman"/>
                <w:bCs/>
              </w:rPr>
              <w:t>Šajā šūn</w:t>
            </w:r>
            <w:r w:rsidRPr="00593EBC">
              <w:rPr>
                <w:rFonts w:ascii="Times New Roman" w:hAnsi="Times New Roman"/>
                <w:bCs/>
              </w:rPr>
              <w:t>ā uzrādītajā summā ņem vērā Regulas (ES) 2019/2033 33. panta 3. punktu.</w:t>
            </w:r>
          </w:p>
        </w:tc>
      </w:tr>
    </w:tbl>
    <w:p w14:paraId="54A1AA58" w14:textId="77777777" w:rsidR="0093493F" w:rsidRPr="00593EBC" w:rsidRDefault="0093493F">
      <w:pPr>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3493F" w:rsidRPr="00593EBC" w14:paraId="295403A7" w14:textId="77777777">
        <w:tc>
          <w:tcPr>
            <w:tcW w:w="1129" w:type="dxa"/>
            <w:shd w:val="clear" w:color="auto" w:fill="D9D9D9"/>
          </w:tcPr>
          <w:p w14:paraId="5910CD01" w14:textId="77777777" w:rsidR="0093493F" w:rsidRPr="00593EBC" w:rsidRDefault="00593EBC">
            <w:pPr>
              <w:spacing w:after="120" w:line="240" w:lineRule="auto"/>
              <w:jc w:val="both"/>
              <w:rPr>
                <w:rFonts w:ascii="Times New Roman" w:eastAsia="Times New Roman" w:hAnsi="Times New Roman" w:cs="Times New Roman"/>
                <w:bCs/>
                <w:szCs w:val="24"/>
              </w:rPr>
            </w:pPr>
            <w:r w:rsidRPr="00593EBC">
              <w:rPr>
                <w:rFonts w:ascii="Times New Roman" w:hAnsi="Times New Roman"/>
                <w:szCs w:val="24"/>
              </w:rPr>
              <w:t>Slejas</w:t>
            </w:r>
          </w:p>
        </w:tc>
        <w:tc>
          <w:tcPr>
            <w:tcW w:w="7620" w:type="dxa"/>
            <w:shd w:val="clear" w:color="auto" w:fill="D9D9D9"/>
          </w:tcPr>
          <w:p w14:paraId="749593CD" w14:textId="77777777" w:rsidR="0093493F" w:rsidRPr="00593EBC" w:rsidRDefault="00593EBC">
            <w:pPr>
              <w:spacing w:after="120" w:line="240" w:lineRule="auto"/>
              <w:jc w:val="both"/>
              <w:rPr>
                <w:rFonts w:ascii="Times New Roman" w:eastAsia="Times New Roman" w:hAnsi="Times New Roman" w:cs="Times New Roman"/>
                <w:bCs/>
                <w:szCs w:val="24"/>
              </w:rPr>
            </w:pPr>
            <w:r w:rsidRPr="00593EBC">
              <w:rPr>
                <w:rFonts w:ascii="Times New Roman" w:hAnsi="Times New Roman"/>
                <w:szCs w:val="24"/>
              </w:rPr>
              <w:t>Atsauces uz tiesību aktiem un norādījumi</w:t>
            </w:r>
          </w:p>
        </w:tc>
      </w:tr>
      <w:tr w:rsidR="0093493F" w:rsidRPr="00593EBC" w14:paraId="0F327223" w14:textId="77777777">
        <w:tc>
          <w:tcPr>
            <w:tcW w:w="1129" w:type="dxa"/>
          </w:tcPr>
          <w:p w14:paraId="171CF1F7" w14:textId="77777777" w:rsidR="0093493F" w:rsidRPr="00593EBC" w:rsidRDefault="00593EBC">
            <w:pPr>
              <w:spacing w:after="120" w:line="240" w:lineRule="auto"/>
              <w:jc w:val="both"/>
              <w:rPr>
                <w:rFonts w:ascii="Times New Roman" w:eastAsia="Times New Roman" w:hAnsi="Times New Roman" w:cs="Times New Roman"/>
                <w:bCs/>
                <w:szCs w:val="24"/>
              </w:rPr>
            </w:pPr>
            <w:r w:rsidRPr="00593EBC">
              <w:rPr>
                <w:rFonts w:ascii="Times New Roman" w:hAnsi="Times New Roman"/>
                <w:bCs/>
                <w:szCs w:val="24"/>
              </w:rPr>
              <w:t>0010</w:t>
            </w:r>
          </w:p>
        </w:tc>
        <w:tc>
          <w:tcPr>
            <w:tcW w:w="7620" w:type="dxa"/>
          </w:tcPr>
          <w:p w14:paraId="4C7B5178" w14:textId="77777777" w:rsidR="0093493F" w:rsidRPr="00593EBC" w:rsidRDefault="00593EBC">
            <w:pPr>
              <w:spacing w:after="120" w:line="240" w:lineRule="auto"/>
              <w:jc w:val="both"/>
              <w:rPr>
                <w:rFonts w:ascii="Times New Roman" w:eastAsia="Times New Roman" w:hAnsi="Times New Roman" w:cs="Times New Roman"/>
                <w:b/>
                <w:bCs/>
                <w:szCs w:val="24"/>
                <w:u w:val="single"/>
              </w:rPr>
            </w:pPr>
            <w:r w:rsidRPr="00593EBC">
              <w:rPr>
                <w:rFonts w:ascii="Times New Roman" w:hAnsi="Times New Roman"/>
                <w:b/>
                <w:bCs/>
                <w:szCs w:val="24"/>
                <w:u w:val="single"/>
              </w:rPr>
              <w:t>Vidējā faktora summa – t mēnesis</w:t>
            </w:r>
          </w:p>
          <w:p w14:paraId="31F14009" w14:textId="77777777" w:rsidR="0093493F" w:rsidRPr="00593EBC" w:rsidRDefault="00593EBC">
            <w:pPr>
              <w:spacing w:after="120" w:line="240" w:lineRule="auto"/>
              <w:jc w:val="both"/>
              <w:rPr>
                <w:rFonts w:ascii="Times New Roman" w:eastAsia="Times New Roman" w:hAnsi="Times New Roman" w:cs="Times New Roman"/>
                <w:bCs/>
                <w:szCs w:val="24"/>
              </w:rPr>
            </w:pPr>
            <w:r w:rsidRPr="00593EBC">
              <w:rPr>
                <w:rFonts w:ascii="Times New Roman" w:hAnsi="Times New Roman"/>
                <w:bCs/>
                <w:i/>
                <w:szCs w:val="24"/>
              </w:rPr>
              <w:t>DTF</w:t>
            </w:r>
            <w:r w:rsidRPr="00593EBC">
              <w:rPr>
                <w:rFonts w:ascii="Times New Roman" w:hAnsi="Times New Roman"/>
                <w:bCs/>
                <w:szCs w:val="24"/>
              </w:rPr>
              <w:t xml:space="preserve"> vērtība par tā ceturkšņa trešā (t. i., pēdējā) mēneša beigām, uz kuru attiecas ziņojums.</w:t>
            </w:r>
          </w:p>
        </w:tc>
      </w:tr>
      <w:tr w:rsidR="0093493F" w:rsidRPr="00593EBC" w14:paraId="10299CC3" w14:textId="77777777">
        <w:tc>
          <w:tcPr>
            <w:tcW w:w="1129" w:type="dxa"/>
          </w:tcPr>
          <w:p w14:paraId="1D516C87" w14:textId="77777777" w:rsidR="0093493F" w:rsidRPr="00593EBC" w:rsidRDefault="00593EBC">
            <w:pPr>
              <w:spacing w:after="120" w:line="240" w:lineRule="auto"/>
              <w:jc w:val="both"/>
              <w:rPr>
                <w:rFonts w:ascii="Times New Roman" w:eastAsia="Times New Roman" w:hAnsi="Times New Roman" w:cs="Times New Roman"/>
                <w:bCs/>
                <w:szCs w:val="24"/>
              </w:rPr>
            </w:pPr>
            <w:r w:rsidRPr="00593EBC">
              <w:rPr>
                <w:rFonts w:ascii="Times New Roman" w:hAnsi="Times New Roman"/>
                <w:bCs/>
                <w:szCs w:val="24"/>
              </w:rPr>
              <w:t>0020</w:t>
            </w:r>
          </w:p>
        </w:tc>
        <w:tc>
          <w:tcPr>
            <w:tcW w:w="7620" w:type="dxa"/>
          </w:tcPr>
          <w:p w14:paraId="57BD3947" w14:textId="77777777" w:rsidR="0093493F" w:rsidRPr="00593EBC" w:rsidRDefault="00593EBC">
            <w:pPr>
              <w:spacing w:after="120" w:line="240" w:lineRule="auto"/>
              <w:jc w:val="both"/>
              <w:rPr>
                <w:rFonts w:ascii="Times New Roman" w:eastAsia="Times New Roman" w:hAnsi="Times New Roman" w:cs="Times New Roman"/>
                <w:b/>
                <w:bCs/>
                <w:szCs w:val="24"/>
                <w:u w:val="single"/>
              </w:rPr>
            </w:pPr>
            <w:r w:rsidRPr="00593EBC">
              <w:rPr>
                <w:rFonts w:ascii="Times New Roman" w:hAnsi="Times New Roman"/>
                <w:b/>
                <w:bCs/>
                <w:szCs w:val="24"/>
                <w:u w:val="single"/>
              </w:rPr>
              <w:t>Vidējā faktora summa – t-1 mēnesis</w:t>
            </w:r>
          </w:p>
          <w:p w14:paraId="114B4884" w14:textId="77777777" w:rsidR="0093493F" w:rsidRPr="00593EBC" w:rsidRDefault="00593EBC">
            <w:pPr>
              <w:spacing w:after="120" w:line="240" w:lineRule="auto"/>
              <w:jc w:val="both"/>
              <w:rPr>
                <w:rFonts w:ascii="Times New Roman" w:eastAsia="Times New Roman" w:hAnsi="Times New Roman" w:cs="Times New Roman"/>
                <w:b/>
                <w:bCs/>
                <w:szCs w:val="24"/>
                <w:u w:val="single"/>
              </w:rPr>
            </w:pPr>
            <w:r w:rsidRPr="00593EBC">
              <w:rPr>
                <w:rFonts w:ascii="Times New Roman" w:hAnsi="Times New Roman"/>
                <w:bCs/>
                <w:i/>
                <w:szCs w:val="24"/>
              </w:rPr>
              <w:t>DTF</w:t>
            </w:r>
            <w:r w:rsidRPr="00593EBC">
              <w:rPr>
                <w:rFonts w:ascii="Times New Roman" w:hAnsi="Times New Roman"/>
                <w:bCs/>
                <w:szCs w:val="24"/>
              </w:rPr>
              <w:t xml:space="preserve"> vērtība par tā ceturkšņa otrā mēneša beigām, uz kuru attiecas ziņojums.</w:t>
            </w:r>
          </w:p>
        </w:tc>
      </w:tr>
      <w:tr w:rsidR="0093493F" w:rsidRPr="00593EBC" w14:paraId="39E91DAA" w14:textId="77777777">
        <w:tc>
          <w:tcPr>
            <w:tcW w:w="1129" w:type="dxa"/>
          </w:tcPr>
          <w:p w14:paraId="276FB025" w14:textId="77777777" w:rsidR="0093493F" w:rsidRPr="00593EBC" w:rsidRDefault="00593EBC">
            <w:pPr>
              <w:spacing w:after="120" w:line="240" w:lineRule="auto"/>
              <w:jc w:val="both"/>
              <w:rPr>
                <w:rFonts w:ascii="Times New Roman" w:eastAsia="Times New Roman" w:hAnsi="Times New Roman" w:cs="Times New Roman"/>
                <w:bCs/>
                <w:szCs w:val="24"/>
              </w:rPr>
            </w:pPr>
            <w:r w:rsidRPr="00593EBC">
              <w:rPr>
                <w:rFonts w:ascii="Times New Roman" w:hAnsi="Times New Roman"/>
                <w:bCs/>
                <w:szCs w:val="24"/>
              </w:rPr>
              <w:t>0030</w:t>
            </w:r>
          </w:p>
        </w:tc>
        <w:tc>
          <w:tcPr>
            <w:tcW w:w="7620" w:type="dxa"/>
          </w:tcPr>
          <w:p w14:paraId="02C543FA" w14:textId="77777777" w:rsidR="0093493F" w:rsidRPr="00593EBC" w:rsidRDefault="00593EBC">
            <w:pPr>
              <w:spacing w:after="120" w:line="240" w:lineRule="auto"/>
              <w:jc w:val="both"/>
              <w:rPr>
                <w:rFonts w:ascii="Times New Roman" w:eastAsia="Times New Roman" w:hAnsi="Times New Roman" w:cs="Times New Roman"/>
                <w:b/>
                <w:bCs/>
                <w:szCs w:val="24"/>
                <w:u w:val="single"/>
              </w:rPr>
            </w:pPr>
            <w:r w:rsidRPr="00593EBC">
              <w:rPr>
                <w:rFonts w:ascii="Times New Roman" w:hAnsi="Times New Roman"/>
                <w:b/>
                <w:bCs/>
                <w:szCs w:val="24"/>
                <w:u w:val="single"/>
              </w:rPr>
              <w:t>Vidējā faktora summa – t-2 mēnesis</w:t>
            </w:r>
          </w:p>
          <w:p w14:paraId="64CD7AB3" w14:textId="77777777" w:rsidR="0093493F" w:rsidRPr="00593EBC" w:rsidRDefault="00593EBC">
            <w:pPr>
              <w:spacing w:after="120" w:line="240" w:lineRule="auto"/>
              <w:jc w:val="both"/>
              <w:rPr>
                <w:rFonts w:ascii="Times New Roman" w:eastAsia="Times New Roman" w:hAnsi="Times New Roman" w:cs="Times New Roman"/>
                <w:b/>
                <w:bCs/>
                <w:szCs w:val="24"/>
                <w:u w:val="single"/>
              </w:rPr>
            </w:pPr>
            <w:r w:rsidRPr="00593EBC">
              <w:rPr>
                <w:rFonts w:ascii="Times New Roman" w:hAnsi="Times New Roman"/>
                <w:bCs/>
                <w:i/>
                <w:szCs w:val="24"/>
              </w:rPr>
              <w:t>DTF</w:t>
            </w:r>
            <w:r w:rsidRPr="00593EBC">
              <w:rPr>
                <w:rFonts w:ascii="Times New Roman" w:hAnsi="Times New Roman"/>
                <w:bCs/>
                <w:szCs w:val="24"/>
              </w:rPr>
              <w:t xml:space="preserve"> vērtība par tā ceturkšņa pirmā mēneša beigām, uz kuru attiecas ziņojums.</w:t>
            </w:r>
          </w:p>
        </w:tc>
      </w:tr>
    </w:tbl>
    <w:p w14:paraId="3F23DE2C" w14:textId="77777777" w:rsidR="0093493F" w:rsidRPr="00593EBC" w:rsidRDefault="0093493F">
      <w:pPr>
        <w:rPr>
          <w:rFonts w:ascii="Times New Roman" w:eastAsia="Arial" w:hAnsi="Times New Roman" w:cs="Times New Roman"/>
          <w:sz w:val="24"/>
          <w:szCs w:val="24"/>
          <w:u w:val="single"/>
        </w:rPr>
      </w:pPr>
    </w:p>
    <w:p w14:paraId="5E0F0889" w14:textId="77777777" w:rsidR="0093493F" w:rsidRPr="00593EBC" w:rsidRDefault="00593EBC">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80" w:name="_Toc88221613"/>
      <w:r w:rsidRPr="00593EBC">
        <w:rPr>
          <w:rFonts w:ascii="Times New Roman" w:hAnsi="Times New Roman"/>
          <w:sz w:val="24"/>
          <w:szCs w:val="24"/>
          <w:u w:val="single"/>
        </w:rPr>
        <w:t>3.14. I 06.13. – KOPĒJĀS DIENAS TIRDZNIECĪBAS PLŪSMAS VIDĒJĀ VĒRTĪBA (I 6.13)</w:t>
      </w:r>
      <w:bookmarkEnd w:id="80"/>
    </w:p>
    <w:p w14:paraId="01C765B6" w14:textId="77777777" w:rsidR="0093493F" w:rsidRPr="00593EBC" w:rsidRDefault="00593EBC">
      <w:pPr>
        <w:pStyle w:val="Instructionsberschrift2"/>
        <w:ind w:left="357" w:hanging="215"/>
        <w:rPr>
          <w:rFonts w:ascii="Times New Roman" w:hAnsi="Times New Roman" w:cs="Times New Roman"/>
          <w:sz w:val="24"/>
        </w:rPr>
      </w:pPr>
      <w:bookmarkStart w:id="81" w:name="_Toc88221614"/>
      <w:r w:rsidRPr="00593EBC">
        <w:rPr>
          <w:rFonts w:ascii="Times New Roman" w:hAnsi="Times New Roman"/>
          <w:sz w:val="24"/>
          <w:u w:val="none"/>
        </w:rPr>
        <w:t xml:space="preserve">3.14.1. </w:t>
      </w:r>
      <w:r w:rsidRPr="00593EBC">
        <w:rPr>
          <w:rFonts w:ascii="Times New Roman" w:hAnsi="Times New Roman"/>
          <w:sz w:val="24"/>
        </w:rPr>
        <w:t>Norādījumi attiecībā uz konkrētām pozīcijām</w:t>
      </w:r>
      <w:bookmarkEnd w:id="8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3493F" w:rsidRPr="00593EBC" w14:paraId="60F11EB0" w14:textId="77777777">
        <w:tc>
          <w:tcPr>
            <w:tcW w:w="1129" w:type="dxa"/>
            <w:shd w:val="clear" w:color="auto" w:fill="D9D9D9"/>
          </w:tcPr>
          <w:p w14:paraId="5995A6D8" w14:textId="77777777" w:rsidR="0093493F" w:rsidRPr="00593EBC" w:rsidRDefault="00593EBC">
            <w:pPr>
              <w:spacing w:after="120" w:line="240" w:lineRule="auto"/>
              <w:jc w:val="both"/>
              <w:rPr>
                <w:rFonts w:ascii="Times New Roman" w:eastAsia="Times New Roman" w:hAnsi="Times New Roman" w:cs="Times New Roman"/>
                <w:bCs/>
                <w:szCs w:val="24"/>
              </w:rPr>
            </w:pPr>
            <w:r w:rsidRPr="00593EBC">
              <w:rPr>
                <w:rFonts w:ascii="Times New Roman" w:hAnsi="Times New Roman"/>
                <w:szCs w:val="24"/>
              </w:rPr>
              <w:t>Rinda</w:t>
            </w:r>
          </w:p>
        </w:tc>
        <w:tc>
          <w:tcPr>
            <w:tcW w:w="7620" w:type="dxa"/>
            <w:shd w:val="clear" w:color="auto" w:fill="D9D9D9"/>
          </w:tcPr>
          <w:p w14:paraId="5D2EA15C" w14:textId="77777777" w:rsidR="0093493F" w:rsidRPr="00593EBC" w:rsidRDefault="00593EBC">
            <w:pPr>
              <w:spacing w:after="120" w:line="240" w:lineRule="auto"/>
              <w:jc w:val="both"/>
              <w:rPr>
                <w:rFonts w:ascii="Times New Roman" w:eastAsia="Times New Roman" w:hAnsi="Times New Roman" w:cs="Times New Roman"/>
                <w:bCs/>
                <w:szCs w:val="24"/>
              </w:rPr>
            </w:pPr>
            <w:r w:rsidRPr="00593EBC">
              <w:rPr>
                <w:rFonts w:ascii="Times New Roman" w:hAnsi="Times New Roman"/>
                <w:szCs w:val="24"/>
              </w:rPr>
              <w:t>Atsauces uz tiesību aktiem un norādījumi</w:t>
            </w:r>
          </w:p>
        </w:tc>
      </w:tr>
      <w:tr w:rsidR="0093493F" w:rsidRPr="00593EBC" w14:paraId="2FD8EFA6" w14:textId="77777777">
        <w:tc>
          <w:tcPr>
            <w:tcW w:w="1129" w:type="dxa"/>
          </w:tcPr>
          <w:p w14:paraId="1D331EBB" w14:textId="77777777" w:rsidR="0093493F" w:rsidRPr="00593EBC" w:rsidRDefault="00593EBC">
            <w:pPr>
              <w:spacing w:after="120" w:line="240" w:lineRule="auto"/>
              <w:jc w:val="both"/>
              <w:rPr>
                <w:rFonts w:ascii="Times New Roman" w:eastAsia="Times New Roman" w:hAnsi="Times New Roman" w:cs="Times New Roman"/>
                <w:bCs/>
                <w:szCs w:val="24"/>
              </w:rPr>
            </w:pPr>
            <w:r w:rsidRPr="00593EBC">
              <w:rPr>
                <w:rFonts w:ascii="Times New Roman" w:hAnsi="Times New Roman"/>
                <w:bCs/>
                <w:szCs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D2EA8C6" w14:textId="77777777" w:rsidR="0093493F" w:rsidRPr="00593EBC" w:rsidRDefault="00593EBC">
            <w:pPr>
              <w:spacing w:after="120" w:line="240" w:lineRule="auto"/>
              <w:jc w:val="both"/>
              <w:rPr>
                <w:rFonts w:ascii="Times New Roman" w:eastAsia="Times New Roman" w:hAnsi="Times New Roman" w:cs="Times New Roman"/>
                <w:b/>
                <w:bCs/>
                <w:szCs w:val="24"/>
                <w:u w:val="single"/>
              </w:rPr>
            </w:pPr>
            <w:r w:rsidRPr="00593EBC">
              <w:rPr>
                <w:rFonts w:ascii="Times New Roman" w:hAnsi="Times New Roman"/>
                <w:b/>
                <w:bCs/>
                <w:szCs w:val="24"/>
                <w:u w:val="single"/>
              </w:rPr>
              <w:t>Dienas tirdzniecības plūsma – naudas darījumi</w:t>
            </w:r>
          </w:p>
          <w:p w14:paraId="120DA0A7" w14:textId="77777777" w:rsidR="0093493F" w:rsidRPr="00593EBC" w:rsidRDefault="00593EBC">
            <w:pPr>
              <w:spacing w:after="120" w:line="240" w:lineRule="auto"/>
              <w:jc w:val="both"/>
              <w:rPr>
                <w:rFonts w:ascii="Times New Roman" w:eastAsia="Times New Roman" w:hAnsi="Times New Roman" w:cs="Times New Roman"/>
                <w:bCs/>
                <w:szCs w:val="24"/>
              </w:rPr>
            </w:pPr>
            <w:r w:rsidRPr="00593EBC">
              <w:rPr>
                <w:rFonts w:ascii="Times New Roman" w:hAnsi="Times New Roman"/>
                <w:bCs/>
              </w:rPr>
              <w:lastRenderedPageBreak/>
              <w:t xml:space="preserve">Attiecīgā mēneša kopējās dienas tirdzniecības plūsmas (naudas vērtības) vidējā vērtība, kā minēts Regulas (ES) 2019/2033 33. panta 1. punktā, ko mēra saskaņā ar Regulas (ES) 2019/2033 33. panta </w:t>
            </w:r>
            <w:r w:rsidRPr="00593EBC">
              <w:rPr>
                <w:rFonts w:ascii="Times New Roman" w:hAnsi="Times New Roman"/>
                <w:bCs/>
              </w:rPr>
              <w:t>2. punkta a) apakšpunktu.</w:t>
            </w:r>
          </w:p>
        </w:tc>
      </w:tr>
      <w:tr w:rsidR="0093493F" w:rsidRPr="00593EBC" w14:paraId="2D94BCCF" w14:textId="77777777">
        <w:tc>
          <w:tcPr>
            <w:tcW w:w="1129" w:type="dxa"/>
          </w:tcPr>
          <w:p w14:paraId="306E89FF" w14:textId="77777777" w:rsidR="0093493F" w:rsidRPr="00593EBC" w:rsidRDefault="00593EBC">
            <w:pPr>
              <w:spacing w:after="120" w:line="240" w:lineRule="auto"/>
              <w:jc w:val="both"/>
              <w:rPr>
                <w:rFonts w:ascii="Times New Roman" w:eastAsia="Times New Roman" w:hAnsi="Times New Roman" w:cs="Times New Roman"/>
                <w:bCs/>
                <w:szCs w:val="24"/>
              </w:rPr>
            </w:pPr>
            <w:r w:rsidRPr="00593EBC">
              <w:rPr>
                <w:rFonts w:ascii="Times New Roman" w:hAnsi="Times New Roman"/>
                <w:bCs/>
                <w:szCs w:val="24"/>
              </w:rPr>
              <w:lastRenderedPageBreak/>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BB0DB8C" w14:textId="77777777" w:rsidR="0093493F" w:rsidRPr="00593EBC" w:rsidRDefault="00593EBC">
            <w:pPr>
              <w:spacing w:after="120" w:line="240" w:lineRule="auto"/>
              <w:jc w:val="both"/>
              <w:rPr>
                <w:rFonts w:ascii="Times New Roman" w:eastAsia="Times New Roman" w:hAnsi="Times New Roman" w:cs="Times New Roman"/>
                <w:b/>
                <w:bCs/>
                <w:szCs w:val="24"/>
                <w:u w:val="single"/>
              </w:rPr>
            </w:pPr>
            <w:r w:rsidRPr="00593EBC">
              <w:rPr>
                <w:rFonts w:ascii="Times New Roman" w:hAnsi="Times New Roman"/>
                <w:b/>
                <w:bCs/>
                <w:szCs w:val="24"/>
                <w:u w:val="single"/>
              </w:rPr>
              <w:t>Dienas tirdzniecības plūsma – darījumi ar atvasinātajiem instrumentiem</w:t>
            </w:r>
          </w:p>
          <w:p w14:paraId="6AE35084" w14:textId="77777777" w:rsidR="0093493F" w:rsidRPr="00593EBC" w:rsidRDefault="00593EBC">
            <w:pPr>
              <w:spacing w:after="120" w:line="240" w:lineRule="auto"/>
              <w:jc w:val="both"/>
              <w:rPr>
                <w:rFonts w:ascii="Times New Roman" w:eastAsia="Times New Roman" w:hAnsi="Times New Roman" w:cs="Times New Roman"/>
                <w:bCs/>
                <w:szCs w:val="24"/>
                <w:u w:val="single"/>
              </w:rPr>
            </w:pPr>
            <w:r w:rsidRPr="00593EBC">
              <w:rPr>
                <w:rFonts w:ascii="Times New Roman" w:hAnsi="Times New Roman"/>
                <w:bCs/>
              </w:rPr>
              <w:t>Attiecīgā mēneša kopējās dienas tirdzniecības plūsmas (darījumi ar atvasinātajiem instrumentiem) vidējā vērtība, kā minēts Regulas (ES) 2019/2033 33. pan</w:t>
            </w:r>
            <w:r w:rsidRPr="00593EBC">
              <w:rPr>
                <w:rFonts w:ascii="Times New Roman" w:hAnsi="Times New Roman"/>
                <w:bCs/>
              </w:rPr>
              <w:t>ta 1. punktā, ko mēra saskaņā ar Regulas (ES) 2019/2033 33. panta 2. punkta b) apakšpunktu.</w:t>
            </w:r>
          </w:p>
        </w:tc>
      </w:tr>
    </w:tbl>
    <w:p w14:paraId="3E1C178F" w14:textId="77777777" w:rsidR="0093493F" w:rsidRPr="00593EBC" w:rsidRDefault="0093493F">
      <w:pPr>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3493F" w:rsidRPr="00593EBC" w14:paraId="26166E14" w14:textId="77777777">
        <w:tc>
          <w:tcPr>
            <w:tcW w:w="1129" w:type="dxa"/>
            <w:shd w:val="clear" w:color="auto" w:fill="D9D9D9"/>
          </w:tcPr>
          <w:p w14:paraId="56C091EE"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Slejas</w:t>
            </w:r>
          </w:p>
        </w:tc>
        <w:tc>
          <w:tcPr>
            <w:tcW w:w="7620" w:type="dxa"/>
            <w:shd w:val="clear" w:color="auto" w:fill="D9D9D9"/>
          </w:tcPr>
          <w:p w14:paraId="34AB2E27"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Atsauces uz tiesību aktiem un norādījumi</w:t>
            </w:r>
          </w:p>
        </w:tc>
      </w:tr>
      <w:tr w:rsidR="0093493F" w:rsidRPr="00593EBC" w14:paraId="069C2B39" w14:textId="77777777">
        <w:tc>
          <w:tcPr>
            <w:tcW w:w="1129" w:type="dxa"/>
          </w:tcPr>
          <w:p w14:paraId="4589BBEC"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0010-0080</w:t>
            </w:r>
          </w:p>
        </w:tc>
        <w:tc>
          <w:tcPr>
            <w:tcW w:w="7620" w:type="dxa"/>
          </w:tcPr>
          <w:p w14:paraId="4FFB3196"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
                <w:bCs/>
                <w:u w:val="single"/>
              </w:rPr>
              <w:t>Kopējās dienas tirdzniecības plūsmas mēneša vidējie rādītāji</w:t>
            </w:r>
          </w:p>
          <w:p w14:paraId="72AA340F"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 xml:space="preserve">Ieguldījumu brokeru sabiedrības katra </w:t>
            </w:r>
            <w:r w:rsidRPr="00593EBC">
              <w:rPr>
                <w:rFonts w:ascii="Times New Roman" w:hAnsi="Times New Roman"/>
                <w:bCs/>
              </w:rPr>
              <w:t>attiecīgā mēneša slejā uzrāda kopējās dienas tirdzniecības plūsmas mēneša vidējo rādītāju, kurš ir izmērīts visā katras darba dienas laikā saskaņā ar Regulas (ES) 2019/2033 33. panta 1. punktu.</w:t>
            </w:r>
          </w:p>
        </w:tc>
      </w:tr>
    </w:tbl>
    <w:p w14:paraId="3032E247" w14:textId="77777777" w:rsidR="0093493F" w:rsidRPr="00593EBC" w:rsidRDefault="0093493F">
      <w:pPr>
        <w:rPr>
          <w:rFonts w:ascii="Times New Roman" w:eastAsia="Arial" w:hAnsi="Times New Roman" w:cs="Times New Roman"/>
          <w:sz w:val="24"/>
          <w:szCs w:val="24"/>
          <w:u w:val="single"/>
        </w:rPr>
      </w:pPr>
    </w:p>
    <w:p w14:paraId="2B1F9CF4" w14:textId="77777777" w:rsidR="0093493F" w:rsidRPr="00593EBC" w:rsidRDefault="00593EBC">
      <w:pPr>
        <w:pStyle w:val="Instructionsberschrift2"/>
        <w:ind w:left="357" w:hanging="357"/>
        <w:rPr>
          <w:rFonts w:ascii="Times New Roman" w:hAnsi="Times New Roman" w:cs="Times New Roman"/>
          <w:b/>
          <w:sz w:val="24"/>
        </w:rPr>
      </w:pPr>
      <w:bookmarkStart w:id="82" w:name="_Toc88221615"/>
      <w:r w:rsidRPr="00593EBC">
        <w:rPr>
          <w:rFonts w:ascii="Times New Roman" w:hAnsi="Times New Roman"/>
          <w:b/>
          <w:sz w:val="24"/>
        </w:rPr>
        <w:t>4. PĀRSKATA SNIEGŠANA PAR KONCENTRĀCIJAS RISKU</w:t>
      </w:r>
      <w:bookmarkEnd w:id="82"/>
    </w:p>
    <w:p w14:paraId="76D50A57" w14:textId="77777777" w:rsidR="0093493F" w:rsidRPr="00593EBC" w:rsidRDefault="00593EBC">
      <w:pPr>
        <w:pStyle w:val="Instructionsberschrift2"/>
        <w:ind w:left="357" w:hanging="357"/>
        <w:rPr>
          <w:rFonts w:ascii="Times New Roman" w:hAnsi="Times New Roman" w:cs="Times New Roman"/>
          <w:sz w:val="24"/>
        </w:rPr>
      </w:pPr>
      <w:bookmarkStart w:id="83" w:name="_Toc88221616"/>
      <w:r w:rsidRPr="00593EBC">
        <w:rPr>
          <w:rFonts w:ascii="Times New Roman" w:hAnsi="Times New Roman"/>
          <w:sz w:val="24"/>
        </w:rPr>
        <w:t>4.1. Vispārīg</w:t>
      </w:r>
      <w:r w:rsidRPr="00593EBC">
        <w:rPr>
          <w:rFonts w:ascii="Times New Roman" w:hAnsi="Times New Roman"/>
          <w:sz w:val="24"/>
        </w:rPr>
        <w:t>as piezīmes</w:t>
      </w:r>
      <w:bookmarkEnd w:id="83"/>
    </w:p>
    <w:p w14:paraId="65FA934E" w14:textId="77777777" w:rsidR="0093493F" w:rsidRPr="00593EBC" w:rsidRDefault="00593EBC">
      <w:pPr>
        <w:spacing w:line="256" w:lineRule="auto"/>
        <w:ind w:left="993" w:hanging="567"/>
        <w:jc w:val="both"/>
        <w:rPr>
          <w:rFonts w:ascii="Times New Roman" w:hAnsi="Times New Roman" w:cs="Times New Roman"/>
          <w:sz w:val="24"/>
        </w:rPr>
      </w:pPr>
      <w:r w:rsidRPr="00593EBC">
        <w:rPr>
          <w:rFonts w:ascii="Times New Roman" w:hAnsi="Times New Roman" w:cs="Times New Roman"/>
          <w:sz w:val="24"/>
        </w:rPr>
        <w:t>16.</w:t>
      </w:r>
      <w:r w:rsidRPr="00593EBC">
        <w:rPr>
          <w:rFonts w:ascii="Times New Roman" w:hAnsi="Times New Roman" w:cs="Times New Roman"/>
          <w:sz w:val="24"/>
        </w:rPr>
        <w:tab/>
      </w:r>
      <w:r w:rsidRPr="00593EBC">
        <w:rPr>
          <w:rFonts w:ascii="Times New Roman" w:hAnsi="Times New Roman"/>
          <w:sz w:val="24"/>
        </w:rPr>
        <w:t>Pārskata sniegšana par koncentrācijas risku ietver informāciju par koncentrācijas riskiem, kuriem ieguldījumu brokeru sabiedrība ir pakļauta saistībā ar tās tirdzniecības portfeļa pozīcijām darījumu partneru saistību neizpildes dēļ. Tādējādi tiek aprēķināt</w:t>
      </w:r>
      <w:r w:rsidRPr="00593EBC">
        <w:rPr>
          <w:rFonts w:ascii="Times New Roman" w:hAnsi="Times New Roman"/>
          <w:sz w:val="24"/>
        </w:rPr>
        <w:t xml:space="preserve">a </w:t>
      </w:r>
      <w:r w:rsidRPr="00593EBC">
        <w:rPr>
          <w:rFonts w:ascii="Times New Roman" w:hAnsi="Times New Roman"/>
          <w:i/>
          <w:sz w:val="24"/>
        </w:rPr>
        <w:t>K-CON</w:t>
      </w:r>
      <w:r w:rsidRPr="00593EBC">
        <w:rPr>
          <w:rFonts w:ascii="Times New Roman" w:hAnsi="Times New Roman"/>
          <w:sz w:val="24"/>
        </w:rPr>
        <w:t xml:space="preserve"> – papildu pašu kapitāla prasība saistībā ar riska darījumiem, kas ir ieguldījumu brokeru sabiedrības bilancē. </w:t>
      </w:r>
      <w:r w:rsidRPr="00593EBC">
        <w:rPr>
          <w:rFonts w:ascii="Times New Roman" w:hAnsi="Times New Roman"/>
        </w:rPr>
        <w:t>Tas atbilst “koncentrācijas riska” Regulas (ES) 2019/2033 4. panta 1. punkta 31. apakšpunktā noteiktajai definīcijai, kur:</w:t>
      </w:r>
      <w:r w:rsidRPr="00593EBC">
        <w:rPr>
          <w:rFonts w:ascii="Times New Roman" w:hAnsi="Times New Roman"/>
          <w:sz w:val="24"/>
        </w:rPr>
        <w:t xml:space="preserve"> “koncentrācijas</w:t>
      </w:r>
      <w:r w:rsidRPr="00593EBC">
        <w:rPr>
          <w:rFonts w:ascii="Times New Roman" w:hAnsi="Times New Roman"/>
          <w:sz w:val="24"/>
        </w:rPr>
        <w:t xml:space="preserve"> risks” jeb “</w:t>
      </w:r>
      <w:r w:rsidRPr="00593EBC">
        <w:rPr>
          <w:rFonts w:ascii="Times New Roman" w:hAnsi="Times New Roman"/>
          <w:i/>
          <w:sz w:val="24"/>
        </w:rPr>
        <w:t>CON</w:t>
      </w:r>
      <w:r w:rsidRPr="00593EBC">
        <w:rPr>
          <w:rFonts w:ascii="Times New Roman" w:hAnsi="Times New Roman"/>
          <w:sz w:val="24"/>
        </w:rPr>
        <w:t>” ir riska darījumi ieguldījumu brokeru sabiedrības tirdzniecības portfelī ar klientu vai savstarpēji saistītu klientu grupu, kuru vērtība pārsniedz 37. panta 1. punktā noteiktos ierobežojumus.</w:t>
      </w:r>
    </w:p>
    <w:p w14:paraId="58F20029" w14:textId="77777777" w:rsidR="0093493F" w:rsidRPr="00593EBC" w:rsidRDefault="00593EBC">
      <w:pPr>
        <w:spacing w:line="256" w:lineRule="auto"/>
        <w:ind w:left="993" w:hanging="567"/>
        <w:jc w:val="both"/>
        <w:rPr>
          <w:rFonts w:ascii="Times New Roman" w:hAnsi="Times New Roman" w:cs="Times New Roman"/>
          <w:sz w:val="24"/>
        </w:rPr>
      </w:pPr>
      <w:r w:rsidRPr="00593EBC">
        <w:rPr>
          <w:rFonts w:ascii="Times New Roman" w:hAnsi="Times New Roman" w:cs="Times New Roman"/>
          <w:sz w:val="24"/>
        </w:rPr>
        <w:t>17.</w:t>
      </w:r>
      <w:r w:rsidRPr="00593EBC">
        <w:rPr>
          <w:rFonts w:ascii="Times New Roman" w:hAnsi="Times New Roman" w:cs="Times New Roman"/>
          <w:sz w:val="24"/>
        </w:rPr>
        <w:tab/>
      </w:r>
      <w:r w:rsidRPr="00593EBC">
        <w:rPr>
          <w:rFonts w:ascii="Times New Roman" w:hAnsi="Times New Roman"/>
          <w:sz w:val="24"/>
        </w:rPr>
        <w:t>Ziņošana par koncentrācijas risku ietver a</w:t>
      </w:r>
      <w:r w:rsidRPr="00593EBC">
        <w:rPr>
          <w:rFonts w:ascii="Times New Roman" w:hAnsi="Times New Roman"/>
          <w:sz w:val="24"/>
        </w:rPr>
        <w:t>rī informāciju par:</w:t>
      </w:r>
    </w:p>
    <w:p w14:paraId="56FD0327" w14:textId="77777777" w:rsidR="0093493F" w:rsidRPr="00593EBC" w:rsidRDefault="00593EBC">
      <w:pPr>
        <w:spacing w:after="0" w:line="276" w:lineRule="auto"/>
        <w:ind w:left="2160" w:hanging="180"/>
        <w:jc w:val="both"/>
        <w:rPr>
          <w:rFonts w:ascii="Times New Roman" w:hAnsi="Times New Roman" w:cs="Times New Roman"/>
          <w:sz w:val="24"/>
        </w:rPr>
      </w:pPr>
      <w:r w:rsidRPr="00593EBC">
        <w:rPr>
          <w:rFonts w:ascii="Times New Roman" w:hAnsi="Times New Roman" w:cs="Times New Roman"/>
          <w:sz w:val="24"/>
        </w:rPr>
        <w:t>i.</w:t>
      </w:r>
      <w:r w:rsidRPr="00593EBC">
        <w:rPr>
          <w:rFonts w:ascii="Times New Roman" w:hAnsi="Times New Roman" w:cs="Times New Roman"/>
          <w:sz w:val="24"/>
        </w:rPr>
        <w:tab/>
      </w:r>
      <w:r w:rsidRPr="00593EBC">
        <w:rPr>
          <w:rFonts w:ascii="Times New Roman" w:hAnsi="Times New Roman"/>
          <w:sz w:val="24"/>
        </w:rPr>
        <w:t>klienta naudu,</w:t>
      </w:r>
    </w:p>
    <w:p w14:paraId="436EDC57" w14:textId="77777777" w:rsidR="0093493F" w:rsidRPr="00593EBC" w:rsidRDefault="00593EBC">
      <w:pPr>
        <w:spacing w:after="0" w:line="276" w:lineRule="auto"/>
        <w:ind w:left="2160" w:hanging="180"/>
        <w:jc w:val="both"/>
        <w:rPr>
          <w:rFonts w:ascii="Times New Roman" w:hAnsi="Times New Roman" w:cs="Times New Roman"/>
          <w:sz w:val="24"/>
        </w:rPr>
      </w:pPr>
      <w:r w:rsidRPr="00593EBC">
        <w:rPr>
          <w:rFonts w:ascii="Times New Roman" w:hAnsi="Times New Roman" w:cs="Times New Roman"/>
          <w:sz w:val="24"/>
        </w:rPr>
        <w:t>ii.</w:t>
      </w:r>
      <w:r w:rsidRPr="00593EBC">
        <w:rPr>
          <w:rFonts w:ascii="Times New Roman" w:hAnsi="Times New Roman" w:cs="Times New Roman"/>
          <w:sz w:val="24"/>
        </w:rPr>
        <w:tab/>
      </w:r>
      <w:r w:rsidRPr="00593EBC">
        <w:rPr>
          <w:rFonts w:ascii="Times New Roman" w:hAnsi="Times New Roman"/>
          <w:sz w:val="24"/>
        </w:rPr>
        <w:t>klienta aktīviem,</w:t>
      </w:r>
    </w:p>
    <w:p w14:paraId="0F07C209" w14:textId="77777777" w:rsidR="0093493F" w:rsidRPr="00593EBC" w:rsidRDefault="00593EBC">
      <w:pPr>
        <w:spacing w:after="0" w:line="276" w:lineRule="auto"/>
        <w:ind w:left="2160" w:hanging="180"/>
        <w:jc w:val="both"/>
        <w:rPr>
          <w:rFonts w:ascii="Times New Roman" w:hAnsi="Times New Roman" w:cs="Times New Roman"/>
          <w:sz w:val="24"/>
        </w:rPr>
      </w:pPr>
      <w:r w:rsidRPr="00593EBC">
        <w:rPr>
          <w:rFonts w:ascii="Times New Roman" w:hAnsi="Times New Roman" w:cs="Times New Roman"/>
          <w:sz w:val="24"/>
        </w:rPr>
        <w:t>iii.</w:t>
      </w:r>
      <w:r w:rsidRPr="00593EBC">
        <w:rPr>
          <w:rFonts w:ascii="Times New Roman" w:hAnsi="Times New Roman" w:cs="Times New Roman"/>
          <w:sz w:val="24"/>
        </w:rPr>
        <w:tab/>
      </w:r>
      <w:r w:rsidRPr="00593EBC">
        <w:rPr>
          <w:rFonts w:ascii="Times New Roman" w:hAnsi="Times New Roman"/>
          <w:sz w:val="24"/>
        </w:rPr>
        <w:t>uzņēmuma paša naudu,</w:t>
      </w:r>
    </w:p>
    <w:p w14:paraId="37AB913C" w14:textId="77777777" w:rsidR="0093493F" w:rsidRPr="00593EBC" w:rsidRDefault="00593EBC">
      <w:pPr>
        <w:spacing w:after="0" w:line="276" w:lineRule="auto"/>
        <w:ind w:left="2160" w:hanging="180"/>
        <w:jc w:val="both"/>
        <w:rPr>
          <w:rFonts w:ascii="Times New Roman" w:hAnsi="Times New Roman" w:cs="Times New Roman"/>
          <w:sz w:val="24"/>
        </w:rPr>
      </w:pPr>
      <w:r w:rsidRPr="00593EBC">
        <w:rPr>
          <w:rFonts w:ascii="Times New Roman" w:hAnsi="Times New Roman" w:cs="Times New Roman"/>
          <w:sz w:val="24"/>
        </w:rPr>
        <w:t>iv.</w:t>
      </w:r>
      <w:r w:rsidRPr="00593EBC">
        <w:rPr>
          <w:rFonts w:ascii="Times New Roman" w:hAnsi="Times New Roman" w:cs="Times New Roman"/>
          <w:sz w:val="24"/>
        </w:rPr>
        <w:tab/>
      </w:r>
      <w:r w:rsidRPr="00593EBC">
        <w:rPr>
          <w:rFonts w:ascii="Times New Roman" w:hAnsi="Times New Roman"/>
          <w:sz w:val="24"/>
        </w:rPr>
        <w:t>ieņēmumiem no klientiem,</w:t>
      </w:r>
    </w:p>
    <w:p w14:paraId="4BEF8CF4" w14:textId="77777777" w:rsidR="0093493F" w:rsidRPr="00593EBC" w:rsidRDefault="00593EBC">
      <w:pPr>
        <w:spacing w:after="0" w:line="276" w:lineRule="auto"/>
        <w:ind w:left="2160" w:hanging="180"/>
        <w:jc w:val="both"/>
        <w:rPr>
          <w:rFonts w:ascii="Times New Roman" w:hAnsi="Times New Roman" w:cs="Times New Roman"/>
          <w:sz w:val="24"/>
        </w:rPr>
      </w:pPr>
      <w:r w:rsidRPr="00593EBC">
        <w:rPr>
          <w:rFonts w:ascii="Times New Roman" w:hAnsi="Times New Roman" w:cs="Times New Roman"/>
          <w:sz w:val="24"/>
        </w:rPr>
        <w:t>v.</w:t>
      </w:r>
      <w:r w:rsidRPr="00593EBC">
        <w:rPr>
          <w:rFonts w:ascii="Times New Roman" w:hAnsi="Times New Roman" w:cs="Times New Roman"/>
          <w:sz w:val="24"/>
        </w:rPr>
        <w:tab/>
      </w:r>
      <w:r w:rsidRPr="00593EBC">
        <w:rPr>
          <w:rFonts w:ascii="Times New Roman" w:hAnsi="Times New Roman"/>
          <w:sz w:val="24"/>
        </w:rPr>
        <w:t>tirdzniecības portfeļa pozīcijām,</w:t>
      </w:r>
    </w:p>
    <w:p w14:paraId="3FFF4488" w14:textId="77777777" w:rsidR="0093493F" w:rsidRPr="00593EBC" w:rsidRDefault="00593EBC">
      <w:pPr>
        <w:spacing w:after="0" w:line="276" w:lineRule="auto"/>
        <w:ind w:left="2160" w:hanging="180"/>
        <w:jc w:val="both"/>
        <w:rPr>
          <w:rFonts w:ascii="Times New Roman" w:hAnsi="Times New Roman" w:cs="Times New Roman"/>
          <w:sz w:val="24"/>
        </w:rPr>
      </w:pPr>
      <w:r w:rsidRPr="00593EBC">
        <w:rPr>
          <w:rFonts w:ascii="Times New Roman" w:hAnsi="Times New Roman" w:cs="Times New Roman"/>
          <w:sz w:val="24"/>
        </w:rPr>
        <w:t>vi.</w:t>
      </w:r>
      <w:r w:rsidRPr="00593EBC">
        <w:rPr>
          <w:rFonts w:ascii="Times New Roman" w:hAnsi="Times New Roman" w:cs="Times New Roman"/>
          <w:sz w:val="24"/>
        </w:rPr>
        <w:tab/>
      </w:r>
      <w:r w:rsidRPr="00593EBC">
        <w:rPr>
          <w:rFonts w:ascii="Times New Roman" w:hAnsi="Times New Roman"/>
          <w:sz w:val="24"/>
        </w:rPr>
        <w:t>riska darījumiem, kas aprēķināti, ņemot vērā aktīvus un ārpusbilances posteņus, kas nav reģistrēti t</w:t>
      </w:r>
      <w:r w:rsidRPr="00593EBC">
        <w:rPr>
          <w:rFonts w:ascii="Times New Roman" w:hAnsi="Times New Roman"/>
          <w:sz w:val="24"/>
        </w:rPr>
        <w:t>irdzniecības portfelī.</w:t>
      </w:r>
    </w:p>
    <w:p w14:paraId="3EF4F1B8" w14:textId="77777777" w:rsidR="0093493F" w:rsidRPr="00593EBC" w:rsidRDefault="00593EBC">
      <w:pPr>
        <w:spacing w:line="256" w:lineRule="auto"/>
        <w:ind w:left="993" w:hanging="567"/>
        <w:jc w:val="both"/>
        <w:rPr>
          <w:rFonts w:ascii="Times New Roman" w:hAnsi="Times New Roman" w:cs="Times New Roman"/>
          <w:sz w:val="24"/>
        </w:rPr>
      </w:pPr>
      <w:r w:rsidRPr="00593EBC">
        <w:rPr>
          <w:rFonts w:ascii="Times New Roman" w:hAnsi="Times New Roman" w:cs="Times New Roman"/>
          <w:sz w:val="24"/>
        </w:rPr>
        <w:t>18.</w:t>
      </w:r>
      <w:r w:rsidRPr="00593EBC">
        <w:rPr>
          <w:rFonts w:ascii="Times New Roman" w:hAnsi="Times New Roman" w:cs="Times New Roman"/>
          <w:sz w:val="24"/>
        </w:rPr>
        <w:tab/>
      </w:r>
      <w:r w:rsidRPr="00593EBC">
        <w:rPr>
          <w:rFonts w:ascii="Times New Roman" w:hAnsi="Times New Roman"/>
        </w:rPr>
        <w:t>Lai gan Regulas (ES) 2019/2033 54. panta 2. punkta formulējums attiecas arī uz “koncentrācijas risku”, Regulas (ES) 2019/2033 4. panta 1. punkta 31) apakšpunktā iekļautā definīcija un Regulas (ES) 2019/2033 37. panta 1. punktā no</w:t>
      </w:r>
      <w:r w:rsidRPr="00593EBC">
        <w:rPr>
          <w:rFonts w:ascii="Times New Roman" w:hAnsi="Times New Roman"/>
        </w:rPr>
        <w:t>teiktie ierobežojumi nav saderīgi ar Regulas (ES) 2019/2033 54. panta 2. punkta b)–e) apakšpunktā aprakstītajiem posteņiem.</w:t>
      </w:r>
      <w:r w:rsidRPr="00593EBC">
        <w:rPr>
          <w:rFonts w:ascii="Times New Roman" w:hAnsi="Times New Roman"/>
          <w:sz w:val="24"/>
        </w:rPr>
        <w:t xml:space="preserve"> Šā iemesla dēļ pieprasītā pārskatu sniegšana ir vērsta uz piecām lielākajām pozīcijām, ja tādas ir pieejamas, attiecībā uz katru 19.</w:t>
      </w:r>
      <w:r w:rsidRPr="00593EBC">
        <w:rPr>
          <w:rFonts w:ascii="Times New Roman" w:hAnsi="Times New Roman"/>
          <w:sz w:val="24"/>
        </w:rPr>
        <w:t xml:space="preserve"> punkta i) līdz vi) posteni, kas tiek turēts vai ir attiecināms uz konkrētu iestādi, klientu vai citu vienību. </w:t>
      </w:r>
      <w:r w:rsidRPr="00593EBC">
        <w:rPr>
          <w:rFonts w:ascii="Times New Roman" w:hAnsi="Times New Roman"/>
          <w:sz w:val="24"/>
        </w:rPr>
        <w:lastRenderedPageBreak/>
        <w:t>Šī pārskatu sniegšana ļauj kompetentajām iestādēm labāk izprast riskus, ar kuriem ieguldījumu brokeru sabiedrības šajā sakarā varētu saskarties.</w:t>
      </w:r>
    </w:p>
    <w:p w14:paraId="55E9F14A" w14:textId="77777777" w:rsidR="0093493F" w:rsidRPr="00593EBC" w:rsidRDefault="00593EBC">
      <w:pPr>
        <w:spacing w:line="256" w:lineRule="auto"/>
        <w:ind w:left="993" w:hanging="567"/>
        <w:jc w:val="both"/>
        <w:rPr>
          <w:rFonts w:ascii="Times New Roman" w:hAnsi="Times New Roman" w:cs="Times New Roman"/>
          <w:sz w:val="24"/>
        </w:rPr>
      </w:pPr>
      <w:r w:rsidRPr="00593EBC">
        <w:rPr>
          <w:rFonts w:ascii="Times New Roman" w:hAnsi="Times New Roman" w:cs="Times New Roman"/>
          <w:sz w:val="24"/>
        </w:rPr>
        <w:t>19.</w:t>
      </w:r>
      <w:r w:rsidRPr="00593EBC">
        <w:rPr>
          <w:rFonts w:ascii="Times New Roman" w:hAnsi="Times New Roman" w:cs="Times New Roman"/>
          <w:sz w:val="24"/>
        </w:rPr>
        <w:tab/>
      </w:r>
      <w:r w:rsidRPr="00593EBC">
        <w:rPr>
          <w:rFonts w:ascii="Times New Roman" w:hAnsi="Times New Roman"/>
          <w:sz w:val="24"/>
        </w:rPr>
        <w:t>Koncentrācijas risku uzrādīšana ietver I 07.00. un I 08.00. veidni, un saskaņā ar Regulas (ES) 2019/2033 54. panta 2. punktu tām sabiedrībām, kas atbilst Regulas (ES) 2019/2033 12. panta 1. punktā izklāstītajiem nosacījumiem, saskaņā ar kuriem tās tiek</w:t>
      </w:r>
      <w:r w:rsidRPr="00593EBC">
        <w:rPr>
          <w:rFonts w:ascii="Times New Roman" w:hAnsi="Times New Roman"/>
          <w:sz w:val="24"/>
        </w:rPr>
        <w:t xml:space="preserve"> atzītas par atbilstīgām kā nelielas un savstarpēji saistītas ieguldījumu brokeru sabiedrības, šajā sakarā nav jāsniedz informācija.</w:t>
      </w:r>
    </w:p>
    <w:p w14:paraId="0ADA8EBC" w14:textId="77777777" w:rsidR="0093493F" w:rsidRPr="00593EBC" w:rsidRDefault="00593EBC">
      <w:pPr>
        <w:pStyle w:val="Instructionsberschrift2"/>
        <w:ind w:left="0"/>
        <w:rPr>
          <w:rFonts w:ascii="Times New Roman" w:hAnsi="Times New Roman" w:cs="Times New Roman"/>
          <w:sz w:val="24"/>
        </w:rPr>
      </w:pPr>
      <w:bookmarkStart w:id="84" w:name="_Toc88221617"/>
      <w:r w:rsidRPr="00593EBC">
        <w:rPr>
          <w:rFonts w:ascii="Times New Roman" w:hAnsi="Times New Roman"/>
          <w:sz w:val="24"/>
        </w:rPr>
        <w:t xml:space="preserve">4.2. I 07.00 – </w:t>
      </w:r>
      <w:r w:rsidRPr="00593EBC">
        <w:rPr>
          <w:rFonts w:ascii="Times New Roman" w:hAnsi="Times New Roman"/>
          <w:i/>
          <w:sz w:val="24"/>
        </w:rPr>
        <w:t>K-CON</w:t>
      </w:r>
      <w:r w:rsidRPr="00593EBC">
        <w:rPr>
          <w:rFonts w:ascii="Times New Roman" w:hAnsi="Times New Roman"/>
          <w:sz w:val="24"/>
        </w:rPr>
        <w:t xml:space="preserve"> PAPILDU INFORMĀCIJA (I7)</w:t>
      </w:r>
      <w:bookmarkEnd w:id="84"/>
    </w:p>
    <w:p w14:paraId="7DA27685" w14:textId="77777777" w:rsidR="0093493F" w:rsidRPr="00593EBC" w:rsidRDefault="00593EBC">
      <w:pPr>
        <w:pStyle w:val="Instructionsberschrift2"/>
        <w:ind w:left="0"/>
        <w:rPr>
          <w:rFonts w:ascii="Times New Roman" w:hAnsi="Times New Roman" w:cs="Times New Roman"/>
        </w:rPr>
      </w:pPr>
      <w:bookmarkStart w:id="85" w:name="_Toc88221618"/>
      <w:r w:rsidRPr="00593EBC">
        <w:rPr>
          <w:rFonts w:ascii="Times New Roman" w:hAnsi="Times New Roman"/>
          <w:sz w:val="24"/>
          <w:u w:val="none"/>
        </w:rPr>
        <w:t>4.2.1.</w:t>
      </w:r>
      <w:r w:rsidRPr="00593EBC">
        <w:rPr>
          <w:rFonts w:ascii="Times New Roman" w:hAnsi="Times New Roman"/>
          <w:sz w:val="24"/>
          <w:u w:val="none"/>
        </w:rPr>
        <w:tab/>
      </w:r>
      <w:r w:rsidRPr="00593EBC">
        <w:rPr>
          <w:rFonts w:ascii="Times New Roman" w:hAnsi="Times New Roman"/>
          <w:sz w:val="24"/>
        </w:rPr>
        <w:t>Norādījumi attiecībā uz konkrētām pozīcijām</w:t>
      </w:r>
      <w:bookmarkEnd w:id="85"/>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93493F" w:rsidRPr="00593EBC" w14:paraId="31895A7F" w14:textId="77777777">
        <w:tc>
          <w:tcPr>
            <w:tcW w:w="1389" w:type="dxa"/>
            <w:shd w:val="clear" w:color="auto" w:fill="D9D9D9"/>
          </w:tcPr>
          <w:p w14:paraId="5CA9BD4F"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Slejas</w:t>
            </w:r>
          </w:p>
        </w:tc>
        <w:tc>
          <w:tcPr>
            <w:tcW w:w="7620" w:type="dxa"/>
            <w:shd w:val="clear" w:color="auto" w:fill="D9D9D9"/>
          </w:tcPr>
          <w:p w14:paraId="76D0563D"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Atsauces uz tiesību</w:t>
            </w:r>
            <w:r w:rsidRPr="00593EBC">
              <w:rPr>
                <w:rFonts w:ascii="Times New Roman" w:hAnsi="Times New Roman"/>
              </w:rPr>
              <w:t xml:space="preserve"> aktiem un norādījumi</w:t>
            </w:r>
          </w:p>
        </w:tc>
      </w:tr>
      <w:tr w:rsidR="0093493F" w:rsidRPr="00593EBC" w14:paraId="58D71206" w14:textId="77777777">
        <w:tc>
          <w:tcPr>
            <w:tcW w:w="1389" w:type="dxa"/>
          </w:tcPr>
          <w:p w14:paraId="7D61892F"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0010-0060</w:t>
            </w:r>
          </w:p>
        </w:tc>
        <w:tc>
          <w:tcPr>
            <w:tcW w:w="7620" w:type="dxa"/>
          </w:tcPr>
          <w:p w14:paraId="21D8C21E"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Darījuma partnera identifikācijas dati</w:t>
            </w:r>
          </w:p>
          <w:p w14:paraId="139BBE0F"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Ieguldījumu brokeru sabiedrība uzrāda to darījumu partneru vai savstarpēji saistītu klientu grupas identifikāciju, ar kuriem tiem ir riska darījums, kas pārsniedz Regulas (ES) 2019/203</w:t>
            </w:r>
            <w:r w:rsidRPr="00593EBC">
              <w:rPr>
                <w:rFonts w:ascii="Times New Roman" w:hAnsi="Times New Roman"/>
                <w:bCs/>
              </w:rPr>
              <w:t>3 37. panta 1. punktā noteikto ierobežojumu.</w:t>
            </w:r>
          </w:p>
        </w:tc>
      </w:tr>
      <w:tr w:rsidR="0093493F" w:rsidRPr="00593EBC" w14:paraId="1E96B7E0" w14:textId="77777777">
        <w:tc>
          <w:tcPr>
            <w:tcW w:w="1389" w:type="dxa"/>
          </w:tcPr>
          <w:p w14:paraId="4DDB6272"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0010</w:t>
            </w:r>
          </w:p>
        </w:tc>
        <w:tc>
          <w:tcPr>
            <w:tcW w:w="7620" w:type="dxa"/>
          </w:tcPr>
          <w:p w14:paraId="745C8953" w14:textId="77777777" w:rsidR="0093493F" w:rsidRPr="00593EBC" w:rsidRDefault="00593EBC">
            <w:pPr>
              <w:pStyle w:val="InstructionsText"/>
              <w:rPr>
                <w:rStyle w:val="InstructionsTabelleberschrift"/>
                <w:rFonts w:ascii="Times New Roman" w:hAnsi="Times New Roman"/>
                <w:sz w:val="22"/>
                <w:szCs w:val="22"/>
              </w:rPr>
            </w:pPr>
            <w:r w:rsidRPr="00593EBC">
              <w:rPr>
                <w:rStyle w:val="InstructionsTabelleberschrift"/>
                <w:rFonts w:ascii="Times New Roman" w:hAnsi="Times New Roman"/>
                <w:sz w:val="22"/>
                <w:szCs w:val="22"/>
              </w:rPr>
              <w:t>Kods</w:t>
            </w:r>
          </w:p>
          <w:p w14:paraId="1D0D3429"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Style w:val="FormatvorlageInstructionsTabelleText"/>
                <w:rFonts w:ascii="Times New Roman" w:hAnsi="Times New Roman"/>
                <w:sz w:val="22"/>
              </w:rPr>
              <w:t xml:space="preserve">Kodam, kas ir daļa no rindu identifikatora, jābūt unikālam attiecībā uz katru uzrādīto sabiedrību. Ieguldījumu brokeru sabiedrībām un apdrošināšanas sabiedrībām kods ir </w:t>
            </w:r>
            <w:r w:rsidRPr="00593EBC">
              <w:rPr>
                <w:rStyle w:val="FormatvorlageInstructionsTabelleText"/>
                <w:rFonts w:ascii="Times New Roman" w:hAnsi="Times New Roman"/>
                <w:i/>
                <w:sz w:val="22"/>
              </w:rPr>
              <w:t>LEI</w:t>
            </w:r>
            <w:r w:rsidRPr="00593EBC">
              <w:rPr>
                <w:rStyle w:val="FormatvorlageInstructionsTabelleText"/>
                <w:rFonts w:ascii="Times New Roman" w:hAnsi="Times New Roman"/>
                <w:sz w:val="22"/>
              </w:rPr>
              <w:t xml:space="preserve"> kods. Citām sabiedrībām šis kods ir </w:t>
            </w:r>
            <w:r w:rsidRPr="00593EBC">
              <w:rPr>
                <w:rStyle w:val="FormatvorlageInstructionsTabelleText"/>
                <w:rFonts w:ascii="Times New Roman" w:hAnsi="Times New Roman"/>
                <w:i/>
                <w:sz w:val="22"/>
              </w:rPr>
              <w:t>LEI</w:t>
            </w:r>
            <w:r w:rsidRPr="00593EBC">
              <w:rPr>
                <w:rStyle w:val="FormatvorlageInstructionsTabelleText"/>
                <w:rFonts w:ascii="Times New Roman" w:hAnsi="Times New Roman"/>
                <w:sz w:val="22"/>
              </w:rPr>
              <w:t xml:space="preserve"> kods vai, ja tas nav pieejams, nacionālais </w:t>
            </w:r>
            <w:r w:rsidRPr="00593EBC">
              <w:rPr>
                <w:rStyle w:val="FormatvorlageInstructionsTabelleText"/>
                <w:rFonts w:ascii="Times New Roman" w:hAnsi="Times New Roman"/>
                <w:sz w:val="22"/>
              </w:rPr>
              <w:t>kods. Šis kods ir unikāls, un to izmanto konsekventi visās veidnēs un visos laikos. Šis kods vienmēr apzīmē kādu vērtību.</w:t>
            </w:r>
          </w:p>
        </w:tc>
      </w:tr>
      <w:tr w:rsidR="0093493F" w:rsidRPr="00593EBC" w14:paraId="10D86E92" w14:textId="77777777">
        <w:tc>
          <w:tcPr>
            <w:tcW w:w="1389" w:type="dxa"/>
          </w:tcPr>
          <w:p w14:paraId="1718E1F2"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0020</w:t>
            </w:r>
          </w:p>
        </w:tc>
        <w:tc>
          <w:tcPr>
            <w:tcW w:w="7620" w:type="dxa"/>
          </w:tcPr>
          <w:p w14:paraId="30A0C506" w14:textId="77777777" w:rsidR="0093493F" w:rsidRPr="00593EBC" w:rsidRDefault="00593EBC">
            <w:pPr>
              <w:pStyle w:val="InstructionsText"/>
              <w:rPr>
                <w:rStyle w:val="InstructionsTabelleberschrift"/>
                <w:rFonts w:ascii="Times New Roman" w:hAnsi="Times New Roman"/>
                <w:sz w:val="22"/>
                <w:szCs w:val="22"/>
              </w:rPr>
            </w:pPr>
            <w:r w:rsidRPr="00593EBC">
              <w:rPr>
                <w:rStyle w:val="InstructionsTabelleberschrift"/>
                <w:rFonts w:ascii="Times New Roman" w:hAnsi="Times New Roman"/>
                <w:sz w:val="22"/>
                <w:szCs w:val="22"/>
              </w:rPr>
              <w:t>Koda tips</w:t>
            </w:r>
          </w:p>
          <w:p w14:paraId="22B3554B"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Ieguldījumu brokeru sabiedrības identificē 0010. slejā uzrādīto kodu kā “</w:t>
            </w:r>
            <w:r w:rsidRPr="00593EBC">
              <w:rPr>
                <w:rFonts w:ascii="Times New Roman" w:hAnsi="Times New Roman"/>
                <w:bCs/>
                <w:i/>
              </w:rPr>
              <w:t>LEI</w:t>
            </w:r>
            <w:r w:rsidRPr="00593EBC">
              <w:rPr>
                <w:rFonts w:ascii="Times New Roman" w:hAnsi="Times New Roman"/>
                <w:bCs/>
              </w:rPr>
              <w:t xml:space="preserve"> koda tips” vai “Valsts koda tips”.</w:t>
            </w:r>
          </w:p>
          <w:p w14:paraId="54DBD71E"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Koda t</w:t>
            </w:r>
            <w:r w:rsidRPr="00593EBC">
              <w:rPr>
                <w:rFonts w:ascii="Times New Roman" w:hAnsi="Times New Roman"/>
                <w:bCs/>
              </w:rPr>
              <w:t>ipu uzrāda vienmēr.</w:t>
            </w:r>
          </w:p>
        </w:tc>
      </w:tr>
      <w:tr w:rsidR="0093493F" w:rsidRPr="00593EBC" w14:paraId="3C61CA8A" w14:textId="77777777">
        <w:tc>
          <w:tcPr>
            <w:tcW w:w="1389" w:type="dxa"/>
          </w:tcPr>
          <w:p w14:paraId="5A169441"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0030</w:t>
            </w:r>
          </w:p>
        </w:tc>
        <w:tc>
          <w:tcPr>
            <w:tcW w:w="7620" w:type="dxa"/>
          </w:tcPr>
          <w:p w14:paraId="2F426AD0"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Nosaukums</w:t>
            </w:r>
          </w:p>
          <w:p w14:paraId="2208884E"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Nosaukums atbilst mātesuzņēmuma nosaukumam, ja pastāv savstarpēji saistītu klientu grupa. Visos pārējos gadījumos nosaukums atbilst atsevišķam darījuma partnerim.</w:t>
            </w:r>
          </w:p>
        </w:tc>
      </w:tr>
      <w:tr w:rsidR="0093493F" w:rsidRPr="00593EBC" w14:paraId="367E163D" w14:textId="77777777">
        <w:tc>
          <w:tcPr>
            <w:tcW w:w="1389" w:type="dxa"/>
          </w:tcPr>
          <w:p w14:paraId="0EA3DE70"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0040</w:t>
            </w:r>
          </w:p>
        </w:tc>
        <w:tc>
          <w:tcPr>
            <w:tcW w:w="7620" w:type="dxa"/>
          </w:tcPr>
          <w:p w14:paraId="3F991B0C"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Grupa/atsevišķs klients</w:t>
            </w:r>
          </w:p>
          <w:p w14:paraId="6FAF6337"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Ieguldījumu brokeru</w:t>
            </w:r>
            <w:r w:rsidRPr="00593EBC">
              <w:rPr>
                <w:rFonts w:ascii="Times New Roman" w:hAnsi="Times New Roman"/>
              </w:rPr>
              <w:t xml:space="preserve"> sabiedr</w:t>
            </w:r>
            <w:r w:rsidRPr="00593EBC">
              <w:rPr>
                <w:rFonts w:ascii="Times New Roman" w:hAnsi="Times New Roman"/>
              </w:rPr>
              <w:t>ība norāda “1”, sniedzot pārskatu par riska darījumiem ar atsevišķiem klientiem, vai “2” – par riska darījumiem ar savstarpēji saistītu klientu grupām.</w:t>
            </w:r>
          </w:p>
        </w:tc>
      </w:tr>
      <w:tr w:rsidR="0093493F" w:rsidRPr="00593EBC" w14:paraId="445FE288" w14:textId="77777777">
        <w:tc>
          <w:tcPr>
            <w:tcW w:w="1389" w:type="dxa"/>
          </w:tcPr>
          <w:p w14:paraId="1E27F34F"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0050</w:t>
            </w:r>
          </w:p>
        </w:tc>
        <w:tc>
          <w:tcPr>
            <w:tcW w:w="7620" w:type="dxa"/>
          </w:tcPr>
          <w:p w14:paraId="7DADECAC"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Darījuma partnera veids</w:t>
            </w:r>
          </w:p>
          <w:p w14:paraId="145D6D8F"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 xml:space="preserve">Ieguldījumu brokeru sabiedrība norāda katru riska darījumu, ja tas ir </w:t>
            </w:r>
            <w:r w:rsidRPr="00593EBC">
              <w:rPr>
                <w:rFonts w:ascii="Times New Roman" w:hAnsi="Times New Roman"/>
                <w:bCs/>
              </w:rPr>
              <w:t>saistīts ar:</w:t>
            </w:r>
          </w:p>
          <w:p w14:paraId="5F40D027"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1) kredītiestādi vai savstarpēji saistītu klientu grupu, kas ietver kredītiestādi;</w:t>
            </w:r>
          </w:p>
          <w:p w14:paraId="547E53C4"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2) ieguldījumu brokeru sabiedrību vai savstarpēji saistītu klientu grupu, kas ietver ieguldījumu brokeru sabiedrību;</w:t>
            </w:r>
          </w:p>
          <w:p w14:paraId="0D6059C0"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3) vienības, kas nav kredītiestādes vai ieg</w:t>
            </w:r>
            <w:r w:rsidRPr="00593EBC">
              <w:rPr>
                <w:rFonts w:ascii="Times New Roman" w:hAnsi="Times New Roman"/>
                <w:bCs/>
              </w:rPr>
              <w:t>uldījumu brokeru sabiedrības vai savstarpēji saistītu klientu grupa, kas ietver ieguldījumu brokeru sabiedrību vai iestādi.</w:t>
            </w:r>
          </w:p>
        </w:tc>
      </w:tr>
      <w:tr w:rsidR="0093493F" w:rsidRPr="00593EBC" w14:paraId="5708FF1F" w14:textId="77777777">
        <w:tc>
          <w:tcPr>
            <w:tcW w:w="1389" w:type="dxa"/>
          </w:tcPr>
          <w:p w14:paraId="2D8255B2"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0060-0110</w:t>
            </w:r>
          </w:p>
        </w:tc>
        <w:tc>
          <w:tcPr>
            <w:tcW w:w="7620" w:type="dxa"/>
          </w:tcPr>
          <w:p w14:paraId="7C1E62C7"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Tirdzniecības portfeļa riska darījumi, kas pārsniedz Regulas (ES) 2019/2033 37. panta 1. punktā noteiktos ierobežojumus</w:t>
            </w:r>
          </w:p>
          <w:p w14:paraId="34C079AF"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lastRenderedPageBreak/>
              <w:t>I</w:t>
            </w:r>
            <w:r w:rsidRPr="00593EBC">
              <w:rPr>
                <w:rFonts w:ascii="Times New Roman" w:hAnsi="Times New Roman"/>
                <w:bCs/>
              </w:rPr>
              <w:t>eguldījumu brokeru sabiedrība sniedz informāciju par katru riska darījumu, kas pārsniedz Regulas (ES) 2019/2033 37. panta 1. punktā noteiktos ierobežojumus, saskaņā ar Regulas (ES) 2019/2033 36. un 39. pantu.</w:t>
            </w:r>
          </w:p>
        </w:tc>
      </w:tr>
      <w:tr w:rsidR="0093493F" w:rsidRPr="00593EBC" w14:paraId="4D6E817B" w14:textId="77777777">
        <w:tc>
          <w:tcPr>
            <w:tcW w:w="1389" w:type="dxa"/>
          </w:tcPr>
          <w:p w14:paraId="0F302C38"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lastRenderedPageBreak/>
              <w:t>0060</w:t>
            </w:r>
          </w:p>
        </w:tc>
        <w:tc>
          <w:tcPr>
            <w:tcW w:w="7620" w:type="dxa"/>
          </w:tcPr>
          <w:p w14:paraId="461D1FA8"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Riska darījumu vērtība (</w:t>
            </w:r>
            <w:r w:rsidRPr="00593EBC">
              <w:rPr>
                <w:rFonts w:ascii="Times New Roman" w:hAnsi="Times New Roman"/>
                <w:b/>
                <w:bCs/>
                <w:i/>
                <w:u w:val="single"/>
              </w:rPr>
              <w:t>EV</w:t>
            </w:r>
            <w:r w:rsidRPr="00593EBC">
              <w:rPr>
                <w:rFonts w:ascii="Times New Roman" w:hAnsi="Times New Roman"/>
                <w:b/>
                <w:bCs/>
                <w:u w:val="single"/>
              </w:rPr>
              <w:t>)</w:t>
            </w:r>
          </w:p>
          <w:p w14:paraId="66545C87"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36. pants.</w:t>
            </w:r>
          </w:p>
        </w:tc>
      </w:tr>
      <w:tr w:rsidR="0093493F" w:rsidRPr="00593EBC" w14:paraId="3FAD3028" w14:textId="77777777">
        <w:tc>
          <w:tcPr>
            <w:tcW w:w="1389" w:type="dxa"/>
          </w:tcPr>
          <w:p w14:paraId="236A2EBE"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0070</w:t>
            </w:r>
          </w:p>
        </w:tc>
        <w:tc>
          <w:tcPr>
            <w:tcW w:w="7620" w:type="dxa"/>
          </w:tcPr>
          <w:p w14:paraId="3B8FE772"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Riska darījuma vērtība (% no pašu kapitāla)</w:t>
            </w:r>
          </w:p>
          <w:p w14:paraId="1AAED1A4"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Riska darījums, kas aprēķināts saskaņā ar Regulas (ES) 2019/2033 36. pantu un izteikts kā procentuālā daļa no sabiedrības pašu kapitāla.</w:t>
            </w:r>
          </w:p>
        </w:tc>
      </w:tr>
      <w:tr w:rsidR="0093493F" w:rsidRPr="00593EBC" w14:paraId="4CC490CF" w14:textId="77777777">
        <w:tc>
          <w:tcPr>
            <w:tcW w:w="1389" w:type="dxa"/>
          </w:tcPr>
          <w:p w14:paraId="721D557B"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0080</w:t>
            </w:r>
          </w:p>
        </w:tc>
        <w:tc>
          <w:tcPr>
            <w:tcW w:w="7620" w:type="dxa"/>
          </w:tcPr>
          <w:p w14:paraId="6A653F8D"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 xml:space="preserve">Pašu kapitāla prasība </w:t>
            </w:r>
            <w:r w:rsidRPr="00593EBC">
              <w:rPr>
                <w:rFonts w:ascii="Times New Roman" w:hAnsi="Times New Roman"/>
                <w:b/>
                <w:bCs/>
                <w:u w:val="single"/>
              </w:rPr>
              <w:t>attiecībā uz kopējo riska darījumu (</w:t>
            </w:r>
            <w:r w:rsidRPr="00593EBC">
              <w:rPr>
                <w:rFonts w:ascii="Times New Roman" w:hAnsi="Times New Roman"/>
                <w:b/>
                <w:bCs/>
                <w:i/>
                <w:u w:val="single"/>
              </w:rPr>
              <w:t>OFR</w:t>
            </w:r>
            <w:r w:rsidRPr="00593EBC">
              <w:rPr>
                <w:rFonts w:ascii="Times New Roman" w:hAnsi="Times New Roman"/>
                <w:b/>
                <w:bCs/>
                <w:u w:val="single"/>
              </w:rPr>
              <w:t>)</w:t>
            </w:r>
          </w:p>
          <w:p w14:paraId="4943E568" w14:textId="77777777" w:rsidR="0093493F" w:rsidRPr="00593EBC" w:rsidRDefault="00593EBC">
            <w:pPr>
              <w:autoSpaceDE w:val="0"/>
              <w:autoSpaceDN w:val="0"/>
              <w:adjustRightInd w:val="0"/>
              <w:spacing w:after="120" w:line="240" w:lineRule="auto"/>
              <w:rPr>
                <w:rFonts w:ascii="Times New Roman" w:eastAsia="Times New Roman" w:hAnsi="Times New Roman" w:cs="Times New Roman"/>
                <w:bCs/>
              </w:rPr>
            </w:pPr>
            <w:r w:rsidRPr="00593EBC">
              <w:rPr>
                <w:rFonts w:ascii="Times New Roman" w:hAnsi="Times New Roman"/>
              </w:rPr>
              <w:t xml:space="preserve">Pašu kapitāla prasība attiecībā uz kopējo riska darījumu ar atsevišķu darījuma partneri vai savstarpēji saistītu klientu grupu, ko aprēķina kā </w:t>
            </w:r>
            <w:r w:rsidRPr="00593EBC">
              <w:rPr>
                <w:rFonts w:ascii="Times New Roman" w:hAnsi="Times New Roman"/>
                <w:i/>
              </w:rPr>
              <w:t>K-TCD</w:t>
            </w:r>
            <w:r w:rsidRPr="00593EBC">
              <w:rPr>
                <w:rFonts w:ascii="Times New Roman" w:hAnsi="Times New Roman"/>
              </w:rPr>
              <w:t xml:space="preserve"> un specifiska riska prasības </w:t>
            </w:r>
            <w:r w:rsidRPr="00593EBC">
              <w:rPr>
                <w:rFonts w:ascii="Times New Roman" w:hAnsi="Times New Roman"/>
                <w:i/>
              </w:rPr>
              <w:t>K-NPR</w:t>
            </w:r>
            <w:r w:rsidRPr="00593EBC">
              <w:rPr>
                <w:rFonts w:ascii="Times New Roman" w:hAnsi="Times New Roman"/>
              </w:rPr>
              <w:t xml:space="preserve"> kopsummu attiecīgajam riska dar</w:t>
            </w:r>
            <w:r w:rsidRPr="00593EBC">
              <w:rPr>
                <w:rFonts w:ascii="Times New Roman" w:hAnsi="Times New Roman"/>
              </w:rPr>
              <w:t>ījumam.</w:t>
            </w:r>
          </w:p>
        </w:tc>
      </w:tr>
      <w:tr w:rsidR="0093493F" w:rsidRPr="00593EBC" w14:paraId="3E49E6A6" w14:textId="77777777">
        <w:tc>
          <w:tcPr>
            <w:tcW w:w="1389" w:type="dxa"/>
          </w:tcPr>
          <w:p w14:paraId="2BF440B9"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0090</w:t>
            </w:r>
          </w:p>
        </w:tc>
        <w:tc>
          <w:tcPr>
            <w:tcW w:w="7620" w:type="dxa"/>
          </w:tcPr>
          <w:p w14:paraId="5463C5C8"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Riska darījuma vērtības pārsniegums (</w:t>
            </w:r>
            <w:r w:rsidRPr="00593EBC">
              <w:rPr>
                <w:rFonts w:ascii="Times New Roman" w:hAnsi="Times New Roman"/>
                <w:b/>
                <w:bCs/>
                <w:i/>
                <w:u w:val="single"/>
              </w:rPr>
              <w:t>EVE</w:t>
            </w:r>
            <w:r w:rsidRPr="00593EBC">
              <w:rPr>
                <w:rFonts w:ascii="Times New Roman" w:hAnsi="Times New Roman"/>
                <w:b/>
                <w:bCs/>
                <w:u w:val="single"/>
              </w:rPr>
              <w:t>)</w:t>
            </w:r>
          </w:p>
          <w:p w14:paraId="12A77BED"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Summa, kas par attiecīgo riska darījumu aprēķināta saskaņā ar Regulas (ES) 2019/2033 37. panta 2. punkta otro daļu.</w:t>
            </w:r>
          </w:p>
        </w:tc>
      </w:tr>
      <w:tr w:rsidR="0093493F" w:rsidRPr="00593EBC" w14:paraId="20EF8915" w14:textId="77777777">
        <w:tc>
          <w:tcPr>
            <w:tcW w:w="1389" w:type="dxa"/>
          </w:tcPr>
          <w:p w14:paraId="342246F2"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0100</w:t>
            </w:r>
          </w:p>
        </w:tc>
        <w:tc>
          <w:tcPr>
            <w:tcW w:w="7620" w:type="dxa"/>
          </w:tcPr>
          <w:p w14:paraId="2208872F"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Pārsnieguma ilgums (dienās)</w:t>
            </w:r>
          </w:p>
          <w:p w14:paraId="3C36E4AD"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Pagājušo dienu skaits, kopš pirmo reizi radās risk</w:t>
            </w:r>
            <w:r w:rsidRPr="00593EBC">
              <w:rPr>
                <w:rFonts w:ascii="Times New Roman" w:hAnsi="Times New Roman"/>
                <w:bCs/>
              </w:rPr>
              <w:t>a darījumu pārsniegums.</w:t>
            </w:r>
          </w:p>
        </w:tc>
      </w:tr>
      <w:tr w:rsidR="0093493F" w:rsidRPr="00593EBC" w14:paraId="0388B4AD" w14:textId="77777777">
        <w:tc>
          <w:tcPr>
            <w:tcW w:w="1389" w:type="dxa"/>
          </w:tcPr>
          <w:p w14:paraId="206AA201"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0110</w:t>
            </w:r>
          </w:p>
        </w:tc>
        <w:tc>
          <w:tcPr>
            <w:tcW w:w="7620" w:type="dxa"/>
          </w:tcPr>
          <w:p w14:paraId="35D5BCC2"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i/>
                <w:u w:val="single"/>
              </w:rPr>
              <w:t>K-CON</w:t>
            </w:r>
            <w:r w:rsidRPr="00593EBC">
              <w:rPr>
                <w:rFonts w:ascii="Times New Roman" w:hAnsi="Times New Roman"/>
                <w:b/>
                <w:bCs/>
                <w:u w:val="single"/>
              </w:rPr>
              <w:t xml:space="preserve"> pašu kapitāla prasība attiecībā uz pārsniegumu (</w:t>
            </w:r>
            <w:r w:rsidRPr="00593EBC">
              <w:rPr>
                <w:rFonts w:ascii="Times New Roman" w:hAnsi="Times New Roman"/>
                <w:b/>
                <w:bCs/>
                <w:i/>
                <w:u w:val="single"/>
              </w:rPr>
              <w:t>ORFE</w:t>
            </w:r>
            <w:r w:rsidRPr="00593EBC">
              <w:rPr>
                <w:rFonts w:ascii="Times New Roman" w:hAnsi="Times New Roman"/>
                <w:b/>
                <w:bCs/>
                <w:u w:val="single"/>
              </w:rPr>
              <w:t>)</w:t>
            </w:r>
          </w:p>
          <w:p w14:paraId="63B72163"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Summa, kas attiecīgajam riska darījumam aprēķināta saskaņā ar Regulas (ES) 2019/2033 39. panta 2. punktu.</w:t>
            </w:r>
          </w:p>
        </w:tc>
      </w:tr>
    </w:tbl>
    <w:p w14:paraId="2E87FEEE" w14:textId="77777777" w:rsidR="0093493F" w:rsidRPr="00593EBC" w:rsidRDefault="00593EBC">
      <w:pPr>
        <w:pStyle w:val="Instructionsberschrift2"/>
        <w:ind w:left="357" w:hanging="357"/>
        <w:rPr>
          <w:rFonts w:ascii="Times New Roman" w:hAnsi="Times New Roman" w:cs="Times New Roman"/>
          <w:sz w:val="24"/>
        </w:rPr>
      </w:pPr>
      <w:bookmarkStart w:id="86" w:name="_Toc88221619"/>
      <w:r w:rsidRPr="00593EBC">
        <w:rPr>
          <w:rFonts w:ascii="Times New Roman" w:hAnsi="Times New Roman"/>
          <w:sz w:val="24"/>
        </w:rPr>
        <w:t>4.3. I 08.01. – KONCENTRĀCIJAS RISKA LĪMENIS – TURĒTĀ KLIEN</w:t>
      </w:r>
      <w:r w:rsidRPr="00593EBC">
        <w:rPr>
          <w:rFonts w:ascii="Times New Roman" w:hAnsi="Times New Roman"/>
          <w:sz w:val="24"/>
        </w:rPr>
        <w:t>TA NAUDA (I 8.1)</w:t>
      </w:r>
      <w:bookmarkEnd w:id="86"/>
    </w:p>
    <w:p w14:paraId="324BBF23" w14:textId="77777777" w:rsidR="0093493F" w:rsidRPr="00593EBC" w:rsidRDefault="00593EBC">
      <w:pPr>
        <w:pStyle w:val="Instructionsberschrift2"/>
        <w:ind w:left="357" w:hanging="357"/>
        <w:rPr>
          <w:rFonts w:ascii="Times New Roman" w:hAnsi="Times New Roman" w:cs="Times New Roman"/>
          <w:sz w:val="24"/>
          <w:u w:val="none"/>
        </w:rPr>
      </w:pPr>
      <w:bookmarkStart w:id="87" w:name="_Toc88221620"/>
      <w:r w:rsidRPr="00593EBC">
        <w:rPr>
          <w:rFonts w:ascii="Times New Roman" w:hAnsi="Times New Roman"/>
          <w:sz w:val="24"/>
          <w:u w:val="none"/>
        </w:rPr>
        <w:t>4.3.1.</w:t>
      </w:r>
      <w:r w:rsidRPr="00593EBC">
        <w:rPr>
          <w:rFonts w:ascii="Times New Roman" w:hAnsi="Times New Roman"/>
          <w:sz w:val="24"/>
          <w:u w:val="none"/>
        </w:rPr>
        <w:tab/>
      </w:r>
      <w:r w:rsidRPr="00593EBC">
        <w:rPr>
          <w:rFonts w:ascii="Times New Roman" w:hAnsi="Times New Roman"/>
          <w:sz w:val="24"/>
        </w:rPr>
        <w:t>Norādījumi par konkrētām slejām</w:t>
      </w:r>
      <w:bookmarkEnd w:id="87"/>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93493F" w:rsidRPr="00593EBC" w14:paraId="75C0A8E4" w14:textId="77777777">
        <w:tc>
          <w:tcPr>
            <w:tcW w:w="1389" w:type="dxa"/>
            <w:shd w:val="clear" w:color="auto" w:fill="D9D9D9"/>
          </w:tcPr>
          <w:p w14:paraId="1EF070EB" w14:textId="77777777" w:rsidR="0093493F" w:rsidRPr="00593EBC" w:rsidRDefault="00593EBC">
            <w:pPr>
              <w:spacing w:after="120" w:line="240" w:lineRule="auto"/>
              <w:jc w:val="both"/>
              <w:rPr>
                <w:rFonts w:ascii="Times New Roman" w:eastAsia="Times New Roman" w:hAnsi="Times New Roman" w:cs="Times New Roman"/>
                <w:bCs/>
                <w:szCs w:val="24"/>
              </w:rPr>
            </w:pPr>
            <w:r w:rsidRPr="00593EBC">
              <w:rPr>
                <w:rFonts w:ascii="Times New Roman" w:hAnsi="Times New Roman"/>
                <w:szCs w:val="24"/>
              </w:rPr>
              <w:t>Slejas</w:t>
            </w:r>
          </w:p>
        </w:tc>
        <w:tc>
          <w:tcPr>
            <w:tcW w:w="7620" w:type="dxa"/>
            <w:shd w:val="clear" w:color="auto" w:fill="D9D9D9"/>
          </w:tcPr>
          <w:p w14:paraId="09289AA0" w14:textId="77777777" w:rsidR="0093493F" w:rsidRPr="00593EBC" w:rsidRDefault="00593EBC">
            <w:pPr>
              <w:spacing w:after="120" w:line="240" w:lineRule="auto"/>
              <w:jc w:val="both"/>
              <w:rPr>
                <w:rFonts w:ascii="Times New Roman" w:eastAsia="Times New Roman" w:hAnsi="Times New Roman" w:cs="Times New Roman"/>
                <w:bCs/>
                <w:szCs w:val="24"/>
              </w:rPr>
            </w:pPr>
            <w:r w:rsidRPr="00593EBC">
              <w:rPr>
                <w:rFonts w:ascii="Times New Roman" w:hAnsi="Times New Roman"/>
                <w:szCs w:val="24"/>
              </w:rPr>
              <w:t>Atsauces uz tiesību aktiem un norādījumi</w:t>
            </w:r>
          </w:p>
        </w:tc>
      </w:tr>
      <w:tr w:rsidR="0093493F" w:rsidRPr="00593EBC" w14:paraId="70FB2136" w14:textId="77777777">
        <w:tc>
          <w:tcPr>
            <w:tcW w:w="1389" w:type="dxa"/>
          </w:tcPr>
          <w:p w14:paraId="7B1C1894" w14:textId="77777777" w:rsidR="0093493F" w:rsidRPr="00593EBC" w:rsidRDefault="00593EBC">
            <w:pPr>
              <w:spacing w:after="120" w:line="240" w:lineRule="auto"/>
              <w:jc w:val="both"/>
              <w:rPr>
                <w:rFonts w:ascii="Times New Roman" w:eastAsia="Times New Roman" w:hAnsi="Times New Roman" w:cs="Times New Roman"/>
                <w:bCs/>
                <w:szCs w:val="24"/>
              </w:rPr>
            </w:pPr>
            <w:r w:rsidRPr="00593EBC">
              <w:rPr>
                <w:rFonts w:ascii="Times New Roman" w:hAnsi="Times New Roman"/>
                <w:bCs/>
                <w:szCs w:val="24"/>
              </w:rPr>
              <w:t>0010-0060</w:t>
            </w:r>
          </w:p>
        </w:tc>
        <w:tc>
          <w:tcPr>
            <w:tcW w:w="7620" w:type="dxa"/>
          </w:tcPr>
          <w:p w14:paraId="7FE7D960" w14:textId="77777777" w:rsidR="0093493F" w:rsidRPr="00593EBC" w:rsidRDefault="00593EBC">
            <w:pPr>
              <w:spacing w:after="120" w:line="240" w:lineRule="auto"/>
              <w:jc w:val="both"/>
              <w:rPr>
                <w:rFonts w:ascii="Times New Roman" w:eastAsia="Times New Roman" w:hAnsi="Times New Roman" w:cs="Times New Roman"/>
                <w:b/>
                <w:bCs/>
                <w:szCs w:val="24"/>
                <w:u w:val="single"/>
              </w:rPr>
            </w:pPr>
            <w:r w:rsidRPr="00593EBC">
              <w:rPr>
                <w:rFonts w:ascii="Times New Roman" w:hAnsi="Times New Roman"/>
                <w:b/>
                <w:bCs/>
                <w:szCs w:val="24"/>
                <w:u w:val="single"/>
              </w:rPr>
              <w:t xml:space="preserve">Kopējā </w:t>
            </w:r>
            <w:r w:rsidRPr="00593EBC">
              <w:rPr>
                <w:rFonts w:ascii="Times New Roman" w:hAnsi="Times New Roman"/>
                <w:b/>
                <w:bCs/>
                <w:i/>
                <w:szCs w:val="24"/>
                <w:u w:val="single"/>
              </w:rPr>
              <w:t>CMH</w:t>
            </w:r>
          </w:p>
          <w:p w14:paraId="7C8B4290" w14:textId="77777777" w:rsidR="0093493F" w:rsidRPr="00593EBC" w:rsidRDefault="00593EBC">
            <w:pPr>
              <w:spacing w:after="120" w:line="240" w:lineRule="auto"/>
              <w:jc w:val="both"/>
              <w:rPr>
                <w:rFonts w:ascii="Times New Roman" w:eastAsia="Times New Roman" w:hAnsi="Times New Roman" w:cs="Times New Roman"/>
                <w:bCs/>
                <w:szCs w:val="24"/>
              </w:rPr>
            </w:pPr>
            <w:r w:rsidRPr="00593EBC">
              <w:rPr>
                <w:rFonts w:ascii="Times New Roman" w:hAnsi="Times New Roman"/>
                <w:bCs/>
                <w:szCs w:val="24"/>
              </w:rPr>
              <w:t>Regulas (ES) 2019/2033</w:t>
            </w:r>
            <w:r w:rsidRPr="00593EBC">
              <w:rPr>
                <w:rFonts w:ascii="Times New Roman" w:hAnsi="Times New Roman"/>
                <w:bCs/>
              </w:rPr>
              <w:t xml:space="preserve"> </w:t>
            </w:r>
            <w:r w:rsidRPr="00593EBC">
              <w:rPr>
                <w:rFonts w:ascii="Times New Roman" w:hAnsi="Times New Roman"/>
                <w:bCs/>
                <w:szCs w:val="24"/>
              </w:rPr>
              <w:t>54. panta 2. punkta b) apakšpunkts.</w:t>
            </w:r>
          </w:p>
          <w:p w14:paraId="058596E9" w14:textId="77777777" w:rsidR="0093493F" w:rsidRPr="00593EBC" w:rsidRDefault="00593EBC">
            <w:pPr>
              <w:spacing w:after="120" w:line="240" w:lineRule="auto"/>
              <w:jc w:val="both"/>
              <w:rPr>
                <w:rFonts w:ascii="Times New Roman" w:eastAsia="Times New Roman" w:hAnsi="Times New Roman" w:cs="Times New Roman"/>
                <w:bCs/>
                <w:szCs w:val="24"/>
              </w:rPr>
            </w:pPr>
            <w:r w:rsidRPr="00593EBC">
              <w:rPr>
                <w:rFonts w:ascii="Times New Roman" w:hAnsi="Times New Roman"/>
                <w:bCs/>
                <w:szCs w:val="24"/>
              </w:rPr>
              <w:t xml:space="preserve">Ieguldījumu brokeru sabiedrība uzrāda piecu darījumu partneru vai savstarpēji saistītu darījumu partneru grupas, ja tāda ir, identifikāciju, kurā tiek turētas lielākās klientu naudas summas. </w:t>
            </w:r>
          </w:p>
        </w:tc>
      </w:tr>
      <w:tr w:rsidR="0093493F" w:rsidRPr="00593EBC" w14:paraId="004FA5C1" w14:textId="77777777">
        <w:tc>
          <w:tcPr>
            <w:tcW w:w="1389" w:type="dxa"/>
          </w:tcPr>
          <w:p w14:paraId="6D361A23" w14:textId="77777777" w:rsidR="0093493F" w:rsidRPr="00593EBC" w:rsidRDefault="00593EBC">
            <w:pPr>
              <w:spacing w:after="120" w:line="240" w:lineRule="auto"/>
              <w:jc w:val="both"/>
              <w:rPr>
                <w:rFonts w:ascii="Times New Roman" w:eastAsia="Times New Roman" w:hAnsi="Times New Roman" w:cs="Times New Roman"/>
                <w:bCs/>
                <w:szCs w:val="24"/>
              </w:rPr>
            </w:pPr>
            <w:r w:rsidRPr="00593EBC">
              <w:rPr>
                <w:rFonts w:ascii="Times New Roman" w:hAnsi="Times New Roman"/>
                <w:bCs/>
                <w:szCs w:val="24"/>
              </w:rPr>
              <w:t>0010</w:t>
            </w:r>
          </w:p>
        </w:tc>
        <w:tc>
          <w:tcPr>
            <w:tcW w:w="7620" w:type="dxa"/>
          </w:tcPr>
          <w:p w14:paraId="4F95A4EE" w14:textId="77777777" w:rsidR="0093493F" w:rsidRPr="00593EBC" w:rsidRDefault="00593EBC">
            <w:pPr>
              <w:pStyle w:val="InstructionsText"/>
              <w:rPr>
                <w:rStyle w:val="InstructionsTabelleberschrift"/>
                <w:rFonts w:ascii="Times New Roman" w:hAnsi="Times New Roman"/>
                <w:sz w:val="22"/>
              </w:rPr>
            </w:pPr>
            <w:r w:rsidRPr="00593EBC">
              <w:rPr>
                <w:rStyle w:val="InstructionsTabelleberschrift"/>
                <w:rFonts w:ascii="Times New Roman" w:hAnsi="Times New Roman"/>
                <w:sz w:val="22"/>
              </w:rPr>
              <w:t>Kods</w:t>
            </w:r>
          </w:p>
          <w:p w14:paraId="3AE50DD0" w14:textId="77777777" w:rsidR="0093493F" w:rsidRPr="00593EBC" w:rsidRDefault="00593EBC">
            <w:pPr>
              <w:spacing w:after="120" w:line="240" w:lineRule="auto"/>
              <w:jc w:val="both"/>
              <w:rPr>
                <w:rFonts w:ascii="Times New Roman" w:eastAsia="Times New Roman" w:hAnsi="Times New Roman" w:cs="Times New Roman"/>
                <w:b/>
                <w:bCs/>
                <w:szCs w:val="24"/>
                <w:u w:val="single"/>
              </w:rPr>
            </w:pPr>
            <w:r w:rsidRPr="00593EBC">
              <w:rPr>
                <w:rStyle w:val="FormatvorlageInstructionsTabelleText"/>
                <w:rFonts w:ascii="Times New Roman" w:hAnsi="Times New Roman"/>
                <w:sz w:val="22"/>
                <w:szCs w:val="24"/>
              </w:rPr>
              <w:t xml:space="preserve">Kodam, kas ir daļa no rindu identifikatora, jābūt unikālam attiecībā uz katru uzrādīto sabiedrību. Ieguldījumu brokeru sabiedrībām un apdrošināšanas sabiedrībām kods ir </w:t>
            </w:r>
            <w:r w:rsidRPr="00593EBC">
              <w:rPr>
                <w:rStyle w:val="FormatvorlageInstructionsTabelleText"/>
                <w:rFonts w:ascii="Times New Roman" w:hAnsi="Times New Roman"/>
                <w:i/>
                <w:sz w:val="22"/>
                <w:szCs w:val="24"/>
              </w:rPr>
              <w:t>LEI</w:t>
            </w:r>
            <w:r w:rsidRPr="00593EBC">
              <w:rPr>
                <w:rStyle w:val="FormatvorlageInstructionsTabelleText"/>
                <w:rFonts w:ascii="Times New Roman" w:hAnsi="Times New Roman"/>
                <w:sz w:val="22"/>
                <w:szCs w:val="24"/>
              </w:rPr>
              <w:t xml:space="preserve"> kods. Citām sabiedrībām šis kods ir </w:t>
            </w:r>
            <w:r w:rsidRPr="00593EBC">
              <w:rPr>
                <w:rStyle w:val="FormatvorlageInstructionsTabelleText"/>
                <w:rFonts w:ascii="Times New Roman" w:hAnsi="Times New Roman"/>
                <w:i/>
                <w:sz w:val="22"/>
                <w:szCs w:val="24"/>
              </w:rPr>
              <w:t>LEI</w:t>
            </w:r>
            <w:r w:rsidRPr="00593EBC">
              <w:rPr>
                <w:rStyle w:val="FormatvorlageInstructionsTabelleText"/>
                <w:rFonts w:ascii="Times New Roman" w:hAnsi="Times New Roman"/>
                <w:sz w:val="22"/>
                <w:szCs w:val="24"/>
              </w:rPr>
              <w:t xml:space="preserve"> kods vai, ja tas nav pieejams, nacionālais </w:t>
            </w:r>
            <w:r w:rsidRPr="00593EBC">
              <w:rPr>
                <w:rStyle w:val="FormatvorlageInstructionsTabelleText"/>
                <w:rFonts w:ascii="Times New Roman" w:hAnsi="Times New Roman"/>
                <w:sz w:val="22"/>
                <w:szCs w:val="24"/>
              </w:rPr>
              <w:t>kods. Šis kods ir unikāls, un to izmanto konsekventi visās veidnēs un visos laikos. Šis kods vienmēr apzīmē kādu vērtību.</w:t>
            </w:r>
          </w:p>
        </w:tc>
      </w:tr>
      <w:tr w:rsidR="0093493F" w:rsidRPr="00593EBC" w14:paraId="1CDCF48C" w14:textId="77777777">
        <w:tc>
          <w:tcPr>
            <w:tcW w:w="1389" w:type="dxa"/>
          </w:tcPr>
          <w:p w14:paraId="0A9691A4" w14:textId="77777777" w:rsidR="0093493F" w:rsidRPr="00593EBC" w:rsidRDefault="00593EBC">
            <w:pPr>
              <w:spacing w:after="120" w:line="240" w:lineRule="auto"/>
              <w:jc w:val="both"/>
              <w:rPr>
                <w:rFonts w:ascii="Times New Roman" w:eastAsia="Times New Roman" w:hAnsi="Times New Roman" w:cs="Times New Roman"/>
                <w:bCs/>
                <w:szCs w:val="24"/>
              </w:rPr>
            </w:pPr>
            <w:r w:rsidRPr="00593EBC">
              <w:rPr>
                <w:rFonts w:ascii="Times New Roman" w:hAnsi="Times New Roman"/>
                <w:bCs/>
                <w:szCs w:val="24"/>
              </w:rPr>
              <w:t>0020</w:t>
            </w:r>
          </w:p>
        </w:tc>
        <w:tc>
          <w:tcPr>
            <w:tcW w:w="7620" w:type="dxa"/>
          </w:tcPr>
          <w:p w14:paraId="4D5E00B8" w14:textId="77777777" w:rsidR="0093493F" w:rsidRPr="00593EBC" w:rsidRDefault="00593EBC">
            <w:pPr>
              <w:pStyle w:val="InstructionsText"/>
              <w:rPr>
                <w:rStyle w:val="InstructionsTabelleberschrift"/>
                <w:rFonts w:ascii="Times New Roman" w:hAnsi="Times New Roman"/>
                <w:sz w:val="22"/>
              </w:rPr>
            </w:pPr>
            <w:r w:rsidRPr="00593EBC">
              <w:rPr>
                <w:rStyle w:val="InstructionsTabelleberschrift"/>
                <w:rFonts w:ascii="Times New Roman" w:hAnsi="Times New Roman"/>
                <w:sz w:val="22"/>
              </w:rPr>
              <w:t>Koda tips</w:t>
            </w:r>
          </w:p>
          <w:p w14:paraId="2A4E6748" w14:textId="77777777" w:rsidR="0093493F" w:rsidRPr="00593EBC" w:rsidRDefault="00593EBC">
            <w:pPr>
              <w:spacing w:after="120" w:line="240" w:lineRule="auto"/>
              <w:jc w:val="both"/>
              <w:rPr>
                <w:rFonts w:ascii="Times New Roman" w:eastAsia="Times New Roman" w:hAnsi="Times New Roman" w:cs="Times New Roman"/>
                <w:bCs/>
                <w:szCs w:val="24"/>
              </w:rPr>
            </w:pPr>
            <w:r w:rsidRPr="00593EBC">
              <w:rPr>
                <w:rFonts w:ascii="Times New Roman" w:hAnsi="Times New Roman"/>
                <w:bCs/>
                <w:szCs w:val="24"/>
              </w:rPr>
              <w:t>Ieguldījumu brokeru sabiedrības identificē 0010. slejā uzrādīto kodu kā “</w:t>
            </w:r>
            <w:r w:rsidRPr="00593EBC">
              <w:rPr>
                <w:rFonts w:ascii="Times New Roman" w:hAnsi="Times New Roman"/>
                <w:bCs/>
                <w:i/>
                <w:szCs w:val="24"/>
              </w:rPr>
              <w:t>LEI</w:t>
            </w:r>
            <w:r w:rsidRPr="00593EBC">
              <w:rPr>
                <w:rFonts w:ascii="Times New Roman" w:hAnsi="Times New Roman"/>
                <w:bCs/>
                <w:szCs w:val="24"/>
              </w:rPr>
              <w:t xml:space="preserve"> koda tips” vai “Valsts koda tips”.</w:t>
            </w:r>
          </w:p>
        </w:tc>
      </w:tr>
      <w:tr w:rsidR="0093493F" w:rsidRPr="00593EBC" w14:paraId="456D2CA0" w14:textId="77777777">
        <w:tc>
          <w:tcPr>
            <w:tcW w:w="1389" w:type="dxa"/>
          </w:tcPr>
          <w:p w14:paraId="639E6BF5" w14:textId="77777777" w:rsidR="0093493F" w:rsidRPr="00593EBC" w:rsidRDefault="00593EBC">
            <w:pPr>
              <w:spacing w:after="120" w:line="240" w:lineRule="auto"/>
              <w:jc w:val="both"/>
              <w:rPr>
                <w:rFonts w:ascii="Times New Roman" w:eastAsia="Times New Roman" w:hAnsi="Times New Roman" w:cs="Times New Roman"/>
                <w:bCs/>
                <w:szCs w:val="24"/>
              </w:rPr>
            </w:pPr>
            <w:r w:rsidRPr="00593EBC">
              <w:rPr>
                <w:rFonts w:ascii="Times New Roman" w:hAnsi="Times New Roman"/>
                <w:bCs/>
                <w:szCs w:val="24"/>
              </w:rPr>
              <w:t>0030</w:t>
            </w:r>
          </w:p>
        </w:tc>
        <w:tc>
          <w:tcPr>
            <w:tcW w:w="7620" w:type="dxa"/>
          </w:tcPr>
          <w:p w14:paraId="4FA092AF" w14:textId="77777777" w:rsidR="0093493F" w:rsidRPr="00593EBC" w:rsidRDefault="00593EBC">
            <w:pPr>
              <w:spacing w:after="120" w:line="240" w:lineRule="auto"/>
              <w:jc w:val="both"/>
              <w:rPr>
                <w:rFonts w:ascii="Times New Roman" w:eastAsia="Times New Roman" w:hAnsi="Times New Roman" w:cs="Times New Roman"/>
                <w:b/>
                <w:bCs/>
                <w:szCs w:val="24"/>
                <w:u w:val="single"/>
              </w:rPr>
            </w:pPr>
            <w:r w:rsidRPr="00593EBC">
              <w:rPr>
                <w:rFonts w:ascii="Times New Roman" w:hAnsi="Times New Roman"/>
                <w:b/>
                <w:bCs/>
                <w:szCs w:val="24"/>
                <w:u w:val="single"/>
              </w:rPr>
              <w:t>Nosaukums</w:t>
            </w:r>
          </w:p>
          <w:p w14:paraId="5E282701" w14:textId="77777777" w:rsidR="0093493F" w:rsidRPr="00593EBC" w:rsidRDefault="00593EBC">
            <w:pPr>
              <w:pStyle w:val="Default"/>
              <w:spacing w:after="120"/>
              <w:jc w:val="both"/>
              <w:rPr>
                <w:sz w:val="22"/>
                <w:szCs w:val="23"/>
              </w:rPr>
            </w:pPr>
            <w:r w:rsidRPr="00593EBC">
              <w:rPr>
                <w:sz w:val="22"/>
                <w:szCs w:val="23"/>
              </w:rPr>
              <w:lastRenderedPageBreak/>
              <w:t xml:space="preserve">Nosaukums atbilst mātesuzņēmuma nosaukumam, ja pastāv savstarpēji saistītu darījumu partneru grupa. Visos pārējos gadījumos nosaukums atbilst atsevišķam darījuma partnerim. </w:t>
            </w:r>
          </w:p>
        </w:tc>
      </w:tr>
      <w:tr w:rsidR="0093493F" w:rsidRPr="00593EBC" w14:paraId="19467C2A" w14:textId="77777777">
        <w:tc>
          <w:tcPr>
            <w:tcW w:w="1389" w:type="dxa"/>
          </w:tcPr>
          <w:p w14:paraId="0855D91C" w14:textId="77777777" w:rsidR="0093493F" w:rsidRPr="00593EBC" w:rsidRDefault="00593EBC">
            <w:pPr>
              <w:spacing w:after="120" w:line="240" w:lineRule="auto"/>
              <w:jc w:val="both"/>
              <w:rPr>
                <w:rFonts w:ascii="Times New Roman" w:eastAsia="Times New Roman" w:hAnsi="Times New Roman" w:cs="Times New Roman"/>
                <w:bCs/>
                <w:szCs w:val="24"/>
              </w:rPr>
            </w:pPr>
            <w:r w:rsidRPr="00593EBC">
              <w:rPr>
                <w:rFonts w:ascii="Times New Roman" w:hAnsi="Times New Roman"/>
                <w:bCs/>
                <w:szCs w:val="24"/>
              </w:rPr>
              <w:lastRenderedPageBreak/>
              <w:t>0040</w:t>
            </w:r>
          </w:p>
        </w:tc>
        <w:tc>
          <w:tcPr>
            <w:tcW w:w="7620" w:type="dxa"/>
          </w:tcPr>
          <w:p w14:paraId="6076B89F" w14:textId="77777777" w:rsidR="0093493F" w:rsidRPr="00593EBC" w:rsidRDefault="00593EBC">
            <w:pPr>
              <w:spacing w:after="120" w:line="240" w:lineRule="auto"/>
              <w:jc w:val="both"/>
              <w:rPr>
                <w:rFonts w:ascii="Times New Roman" w:eastAsia="Times New Roman" w:hAnsi="Times New Roman" w:cs="Times New Roman"/>
                <w:b/>
                <w:bCs/>
                <w:szCs w:val="24"/>
                <w:u w:val="single"/>
              </w:rPr>
            </w:pPr>
            <w:r w:rsidRPr="00593EBC">
              <w:rPr>
                <w:rFonts w:ascii="Times New Roman" w:hAnsi="Times New Roman"/>
                <w:b/>
                <w:bCs/>
                <w:szCs w:val="24"/>
                <w:u w:val="single"/>
              </w:rPr>
              <w:t>Grupa/atsevišķs klients</w:t>
            </w:r>
          </w:p>
          <w:p w14:paraId="4595A778" w14:textId="77777777" w:rsidR="0093493F" w:rsidRPr="00593EBC" w:rsidRDefault="00593EBC">
            <w:pPr>
              <w:pStyle w:val="Default"/>
              <w:jc w:val="both"/>
              <w:rPr>
                <w:sz w:val="22"/>
              </w:rPr>
            </w:pPr>
            <w:r w:rsidRPr="00593EBC">
              <w:rPr>
                <w:sz w:val="22"/>
                <w:szCs w:val="23"/>
              </w:rPr>
              <w:t xml:space="preserve">Ieguldījumu brokeru sabiedrība norāda “1”, sniedzot pārskatu par riska darījumiem ar atsevišķiem klientiem, vai “2” – par riska darījumiem ar savstarpēji saistītu klientu grupām. </w:t>
            </w:r>
          </w:p>
        </w:tc>
      </w:tr>
      <w:tr w:rsidR="0093493F" w:rsidRPr="00593EBC" w14:paraId="541FDE49" w14:textId="77777777">
        <w:tc>
          <w:tcPr>
            <w:tcW w:w="1389" w:type="dxa"/>
          </w:tcPr>
          <w:p w14:paraId="40161B5E" w14:textId="77777777" w:rsidR="0093493F" w:rsidRPr="00593EBC" w:rsidRDefault="00593EBC">
            <w:pPr>
              <w:spacing w:after="120" w:line="240" w:lineRule="auto"/>
              <w:jc w:val="both"/>
              <w:rPr>
                <w:rFonts w:ascii="Times New Roman" w:eastAsia="Times New Roman" w:hAnsi="Times New Roman" w:cs="Times New Roman"/>
                <w:bCs/>
                <w:szCs w:val="24"/>
              </w:rPr>
            </w:pPr>
            <w:r w:rsidRPr="00593EBC">
              <w:rPr>
                <w:rFonts w:ascii="Times New Roman" w:hAnsi="Times New Roman"/>
                <w:bCs/>
                <w:szCs w:val="24"/>
              </w:rPr>
              <w:t>0050</w:t>
            </w:r>
          </w:p>
        </w:tc>
        <w:tc>
          <w:tcPr>
            <w:tcW w:w="7620" w:type="dxa"/>
          </w:tcPr>
          <w:p w14:paraId="2B24C343" w14:textId="77777777" w:rsidR="0093493F" w:rsidRPr="00593EBC" w:rsidRDefault="00593EBC">
            <w:pPr>
              <w:spacing w:after="120" w:line="240" w:lineRule="auto"/>
              <w:jc w:val="both"/>
              <w:rPr>
                <w:rFonts w:ascii="Times New Roman" w:eastAsia="Times New Roman" w:hAnsi="Times New Roman" w:cs="Times New Roman"/>
                <w:b/>
                <w:bCs/>
                <w:szCs w:val="24"/>
                <w:u w:val="single"/>
              </w:rPr>
            </w:pPr>
            <w:r w:rsidRPr="00593EBC">
              <w:rPr>
                <w:rFonts w:ascii="Times New Roman" w:hAnsi="Times New Roman"/>
                <w:b/>
                <w:bCs/>
                <w:szCs w:val="24"/>
                <w:u w:val="single"/>
              </w:rPr>
              <w:t xml:space="preserve">Kopējā </w:t>
            </w:r>
            <w:r w:rsidRPr="00593EBC">
              <w:rPr>
                <w:rFonts w:ascii="Times New Roman" w:hAnsi="Times New Roman"/>
                <w:b/>
                <w:bCs/>
                <w:i/>
                <w:szCs w:val="24"/>
                <w:u w:val="single"/>
              </w:rPr>
              <w:t>CMH</w:t>
            </w:r>
            <w:r w:rsidRPr="00593EBC">
              <w:rPr>
                <w:rFonts w:ascii="Times New Roman" w:hAnsi="Times New Roman"/>
                <w:b/>
                <w:bCs/>
                <w:szCs w:val="24"/>
                <w:u w:val="single"/>
              </w:rPr>
              <w:t xml:space="preserve"> pārskata datumā</w:t>
            </w:r>
          </w:p>
          <w:p w14:paraId="3C639A36" w14:textId="77777777" w:rsidR="0093493F" w:rsidRPr="00593EBC" w:rsidRDefault="00593EBC">
            <w:pPr>
              <w:spacing w:after="120" w:line="240" w:lineRule="auto"/>
              <w:jc w:val="both"/>
              <w:rPr>
                <w:rFonts w:ascii="Times New Roman" w:eastAsia="Times New Roman" w:hAnsi="Times New Roman" w:cs="Times New Roman"/>
                <w:bCs/>
                <w:szCs w:val="24"/>
              </w:rPr>
            </w:pPr>
            <w:r w:rsidRPr="00593EBC">
              <w:rPr>
                <w:rFonts w:ascii="Times New Roman" w:hAnsi="Times New Roman"/>
                <w:bCs/>
                <w:szCs w:val="24"/>
              </w:rPr>
              <w:t xml:space="preserve">Sabiedrība norāda kopējo klienta </w:t>
            </w:r>
            <w:r w:rsidRPr="00593EBC">
              <w:rPr>
                <w:rFonts w:ascii="Times New Roman" w:hAnsi="Times New Roman"/>
                <w:bCs/>
                <w:szCs w:val="24"/>
              </w:rPr>
              <w:t>naudas summu pārskata datumā.</w:t>
            </w:r>
          </w:p>
        </w:tc>
      </w:tr>
      <w:tr w:rsidR="0093493F" w:rsidRPr="00593EBC" w14:paraId="7AA707C1" w14:textId="77777777">
        <w:tc>
          <w:tcPr>
            <w:tcW w:w="1389" w:type="dxa"/>
          </w:tcPr>
          <w:p w14:paraId="659F7A19" w14:textId="77777777" w:rsidR="0093493F" w:rsidRPr="00593EBC" w:rsidRDefault="00593EBC">
            <w:pPr>
              <w:spacing w:after="120" w:line="240" w:lineRule="auto"/>
              <w:jc w:val="both"/>
              <w:rPr>
                <w:rFonts w:ascii="Times New Roman" w:eastAsia="Times New Roman" w:hAnsi="Times New Roman" w:cs="Times New Roman"/>
                <w:bCs/>
                <w:szCs w:val="24"/>
              </w:rPr>
            </w:pPr>
            <w:r w:rsidRPr="00593EBC">
              <w:rPr>
                <w:rFonts w:ascii="Times New Roman" w:hAnsi="Times New Roman"/>
                <w:bCs/>
                <w:szCs w:val="24"/>
              </w:rPr>
              <w:t>0060</w:t>
            </w:r>
          </w:p>
        </w:tc>
        <w:tc>
          <w:tcPr>
            <w:tcW w:w="7620" w:type="dxa"/>
          </w:tcPr>
          <w:p w14:paraId="321BFA48" w14:textId="77777777" w:rsidR="0093493F" w:rsidRPr="00593EBC" w:rsidRDefault="00593EBC">
            <w:pPr>
              <w:spacing w:after="120" w:line="240" w:lineRule="auto"/>
              <w:jc w:val="both"/>
              <w:rPr>
                <w:rFonts w:ascii="Times New Roman" w:eastAsia="Times New Roman" w:hAnsi="Times New Roman" w:cs="Times New Roman"/>
                <w:b/>
                <w:bCs/>
                <w:szCs w:val="24"/>
                <w:u w:val="single"/>
              </w:rPr>
            </w:pPr>
            <w:r w:rsidRPr="00593EBC">
              <w:rPr>
                <w:rFonts w:ascii="Times New Roman" w:hAnsi="Times New Roman"/>
                <w:b/>
                <w:bCs/>
                <w:szCs w:val="24"/>
                <w:u w:val="single"/>
              </w:rPr>
              <w:t>Šajā iestādē turētās klientu naudas procentuālā daļa</w:t>
            </w:r>
          </w:p>
          <w:p w14:paraId="765D76E4" w14:textId="77777777" w:rsidR="0093493F" w:rsidRPr="00593EBC" w:rsidRDefault="00593EBC">
            <w:pPr>
              <w:spacing w:after="120" w:line="240" w:lineRule="auto"/>
              <w:jc w:val="both"/>
              <w:rPr>
                <w:rFonts w:ascii="Times New Roman" w:eastAsia="Times New Roman" w:hAnsi="Times New Roman" w:cs="Times New Roman"/>
                <w:bCs/>
                <w:szCs w:val="24"/>
              </w:rPr>
            </w:pPr>
            <w:r w:rsidRPr="00593EBC">
              <w:rPr>
                <w:rFonts w:ascii="Times New Roman" w:hAnsi="Times New Roman"/>
                <w:bCs/>
                <w:szCs w:val="24"/>
              </w:rPr>
              <w:t>Sabiedrība norāda tās klienta naudas summu, kas pārskata datumā turēta pie katra darījuma partnera vai savstarpēji saistītu darījumu partneru grupas, par kuru tiek sni</w:t>
            </w:r>
            <w:r w:rsidRPr="00593EBC">
              <w:rPr>
                <w:rFonts w:ascii="Times New Roman" w:hAnsi="Times New Roman"/>
                <w:bCs/>
                <w:szCs w:val="24"/>
              </w:rPr>
              <w:t>egti pārskati, un kas izteikta kā procentuālā daļa no kopsummas (norādīta 0050. slejā).</w:t>
            </w:r>
          </w:p>
        </w:tc>
      </w:tr>
    </w:tbl>
    <w:p w14:paraId="74E16BEC" w14:textId="77777777" w:rsidR="0093493F" w:rsidRPr="00593EBC" w:rsidRDefault="0093493F">
      <w:pPr>
        <w:spacing w:after="0"/>
        <w:rPr>
          <w:rFonts w:ascii="Times New Roman" w:hAnsi="Times New Roman" w:cs="Times New Roman"/>
          <w:u w:val="single"/>
        </w:rPr>
      </w:pPr>
    </w:p>
    <w:p w14:paraId="06F643D5" w14:textId="77777777" w:rsidR="0093493F" w:rsidRPr="00593EBC" w:rsidRDefault="00593EBC">
      <w:pPr>
        <w:pStyle w:val="Instructionsberschrift2"/>
        <w:ind w:left="357" w:hanging="357"/>
        <w:rPr>
          <w:rFonts w:ascii="Times New Roman" w:hAnsi="Times New Roman" w:cs="Times New Roman"/>
          <w:sz w:val="24"/>
        </w:rPr>
      </w:pPr>
      <w:bookmarkStart w:id="88" w:name="_Toc88221621"/>
      <w:r w:rsidRPr="00593EBC">
        <w:rPr>
          <w:rFonts w:ascii="Times New Roman" w:hAnsi="Times New Roman"/>
          <w:sz w:val="24"/>
        </w:rPr>
        <w:t>4.4. I 08.02. – KONCENTRĀCIJAS RISKA LĪMENIS – GLABĀTIE UN PARVALDĪTIE AKTĪVI (I 8.2)</w:t>
      </w:r>
      <w:bookmarkEnd w:id="88"/>
    </w:p>
    <w:p w14:paraId="3095090A" w14:textId="77777777" w:rsidR="0093493F" w:rsidRPr="00593EBC" w:rsidRDefault="00593EBC">
      <w:pPr>
        <w:pStyle w:val="Instructionsberschrift2"/>
        <w:ind w:left="357" w:hanging="357"/>
        <w:rPr>
          <w:rFonts w:ascii="Times New Roman" w:hAnsi="Times New Roman" w:cs="Times New Roman"/>
          <w:sz w:val="24"/>
          <w:u w:val="none"/>
        </w:rPr>
      </w:pPr>
      <w:bookmarkStart w:id="89" w:name="_Toc88221622"/>
      <w:r w:rsidRPr="00593EBC">
        <w:rPr>
          <w:rFonts w:ascii="Times New Roman" w:hAnsi="Times New Roman"/>
          <w:sz w:val="24"/>
          <w:u w:val="none"/>
        </w:rPr>
        <w:t>4.4.1.</w:t>
      </w:r>
      <w:r w:rsidRPr="00593EBC">
        <w:rPr>
          <w:rFonts w:ascii="Times New Roman" w:hAnsi="Times New Roman"/>
          <w:sz w:val="24"/>
          <w:u w:val="none"/>
        </w:rPr>
        <w:tab/>
      </w:r>
      <w:r w:rsidRPr="00593EBC">
        <w:rPr>
          <w:rFonts w:ascii="Times New Roman" w:hAnsi="Times New Roman"/>
          <w:sz w:val="24"/>
        </w:rPr>
        <w:t>Norādījumi par konkrētām slejām</w:t>
      </w:r>
      <w:bookmarkEnd w:id="89"/>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93493F" w:rsidRPr="00593EBC" w14:paraId="5CFA54C9" w14:textId="77777777">
        <w:tc>
          <w:tcPr>
            <w:tcW w:w="1389" w:type="dxa"/>
            <w:shd w:val="clear" w:color="auto" w:fill="D9D9D9"/>
          </w:tcPr>
          <w:p w14:paraId="6088831F"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Slejas</w:t>
            </w:r>
          </w:p>
        </w:tc>
        <w:tc>
          <w:tcPr>
            <w:tcW w:w="7620" w:type="dxa"/>
            <w:shd w:val="clear" w:color="auto" w:fill="D9D9D9"/>
          </w:tcPr>
          <w:p w14:paraId="701B28D5"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Atsauces uz tiesību aktiem un norā</w:t>
            </w:r>
            <w:r w:rsidRPr="00593EBC">
              <w:rPr>
                <w:rFonts w:ascii="Times New Roman" w:hAnsi="Times New Roman"/>
              </w:rPr>
              <w:t>dījumi</w:t>
            </w:r>
          </w:p>
        </w:tc>
      </w:tr>
      <w:tr w:rsidR="0093493F" w:rsidRPr="00593EBC" w14:paraId="0632F767" w14:textId="77777777">
        <w:tc>
          <w:tcPr>
            <w:tcW w:w="1389" w:type="dxa"/>
          </w:tcPr>
          <w:p w14:paraId="0A9381F5"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0010-0060</w:t>
            </w:r>
          </w:p>
        </w:tc>
        <w:tc>
          <w:tcPr>
            <w:tcW w:w="7620" w:type="dxa"/>
          </w:tcPr>
          <w:p w14:paraId="57ED4CCC"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 xml:space="preserve">Kopējie </w:t>
            </w:r>
            <w:r w:rsidRPr="00593EBC">
              <w:rPr>
                <w:rFonts w:ascii="Times New Roman" w:hAnsi="Times New Roman"/>
                <w:b/>
                <w:bCs/>
                <w:i/>
                <w:u w:val="single"/>
              </w:rPr>
              <w:t>ASA</w:t>
            </w:r>
          </w:p>
          <w:p w14:paraId="45A8222C"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54. panta 2. punkta c) apakšpunkts.</w:t>
            </w:r>
          </w:p>
          <w:p w14:paraId="5E33D9AF"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 xml:space="preserve">Sabiedrība ziņo par piecu darījumu partneru vai savstarpēji saistītu darījumu partneru grupas, ja tāda ir, identifikāciju, kurā noguldītas lielākās klientu vērtspapīru summas. </w:t>
            </w:r>
          </w:p>
        </w:tc>
      </w:tr>
      <w:tr w:rsidR="0093493F" w:rsidRPr="00593EBC" w14:paraId="0B51D4E9" w14:textId="77777777">
        <w:tc>
          <w:tcPr>
            <w:tcW w:w="1389" w:type="dxa"/>
          </w:tcPr>
          <w:p w14:paraId="6C49E250"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0010</w:t>
            </w:r>
          </w:p>
        </w:tc>
        <w:tc>
          <w:tcPr>
            <w:tcW w:w="7620" w:type="dxa"/>
          </w:tcPr>
          <w:p w14:paraId="697C043B" w14:textId="77777777" w:rsidR="0093493F" w:rsidRPr="00593EBC" w:rsidRDefault="00593EBC">
            <w:pPr>
              <w:pStyle w:val="InstructionsText"/>
              <w:rPr>
                <w:rStyle w:val="InstructionsTabelleberschrift"/>
                <w:rFonts w:ascii="Times New Roman" w:hAnsi="Times New Roman"/>
                <w:sz w:val="22"/>
                <w:szCs w:val="22"/>
              </w:rPr>
            </w:pPr>
            <w:r w:rsidRPr="00593EBC">
              <w:rPr>
                <w:rStyle w:val="InstructionsTabelleberschrift"/>
                <w:rFonts w:ascii="Times New Roman" w:hAnsi="Times New Roman"/>
                <w:sz w:val="22"/>
                <w:szCs w:val="22"/>
              </w:rPr>
              <w:t>Kods</w:t>
            </w:r>
          </w:p>
          <w:p w14:paraId="55BB3E4C"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Style w:val="FormatvorlageInstructionsTabelleText"/>
                <w:rFonts w:ascii="Times New Roman" w:hAnsi="Times New Roman"/>
                <w:sz w:val="22"/>
              </w:rPr>
              <w:t>Kodam, kas ir daļa no rindu identifikatora, jābūt unikālam attiecībā</w:t>
            </w:r>
            <w:r w:rsidRPr="00593EBC">
              <w:rPr>
                <w:rStyle w:val="FormatvorlageInstructionsTabelleText"/>
                <w:rFonts w:ascii="Times New Roman" w:hAnsi="Times New Roman"/>
                <w:sz w:val="22"/>
              </w:rPr>
              <w:t xml:space="preserve"> uz katru uzrādīto sabiedrību. Ieguldījumu brokeru sabiedrībām un apdrošināšanas sabiedrībām kods ir </w:t>
            </w:r>
            <w:r w:rsidRPr="00593EBC">
              <w:rPr>
                <w:rStyle w:val="FormatvorlageInstructionsTabelleText"/>
                <w:rFonts w:ascii="Times New Roman" w:hAnsi="Times New Roman"/>
                <w:i/>
                <w:sz w:val="22"/>
              </w:rPr>
              <w:t>LEI</w:t>
            </w:r>
            <w:r w:rsidRPr="00593EBC">
              <w:rPr>
                <w:rStyle w:val="FormatvorlageInstructionsTabelleText"/>
                <w:rFonts w:ascii="Times New Roman" w:hAnsi="Times New Roman"/>
                <w:sz w:val="22"/>
              </w:rPr>
              <w:t xml:space="preserve"> kods. Citām sabiedrībām šis kods ir </w:t>
            </w:r>
            <w:r w:rsidRPr="00593EBC">
              <w:rPr>
                <w:rStyle w:val="FormatvorlageInstructionsTabelleText"/>
                <w:rFonts w:ascii="Times New Roman" w:hAnsi="Times New Roman"/>
                <w:i/>
                <w:sz w:val="22"/>
              </w:rPr>
              <w:t>LEI</w:t>
            </w:r>
            <w:r w:rsidRPr="00593EBC">
              <w:rPr>
                <w:rStyle w:val="FormatvorlageInstructionsTabelleText"/>
                <w:rFonts w:ascii="Times New Roman" w:hAnsi="Times New Roman"/>
                <w:sz w:val="22"/>
              </w:rPr>
              <w:t xml:space="preserve"> kods vai, ja tas nav pieejams, nacionālais kods. Šis kods ir unikāls, un to izmanto konsekventi visās veidnēs u</w:t>
            </w:r>
            <w:r w:rsidRPr="00593EBC">
              <w:rPr>
                <w:rStyle w:val="FormatvorlageInstructionsTabelleText"/>
                <w:rFonts w:ascii="Times New Roman" w:hAnsi="Times New Roman"/>
                <w:sz w:val="22"/>
              </w:rPr>
              <w:t>n visos laikos. Šis kods vienmēr apzīmē kādu vērtību.</w:t>
            </w:r>
          </w:p>
        </w:tc>
      </w:tr>
      <w:tr w:rsidR="0093493F" w:rsidRPr="00593EBC" w14:paraId="3BFC2990" w14:textId="77777777">
        <w:tc>
          <w:tcPr>
            <w:tcW w:w="1389" w:type="dxa"/>
          </w:tcPr>
          <w:p w14:paraId="5D61A651"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0020</w:t>
            </w:r>
          </w:p>
        </w:tc>
        <w:tc>
          <w:tcPr>
            <w:tcW w:w="7620" w:type="dxa"/>
          </w:tcPr>
          <w:p w14:paraId="063649B2" w14:textId="77777777" w:rsidR="0093493F" w:rsidRPr="00593EBC" w:rsidRDefault="00593EBC">
            <w:pPr>
              <w:pStyle w:val="InstructionsText"/>
              <w:rPr>
                <w:rStyle w:val="InstructionsTabelleberschrift"/>
                <w:rFonts w:ascii="Times New Roman" w:hAnsi="Times New Roman"/>
                <w:sz w:val="22"/>
                <w:szCs w:val="22"/>
              </w:rPr>
            </w:pPr>
            <w:r w:rsidRPr="00593EBC">
              <w:rPr>
                <w:rStyle w:val="InstructionsTabelleberschrift"/>
                <w:rFonts w:ascii="Times New Roman" w:hAnsi="Times New Roman"/>
                <w:sz w:val="22"/>
                <w:szCs w:val="22"/>
              </w:rPr>
              <w:t>Koda tips</w:t>
            </w:r>
          </w:p>
          <w:p w14:paraId="6BB5E417"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Ieguldījumu brokeru sabiedrības identificē 0010. slejā uzrādīto kodu kā “</w:t>
            </w:r>
            <w:r w:rsidRPr="00593EBC">
              <w:rPr>
                <w:rFonts w:ascii="Times New Roman" w:hAnsi="Times New Roman"/>
                <w:bCs/>
                <w:i/>
              </w:rPr>
              <w:t>LEI</w:t>
            </w:r>
            <w:r w:rsidRPr="00593EBC">
              <w:rPr>
                <w:rFonts w:ascii="Times New Roman" w:hAnsi="Times New Roman"/>
                <w:bCs/>
              </w:rPr>
              <w:t xml:space="preserve"> koda tips” vai “Valsts koda tips”.</w:t>
            </w:r>
          </w:p>
        </w:tc>
      </w:tr>
      <w:tr w:rsidR="0093493F" w:rsidRPr="00593EBC" w14:paraId="15E7DEA5" w14:textId="77777777">
        <w:tc>
          <w:tcPr>
            <w:tcW w:w="1389" w:type="dxa"/>
          </w:tcPr>
          <w:p w14:paraId="53D33FAB"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0030</w:t>
            </w:r>
          </w:p>
        </w:tc>
        <w:tc>
          <w:tcPr>
            <w:tcW w:w="7620" w:type="dxa"/>
          </w:tcPr>
          <w:p w14:paraId="6A3E7276"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Nosaukums</w:t>
            </w:r>
          </w:p>
          <w:p w14:paraId="78BA15EB"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 xml:space="preserve">Nosaukums atbilst mātesuzņēmuma nosaukumam, ja </w:t>
            </w:r>
            <w:r w:rsidRPr="00593EBC">
              <w:rPr>
                <w:rFonts w:ascii="Times New Roman" w:hAnsi="Times New Roman"/>
              </w:rPr>
              <w:t>pastāv savstarpēji saistītu darījumu partneru grupa. Visos pārējos gadījumos nosaukums atbilst atsevišķam darījuma partnerim.</w:t>
            </w:r>
          </w:p>
        </w:tc>
      </w:tr>
      <w:tr w:rsidR="0093493F" w:rsidRPr="00593EBC" w14:paraId="07892858" w14:textId="77777777">
        <w:tc>
          <w:tcPr>
            <w:tcW w:w="1389" w:type="dxa"/>
          </w:tcPr>
          <w:p w14:paraId="7B552698"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0040</w:t>
            </w:r>
          </w:p>
        </w:tc>
        <w:tc>
          <w:tcPr>
            <w:tcW w:w="7620" w:type="dxa"/>
          </w:tcPr>
          <w:p w14:paraId="0CB6A070"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Grupa/atsevišķs klients</w:t>
            </w:r>
          </w:p>
          <w:p w14:paraId="5535AF0B" w14:textId="77777777" w:rsidR="0093493F" w:rsidRPr="00593EBC" w:rsidRDefault="00593EBC">
            <w:pPr>
              <w:pStyle w:val="Default"/>
              <w:jc w:val="both"/>
              <w:rPr>
                <w:sz w:val="22"/>
                <w:szCs w:val="22"/>
              </w:rPr>
            </w:pPr>
            <w:r w:rsidRPr="00593EBC">
              <w:rPr>
                <w:sz w:val="22"/>
                <w:szCs w:val="22"/>
              </w:rPr>
              <w:t>Ieguldījumu brokeru sabiedrība norāda “1”, sniedzot pārskatu par riska darījumiem ar atsevišķiem kli</w:t>
            </w:r>
            <w:r w:rsidRPr="00593EBC">
              <w:rPr>
                <w:sz w:val="22"/>
                <w:szCs w:val="22"/>
              </w:rPr>
              <w:t xml:space="preserve">entiem, vai “2” – par riska darījumiem ar savstarpēji saistītu klientu grupām. </w:t>
            </w:r>
          </w:p>
        </w:tc>
      </w:tr>
      <w:tr w:rsidR="0093493F" w:rsidRPr="00593EBC" w14:paraId="31E23C50" w14:textId="77777777">
        <w:tc>
          <w:tcPr>
            <w:tcW w:w="1389" w:type="dxa"/>
          </w:tcPr>
          <w:p w14:paraId="33DD684C"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0050</w:t>
            </w:r>
          </w:p>
        </w:tc>
        <w:tc>
          <w:tcPr>
            <w:tcW w:w="7620" w:type="dxa"/>
          </w:tcPr>
          <w:p w14:paraId="4FF70B84"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 xml:space="preserve">Kopējie </w:t>
            </w:r>
            <w:r w:rsidRPr="00593EBC">
              <w:rPr>
                <w:rFonts w:ascii="Times New Roman" w:hAnsi="Times New Roman"/>
                <w:b/>
                <w:bCs/>
                <w:i/>
                <w:u w:val="single"/>
              </w:rPr>
              <w:t>ASA</w:t>
            </w:r>
            <w:r w:rsidRPr="00593EBC">
              <w:rPr>
                <w:rFonts w:ascii="Times New Roman" w:hAnsi="Times New Roman"/>
                <w:b/>
                <w:bCs/>
                <w:u w:val="single"/>
              </w:rPr>
              <w:t xml:space="preserve"> pārskata datumā</w:t>
            </w:r>
          </w:p>
          <w:p w14:paraId="5381B3F9"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Sabiedrība norāda kopējo klienta noguldīto vērtspapīru summu pārskata datumā.</w:t>
            </w:r>
          </w:p>
        </w:tc>
      </w:tr>
      <w:tr w:rsidR="0093493F" w:rsidRPr="00593EBC" w14:paraId="19AFCCFD" w14:textId="77777777">
        <w:tc>
          <w:tcPr>
            <w:tcW w:w="1389" w:type="dxa"/>
          </w:tcPr>
          <w:p w14:paraId="4F308F45"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lastRenderedPageBreak/>
              <w:t>0060</w:t>
            </w:r>
          </w:p>
        </w:tc>
        <w:tc>
          <w:tcPr>
            <w:tcW w:w="7620" w:type="dxa"/>
          </w:tcPr>
          <w:p w14:paraId="14F52B7A"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Šajā iestādē noguldīto vērtspapīru procentuālā daļa</w:t>
            </w:r>
          </w:p>
          <w:p w14:paraId="1C919FE5"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Sabiedrība norāda to klienta vērtspapīru summu, kas pārskata datumā noguldīta pie katra darījuma partnera vai savstarpēji saistītu darījumu partneru grupas, par kuru tiek sniegti pārskati, un kas izteikta kā procentuālā daļa no kopsummas (norādīta 0050. sl</w:t>
            </w:r>
            <w:r w:rsidRPr="00593EBC">
              <w:rPr>
                <w:rFonts w:ascii="Times New Roman" w:hAnsi="Times New Roman"/>
                <w:bCs/>
              </w:rPr>
              <w:t>ejā).</w:t>
            </w:r>
          </w:p>
        </w:tc>
      </w:tr>
    </w:tbl>
    <w:p w14:paraId="0857D39D" w14:textId="77777777" w:rsidR="0093493F" w:rsidRPr="00593EBC" w:rsidRDefault="0093493F">
      <w:pPr>
        <w:spacing w:after="0"/>
        <w:rPr>
          <w:rFonts w:ascii="Times New Roman" w:hAnsi="Times New Roman" w:cs="Times New Roman"/>
          <w:u w:val="single"/>
        </w:rPr>
      </w:pPr>
    </w:p>
    <w:p w14:paraId="2C5DEF60" w14:textId="77777777" w:rsidR="0093493F" w:rsidRPr="00593EBC" w:rsidRDefault="00593EBC">
      <w:pPr>
        <w:pStyle w:val="Instructionsberschrift2"/>
        <w:ind w:left="357" w:hanging="357"/>
        <w:rPr>
          <w:rFonts w:ascii="Times New Roman" w:hAnsi="Times New Roman" w:cs="Times New Roman"/>
          <w:sz w:val="24"/>
        </w:rPr>
      </w:pPr>
      <w:bookmarkStart w:id="90" w:name="_Toc88221623"/>
      <w:r w:rsidRPr="00593EBC">
        <w:rPr>
          <w:rFonts w:ascii="Times New Roman" w:hAnsi="Times New Roman"/>
          <w:sz w:val="24"/>
        </w:rPr>
        <w:t>4.5. I 08.03. – KONCENTRĀCIJAS RISKA LĪMENIS – KOPĒJĀ PAŠU NOGULDĪTĀ NAUDA (I 8.3)</w:t>
      </w:r>
      <w:bookmarkEnd w:id="90"/>
    </w:p>
    <w:p w14:paraId="2AB4F857" w14:textId="77777777" w:rsidR="0093493F" w:rsidRPr="00593EBC" w:rsidRDefault="00593EBC">
      <w:pPr>
        <w:pStyle w:val="Instructionsberschrift2"/>
        <w:ind w:left="357" w:hanging="357"/>
        <w:rPr>
          <w:rFonts w:ascii="Times New Roman" w:hAnsi="Times New Roman" w:cs="Times New Roman"/>
          <w:sz w:val="24"/>
          <w:u w:val="none"/>
        </w:rPr>
      </w:pPr>
      <w:bookmarkStart w:id="91" w:name="_Toc88221624"/>
      <w:r w:rsidRPr="00593EBC">
        <w:rPr>
          <w:rFonts w:ascii="Times New Roman" w:hAnsi="Times New Roman"/>
          <w:sz w:val="24"/>
          <w:u w:val="none"/>
        </w:rPr>
        <w:t>4.5.1.</w:t>
      </w:r>
      <w:r w:rsidRPr="00593EBC">
        <w:rPr>
          <w:rFonts w:ascii="Times New Roman" w:hAnsi="Times New Roman"/>
          <w:sz w:val="24"/>
          <w:u w:val="none"/>
        </w:rPr>
        <w:tab/>
      </w:r>
      <w:r w:rsidRPr="00593EBC">
        <w:rPr>
          <w:rFonts w:ascii="Times New Roman" w:hAnsi="Times New Roman"/>
          <w:sz w:val="24"/>
        </w:rPr>
        <w:t>Norādījumi par konkrētām slejām</w:t>
      </w:r>
      <w:bookmarkEnd w:id="91"/>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93493F" w:rsidRPr="00593EBC" w14:paraId="22D0C2FD" w14:textId="77777777">
        <w:tc>
          <w:tcPr>
            <w:tcW w:w="1389" w:type="dxa"/>
            <w:shd w:val="clear" w:color="auto" w:fill="D9D9D9"/>
          </w:tcPr>
          <w:p w14:paraId="7BA7D980"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Slejas</w:t>
            </w:r>
          </w:p>
        </w:tc>
        <w:tc>
          <w:tcPr>
            <w:tcW w:w="7620" w:type="dxa"/>
            <w:shd w:val="clear" w:color="auto" w:fill="D9D9D9"/>
          </w:tcPr>
          <w:p w14:paraId="714FF0AB"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Atsauces uz tiesību aktiem un norādījumi</w:t>
            </w:r>
          </w:p>
        </w:tc>
      </w:tr>
      <w:tr w:rsidR="0093493F" w:rsidRPr="00593EBC" w14:paraId="4C9A17DE" w14:textId="77777777">
        <w:tc>
          <w:tcPr>
            <w:tcW w:w="1389" w:type="dxa"/>
          </w:tcPr>
          <w:p w14:paraId="3DD528EB"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0010-0060</w:t>
            </w:r>
          </w:p>
        </w:tc>
        <w:tc>
          <w:tcPr>
            <w:tcW w:w="7620" w:type="dxa"/>
          </w:tcPr>
          <w:p w14:paraId="358FA460"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Kopējā noguldītā pašu nauda</w:t>
            </w:r>
          </w:p>
          <w:p w14:paraId="62A1CB05"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 xml:space="preserve">Regulas (ES) 2019/2033 </w:t>
            </w:r>
            <w:r w:rsidRPr="00593EBC">
              <w:rPr>
                <w:rFonts w:ascii="Times New Roman" w:hAnsi="Times New Roman"/>
                <w:bCs/>
              </w:rPr>
              <w:t>54. panta 2. punkta d) un f) apakšpunkts.</w:t>
            </w:r>
          </w:p>
          <w:p w14:paraId="73F657FA"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 xml:space="preserve">Sabiedrība norāda piecu darījumu partneru vai savstarpēji saistītu darījumu partneru grupas, ja tāda ir, identifikāciju, kurā noguldītas lielākās sabiedrības pašu naudas summas. </w:t>
            </w:r>
          </w:p>
        </w:tc>
      </w:tr>
      <w:tr w:rsidR="0093493F" w:rsidRPr="00593EBC" w14:paraId="036B5E96" w14:textId="77777777">
        <w:tc>
          <w:tcPr>
            <w:tcW w:w="1389" w:type="dxa"/>
          </w:tcPr>
          <w:p w14:paraId="4E9277D7"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0010</w:t>
            </w:r>
          </w:p>
        </w:tc>
        <w:tc>
          <w:tcPr>
            <w:tcW w:w="7620" w:type="dxa"/>
          </w:tcPr>
          <w:p w14:paraId="640C44ED" w14:textId="77777777" w:rsidR="0093493F" w:rsidRPr="00593EBC" w:rsidRDefault="00593EBC">
            <w:pPr>
              <w:pStyle w:val="InstructionsText"/>
              <w:rPr>
                <w:rStyle w:val="InstructionsTabelleberschrift"/>
                <w:rFonts w:ascii="Times New Roman" w:hAnsi="Times New Roman"/>
                <w:sz w:val="22"/>
                <w:szCs w:val="22"/>
              </w:rPr>
            </w:pPr>
            <w:r w:rsidRPr="00593EBC">
              <w:rPr>
                <w:rStyle w:val="InstructionsTabelleberschrift"/>
                <w:rFonts w:ascii="Times New Roman" w:hAnsi="Times New Roman"/>
                <w:sz w:val="22"/>
                <w:szCs w:val="22"/>
              </w:rPr>
              <w:t>Kods</w:t>
            </w:r>
          </w:p>
          <w:p w14:paraId="45BD1F6C"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Style w:val="FormatvorlageInstructionsTabelleText"/>
                <w:rFonts w:ascii="Times New Roman" w:hAnsi="Times New Roman"/>
                <w:sz w:val="22"/>
              </w:rPr>
              <w:t>Kodam, kas ir daļa no ri</w:t>
            </w:r>
            <w:r w:rsidRPr="00593EBC">
              <w:rPr>
                <w:rStyle w:val="FormatvorlageInstructionsTabelleText"/>
                <w:rFonts w:ascii="Times New Roman" w:hAnsi="Times New Roman"/>
                <w:sz w:val="22"/>
              </w:rPr>
              <w:t xml:space="preserve">ndu identifikatora, jābūt unikālam attiecībā uz katru uzrādīto sabiedrību. Ieguldījumu brokeru sabiedrībām un apdrošināšanas sabiedrībām kods ir </w:t>
            </w:r>
            <w:r w:rsidRPr="00593EBC">
              <w:rPr>
                <w:rStyle w:val="FormatvorlageInstructionsTabelleText"/>
                <w:rFonts w:ascii="Times New Roman" w:hAnsi="Times New Roman"/>
                <w:i/>
                <w:sz w:val="22"/>
              </w:rPr>
              <w:t>LEI</w:t>
            </w:r>
            <w:r w:rsidRPr="00593EBC">
              <w:rPr>
                <w:rStyle w:val="FormatvorlageInstructionsTabelleText"/>
                <w:rFonts w:ascii="Times New Roman" w:hAnsi="Times New Roman"/>
                <w:sz w:val="22"/>
              </w:rPr>
              <w:t xml:space="preserve"> kods. Citām sabiedrībām šis kods ir </w:t>
            </w:r>
            <w:r w:rsidRPr="00593EBC">
              <w:rPr>
                <w:rStyle w:val="FormatvorlageInstructionsTabelleText"/>
                <w:rFonts w:ascii="Times New Roman" w:hAnsi="Times New Roman"/>
                <w:i/>
                <w:sz w:val="22"/>
              </w:rPr>
              <w:t>LEI</w:t>
            </w:r>
            <w:r w:rsidRPr="00593EBC">
              <w:rPr>
                <w:rStyle w:val="FormatvorlageInstructionsTabelleText"/>
                <w:rFonts w:ascii="Times New Roman" w:hAnsi="Times New Roman"/>
                <w:sz w:val="22"/>
              </w:rPr>
              <w:t xml:space="preserve"> kods vai, ja tas nav pieejams, nacionālais kods. Šis kods ir unikāl</w:t>
            </w:r>
            <w:r w:rsidRPr="00593EBC">
              <w:rPr>
                <w:rStyle w:val="FormatvorlageInstructionsTabelleText"/>
                <w:rFonts w:ascii="Times New Roman" w:hAnsi="Times New Roman"/>
                <w:sz w:val="22"/>
              </w:rPr>
              <w:t>s, un to izmanto konsekventi visās veidnēs un visos laikos. Šis kods vienmēr apzīmē kādu vērtību.</w:t>
            </w:r>
          </w:p>
        </w:tc>
      </w:tr>
      <w:tr w:rsidR="0093493F" w:rsidRPr="00593EBC" w14:paraId="4F98DB5A" w14:textId="77777777">
        <w:tc>
          <w:tcPr>
            <w:tcW w:w="1389" w:type="dxa"/>
          </w:tcPr>
          <w:p w14:paraId="491846A1"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0020</w:t>
            </w:r>
          </w:p>
        </w:tc>
        <w:tc>
          <w:tcPr>
            <w:tcW w:w="7620" w:type="dxa"/>
          </w:tcPr>
          <w:p w14:paraId="435A79C9" w14:textId="77777777" w:rsidR="0093493F" w:rsidRPr="00593EBC" w:rsidRDefault="00593EBC">
            <w:pPr>
              <w:pStyle w:val="InstructionsText"/>
              <w:rPr>
                <w:rStyle w:val="InstructionsTabelleberschrift"/>
                <w:rFonts w:ascii="Times New Roman" w:eastAsiaTheme="minorHAnsi" w:hAnsi="Times New Roman"/>
                <w:bCs/>
                <w:sz w:val="22"/>
                <w:szCs w:val="22"/>
              </w:rPr>
            </w:pPr>
            <w:r w:rsidRPr="00593EBC">
              <w:rPr>
                <w:rStyle w:val="InstructionsTabelleberschrift"/>
                <w:rFonts w:ascii="Times New Roman" w:hAnsi="Times New Roman"/>
                <w:sz w:val="22"/>
                <w:szCs w:val="22"/>
              </w:rPr>
              <w:t>Koda tips</w:t>
            </w:r>
          </w:p>
          <w:p w14:paraId="00FEF20F"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Ieguldījumu brokeru sabiedrības identificē 0010. slejā uzrādīto kodu kā “</w:t>
            </w:r>
            <w:r w:rsidRPr="00593EBC">
              <w:rPr>
                <w:rFonts w:ascii="Times New Roman" w:hAnsi="Times New Roman"/>
                <w:bCs/>
                <w:i/>
              </w:rPr>
              <w:t>LEI</w:t>
            </w:r>
            <w:r w:rsidRPr="00593EBC">
              <w:rPr>
                <w:rFonts w:ascii="Times New Roman" w:hAnsi="Times New Roman"/>
                <w:bCs/>
              </w:rPr>
              <w:t xml:space="preserve"> koda tips” vai “Valsts koda tips”.</w:t>
            </w:r>
          </w:p>
        </w:tc>
      </w:tr>
      <w:tr w:rsidR="0093493F" w:rsidRPr="00593EBC" w14:paraId="4607A5B5" w14:textId="77777777">
        <w:tc>
          <w:tcPr>
            <w:tcW w:w="1389" w:type="dxa"/>
          </w:tcPr>
          <w:p w14:paraId="3623E47D"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0030</w:t>
            </w:r>
          </w:p>
        </w:tc>
        <w:tc>
          <w:tcPr>
            <w:tcW w:w="7620" w:type="dxa"/>
          </w:tcPr>
          <w:p w14:paraId="1A0157B8"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Nosaukums</w:t>
            </w:r>
          </w:p>
          <w:p w14:paraId="408EEC2F"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Nosaukums atbilst mātesuzņēmuma nosaukumam, ja pastāv savstarpēji saistītu darījumu partneru grupa. Visos pārējos gadījumos nosaukums atbilst atsevišķam darījuma partnerim.</w:t>
            </w:r>
          </w:p>
        </w:tc>
      </w:tr>
      <w:tr w:rsidR="0093493F" w:rsidRPr="00593EBC" w14:paraId="08C2AB5B" w14:textId="77777777">
        <w:tc>
          <w:tcPr>
            <w:tcW w:w="1389" w:type="dxa"/>
          </w:tcPr>
          <w:p w14:paraId="2E6CFA67"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0040</w:t>
            </w:r>
          </w:p>
        </w:tc>
        <w:tc>
          <w:tcPr>
            <w:tcW w:w="7620" w:type="dxa"/>
          </w:tcPr>
          <w:p w14:paraId="25CF1F9B"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Grupa/atsevišķs klients</w:t>
            </w:r>
          </w:p>
          <w:p w14:paraId="15FC3D27" w14:textId="77777777" w:rsidR="0093493F" w:rsidRPr="00593EBC" w:rsidRDefault="00593EBC">
            <w:pPr>
              <w:pStyle w:val="Default"/>
              <w:spacing w:after="120"/>
              <w:jc w:val="both"/>
              <w:rPr>
                <w:sz w:val="22"/>
                <w:szCs w:val="22"/>
              </w:rPr>
            </w:pPr>
            <w:r w:rsidRPr="00593EBC">
              <w:rPr>
                <w:sz w:val="22"/>
                <w:szCs w:val="22"/>
              </w:rPr>
              <w:t>I</w:t>
            </w:r>
            <w:r w:rsidRPr="00593EBC">
              <w:rPr>
                <w:sz w:val="22"/>
                <w:szCs w:val="22"/>
              </w:rPr>
              <w:t xml:space="preserve">eguldījumu brokeru sabiedrība norāda “1”, sniedzot pārskatu par riska darījumiem ar atsevišķiem klientiem, vai “2” – par riska darījumiem ar savstarpēji saistītu klientu grupām. </w:t>
            </w:r>
          </w:p>
        </w:tc>
      </w:tr>
      <w:tr w:rsidR="0093493F" w:rsidRPr="00593EBC" w14:paraId="472FDAA6" w14:textId="77777777">
        <w:tc>
          <w:tcPr>
            <w:tcW w:w="1389" w:type="dxa"/>
          </w:tcPr>
          <w:p w14:paraId="2F347FA7"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0050</w:t>
            </w:r>
          </w:p>
        </w:tc>
        <w:tc>
          <w:tcPr>
            <w:tcW w:w="7620" w:type="dxa"/>
          </w:tcPr>
          <w:p w14:paraId="0C11E8FC"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Sabiedrības naudas noguldījumu summa iestādē</w:t>
            </w:r>
          </w:p>
          <w:p w14:paraId="2623D1AF"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Sabiedrība norāda pašu nau</w:t>
            </w:r>
            <w:r w:rsidRPr="00593EBC">
              <w:rPr>
                <w:rFonts w:ascii="Times New Roman" w:hAnsi="Times New Roman"/>
                <w:bCs/>
              </w:rPr>
              <w:t>das kopējo summu, kas turēta katrā iestādē atsauces datumā.</w:t>
            </w:r>
          </w:p>
        </w:tc>
      </w:tr>
      <w:tr w:rsidR="0093493F" w:rsidRPr="00593EBC" w14:paraId="34474944" w14:textId="77777777">
        <w:tc>
          <w:tcPr>
            <w:tcW w:w="1389" w:type="dxa"/>
          </w:tcPr>
          <w:p w14:paraId="11E3F55D"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0060</w:t>
            </w:r>
          </w:p>
        </w:tc>
        <w:tc>
          <w:tcPr>
            <w:tcW w:w="7620" w:type="dxa"/>
          </w:tcPr>
          <w:p w14:paraId="7148A934"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Sabiedrības pašu naudas noguldījumu procentuālā daļa iestādē</w:t>
            </w:r>
          </w:p>
          <w:p w14:paraId="0B90277B"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 xml:space="preserve">Sabiedrība norāda pašu naudas summu, kas pārskata datumā noguldīta pie katra darījuma partnera vai savstarpēji saistīto </w:t>
            </w:r>
            <w:r w:rsidRPr="00593EBC">
              <w:rPr>
                <w:rFonts w:ascii="Times New Roman" w:hAnsi="Times New Roman"/>
                <w:bCs/>
              </w:rPr>
              <w:t>darījumu partneru grupas, par kuru tiek sniegti pārskati, un kas izteikta kā procentuālā daļa no ieguldījumu brokeru sabiedrības kopējās pašu naudas.</w:t>
            </w:r>
          </w:p>
        </w:tc>
      </w:tr>
    </w:tbl>
    <w:p w14:paraId="2DD2764B" w14:textId="77777777" w:rsidR="0093493F" w:rsidRPr="00593EBC" w:rsidRDefault="0093493F">
      <w:pPr>
        <w:spacing w:after="0"/>
        <w:rPr>
          <w:rFonts w:ascii="Times New Roman" w:hAnsi="Times New Roman" w:cs="Times New Roman"/>
          <w:u w:val="single"/>
        </w:rPr>
      </w:pPr>
    </w:p>
    <w:p w14:paraId="7E10E4BF" w14:textId="77777777" w:rsidR="0093493F" w:rsidRPr="00593EBC" w:rsidRDefault="00593EBC">
      <w:pPr>
        <w:pStyle w:val="Instructionsberschrift2"/>
        <w:ind w:left="357" w:hanging="357"/>
        <w:rPr>
          <w:rFonts w:ascii="Times New Roman" w:hAnsi="Times New Roman" w:cs="Times New Roman"/>
          <w:sz w:val="24"/>
        </w:rPr>
      </w:pPr>
      <w:bookmarkStart w:id="92" w:name="_Toc88221625"/>
      <w:r w:rsidRPr="00593EBC">
        <w:rPr>
          <w:rFonts w:ascii="Times New Roman" w:hAnsi="Times New Roman"/>
          <w:sz w:val="24"/>
        </w:rPr>
        <w:lastRenderedPageBreak/>
        <w:t>4.6.</w:t>
      </w:r>
      <w:r w:rsidRPr="00593EBC">
        <w:rPr>
          <w:rFonts w:ascii="Times New Roman" w:hAnsi="Times New Roman"/>
          <w:sz w:val="24"/>
          <w:u w:val="none"/>
        </w:rPr>
        <w:t xml:space="preserve"> </w:t>
      </w:r>
      <w:r w:rsidRPr="00593EBC">
        <w:rPr>
          <w:rFonts w:ascii="Times New Roman" w:hAnsi="Times New Roman"/>
          <w:sz w:val="24"/>
        </w:rPr>
        <w:t>I 08.04. – KONCENTRĀCIJAS RISKA LĪMENIS – KOPĒJIE IEŅĒMUMI (I 8.4)</w:t>
      </w:r>
      <w:bookmarkEnd w:id="92"/>
    </w:p>
    <w:p w14:paraId="69247ADB" w14:textId="77777777" w:rsidR="0093493F" w:rsidRPr="00593EBC" w:rsidRDefault="00593EBC">
      <w:pPr>
        <w:pStyle w:val="Instructionsberschrift2"/>
        <w:ind w:left="357" w:hanging="357"/>
        <w:rPr>
          <w:rFonts w:ascii="Times New Roman" w:hAnsi="Times New Roman" w:cs="Times New Roman"/>
        </w:rPr>
      </w:pPr>
      <w:bookmarkStart w:id="93" w:name="_Toc88221626"/>
      <w:r w:rsidRPr="00593EBC">
        <w:rPr>
          <w:rFonts w:ascii="Times New Roman" w:hAnsi="Times New Roman"/>
          <w:sz w:val="24"/>
          <w:u w:val="none"/>
        </w:rPr>
        <w:t>4.6.1.</w:t>
      </w:r>
      <w:r w:rsidRPr="00593EBC">
        <w:rPr>
          <w:rFonts w:ascii="Times New Roman" w:hAnsi="Times New Roman"/>
          <w:sz w:val="24"/>
          <w:u w:val="none"/>
        </w:rPr>
        <w:tab/>
      </w:r>
      <w:r w:rsidRPr="00593EBC">
        <w:rPr>
          <w:rFonts w:ascii="Times New Roman" w:hAnsi="Times New Roman"/>
          <w:sz w:val="24"/>
        </w:rPr>
        <w:t xml:space="preserve">Norādījumi par </w:t>
      </w:r>
      <w:r w:rsidRPr="00593EBC">
        <w:rPr>
          <w:rFonts w:ascii="Times New Roman" w:hAnsi="Times New Roman"/>
          <w:sz w:val="24"/>
        </w:rPr>
        <w:t>konkrētām slejām</w:t>
      </w:r>
      <w:bookmarkEnd w:id="93"/>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93493F" w:rsidRPr="00593EBC" w14:paraId="7790D937" w14:textId="77777777">
        <w:tc>
          <w:tcPr>
            <w:tcW w:w="1389" w:type="dxa"/>
            <w:shd w:val="clear" w:color="auto" w:fill="D9D9D9"/>
          </w:tcPr>
          <w:p w14:paraId="378A0CFC"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Slejas</w:t>
            </w:r>
          </w:p>
        </w:tc>
        <w:tc>
          <w:tcPr>
            <w:tcW w:w="7620" w:type="dxa"/>
            <w:shd w:val="clear" w:color="auto" w:fill="D9D9D9"/>
          </w:tcPr>
          <w:p w14:paraId="4620E8D4"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Atsauces uz tiesību aktiem un norādījumi</w:t>
            </w:r>
          </w:p>
        </w:tc>
      </w:tr>
      <w:tr w:rsidR="0093493F" w:rsidRPr="00593EBC" w14:paraId="0330F0C8" w14:textId="77777777">
        <w:tc>
          <w:tcPr>
            <w:tcW w:w="1389" w:type="dxa"/>
          </w:tcPr>
          <w:p w14:paraId="0AEA08C5"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0010-0080</w:t>
            </w:r>
          </w:p>
        </w:tc>
        <w:tc>
          <w:tcPr>
            <w:tcW w:w="7620" w:type="dxa"/>
          </w:tcPr>
          <w:p w14:paraId="4F5F35B9"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Kopējie ieņēmumi</w:t>
            </w:r>
          </w:p>
          <w:p w14:paraId="129CD0FA"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54. panta 2. punkta e) un f) apakšpunkts.</w:t>
            </w:r>
          </w:p>
          <w:p w14:paraId="2509C756"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 xml:space="preserve">Sabiedrība norāda piecu klientu vai savstarpēji saistītu klientu grupas, ja tāda ir, </w:t>
            </w:r>
            <w:r w:rsidRPr="00593EBC">
              <w:rPr>
                <w:rFonts w:ascii="Times New Roman" w:hAnsi="Times New Roman"/>
                <w:bCs/>
              </w:rPr>
              <w:t>identifikāciju, no kuriem gūst lielākās sabiedrības ieņēmumu summas.</w:t>
            </w:r>
          </w:p>
        </w:tc>
      </w:tr>
      <w:tr w:rsidR="0093493F" w:rsidRPr="00593EBC" w14:paraId="70C8D365" w14:textId="77777777">
        <w:tc>
          <w:tcPr>
            <w:tcW w:w="1389" w:type="dxa"/>
          </w:tcPr>
          <w:p w14:paraId="0791E786"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0010</w:t>
            </w:r>
          </w:p>
        </w:tc>
        <w:tc>
          <w:tcPr>
            <w:tcW w:w="7620" w:type="dxa"/>
          </w:tcPr>
          <w:p w14:paraId="036BC25F" w14:textId="77777777" w:rsidR="0093493F" w:rsidRPr="00593EBC" w:rsidRDefault="00593EBC">
            <w:pPr>
              <w:pStyle w:val="InstructionsText"/>
              <w:rPr>
                <w:rStyle w:val="InstructionsTabelleberschrift"/>
                <w:rFonts w:ascii="Times New Roman" w:hAnsi="Times New Roman"/>
                <w:sz w:val="22"/>
                <w:szCs w:val="22"/>
              </w:rPr>
            </w:pPr>
            <w:r w:rsidRPr="00593EBC">
              <w:rPr>
                <w:rStyle w:val="InstructionsTabelleberschrift"/>
                <w:rFonts w:ascii="Times New Roman" w:hAnsi="Times New Roman"/>
                <w:sz w:val="22"/>
                <w:szCs w:val="22"/>
              </w:rPr>
              <w:t>Kods</w:t>
            </w:r>
          </w:p>
          <w:p w14:paraId="580C73F1" w14:textId="77777777" w:rsidR="0093493F" w:rsidRPr="00593EBC" w:rsidRDefault="00593EBC">
            <w:pPr>
              <w:spacing w:after="120" w:line="240" w:lineRule="auto"/>
              <w:jc w:val="both"/>
              <w:rPr>
                <w:rFonts w:ascii="Times New Roman" w:eastAsia="Times New Roman" w:hAnsi="Times New Roman" w:cs="Times New Roman"/>
                <w:bCs/>
              </w:rPr>
            </w:pPr>
            <w:r w:rsidRPr="00593EBC">
              <w:rPr>
                <w:rStyle w:val="FormatvorlageInstructionsTabelleText"/>
                <w:rFonts w:ascii="Times New Roman" w:hAnsi="Times New Roman"/>
                <w:sz w:val="22"/>
              </w:rPr>
              <w:t xml:space="preserve">Kodam, kas ir daļa no rindu identifikatora, jābūt unikālam attiecībā uz katru uzrādīto sabiedrību. Ieguldījumu brokeru sabiedrībām un apdrošināšanas sabiedrībām kods ir </w:t>
            </w:r>
            <w:r w:rsidRPr="00593EBC">
              <w:rPr>
                <w:rStyle w:val="FormatvorlageInstructionsTabelleText"/>
                <w:rFonts w:ascii="Times New Roman" w:hAnsi="Times New Roman"/>
                <w:i/>
                <w:sz w:val="22"/>
              </w:rPr>
              <w:t>LEI</w:t>
            </w:r>
            <w:r w:rsidRPr="00593EBC">
              <w:rPr>
                <w:rStyle w:val="FormatvorlageInstructionsTabelleText"/>
                <w:rFonts w:ascii="Times New Roman" w:hAnsi="Times New Roman"/>
                <w:sz w:val="22"/>
              </w:rPr>
              <w:t xml:space="preserve"> kod</w:t>
            </w:r>
            <w:r w:rsidRPr="00593EBC">
              <w:rPr>
                <w:rStyle w:val="FormatvorlageInstructionsTabelleText"/>
                <w:rFonts w:ascii="Times New Roman" w:hAnsi="Times New Roman"/>
                <w:sz w:val="22"/>
              </w:rPr>
              <w:t xml:space="preserve">s. Citām sabiedrībām šis kods ir </w:t>
            </w:r>
            <w:r w:rsidRPr="00593EBC">
              <w:rPr>
                <w:rStyle w:val="FormatvorlageInstructionsTabelleText"/>
                <w:rFonts w:ascii="Times New Roman" w:hAnsi="Times New Roman"/>
                <w:i/>
                <w:sz w:val="22"/>
              </w:rPr>
              <w:t>LEI</w:t>
            </w:r>
            <w:r w:rsidRPr="00593EBC">
              <w:rPr>
                <w:rStyle w:val="FormatvorlageInstructionsTabelleText"/>
                <w:rFonts w:ascii="Times New Roman" w:hAnsi="Times New Roman"/>
                <w:sz w:val="22"/>
              </w:rPr>
              <w:t xml:space="preserve"> kods vai, ja tas nav pieejams, nacionālais kods. Šis kods ir unikāls, un to izmanto konsekventi visās veidnēs un visos laikos. Šis kods vienmēr apzīmē kādu vērtību.</w:t>
            </w:r>
          </w:p>
        </w:tc>
      </w:tr>
      <w:tr w:rsidR="0093493F" w:rsidRPr="00593EBC" w14:paraId="7869CE55" w14:textId="77777777">
        <w:tc>
          <w:tcPr>
            <w:tcW w:w="1389" w:type="dxa"/>
          </w:tcPr>
          <w:p w14:paraId="6362C3BF"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0020</w:t>
            </w:r>
          </w:p>
        </w:tc>
        <w:tc>
          <w:tcPr>
            <w:tcW w:w="7620" w:type="dxa"/>
          </w:tcPr>
          <w:p w14:paraId="5EFC728B" w14:textId="77777777" w:rsidR="0093493F" w:rsidRPr="00593EBC" w:rsidRDefault="00593EBC">
            <w:pPr>
              <w:pStyle w:val="InstructionsText"/>
              <w:rPr>
                <w:rStyle w:val="InstructionsTabelleberschrift"/>
                <w:rFonts w:ascii="Times New Roman" w:hAnsi="Times New Roman"/>
                <w:sz w:val="22"/>
                <w:szCs w:val="22"/>
              </w:rPr>
            </w:pPr>
            <w:r w:rsidRPr="00593EBC">
              <w:rPr>
                <w:rStyle w:val="InstructionsTabelleberschrift"/>
                <w:rFonts w:ascii="Times New Roman" w:hAnsi="Times New Roman"/>
                <w:sz w:val="22"/>
                <w:szCs w:val="22"/>
              </w:rPr>
              <w:t>Koda tips</w:t>
            </w:r>
          </w:p>
          <w:p w14:paraId="15C31784"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 xml:space="preserve">Ieguldījumu brokeru </w:t>
            </w:r>
            <w:r w:rsidRPr="00593EBC">
              <w:rPr>
                <w:rFonts w:ascii="Times New Roman" w:hAnsi="Times New Roman"/>
                <w:bCs/>
              </w:rPr>
              <w:t>sabiedrības identificē 0010. slejā uzrādīto kodu kā “</w:t>
            </w:r>
            <w:r w:rsidRPr="00593EBC">
              <w:rPr>
                <w:rFonts w:ascii="Times New Roman" w:hAnsi="Times New Roman"/>
                <w:bCs/>
                <w:i/>
              </w:rPr>
              <w:t>LEI</w:t>
            </w:r>
            <w:r w:rsidRPr="00593EBC">
              <w:rPr>
                <w:rFonts w:ascii="Times New Roman" w:hAnsi="Times New Roman"/>
                <w:bCs/>
              </w:rPr>
              <w:t xml:space="preserve"> koda tips” vai “Valsts koda tips”.</w:t>
            </w:r>
          </w:p>
        </w:tc>
      </w:tr>
      <w:tr w:rsidR="0093493F" w:rsidRPr="00593EBC" w14:paraId="6974986E" w14:textId="77777777">
        <w:tc>
          <w:tcPr>
            <w:tcW w:w="1389" w:type="dxa"/>
          </w:tcPr>
          <w:p w14:paraId="0E1D999A"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0030</w:t>
            </w:r>
          </w:p>
        </w:tc>
        <w:tc>
          <w:tcPr>
            <w:tcW w:w="7620" w:type="dxa"/>
          </w:tcPr>
          <w:p w14:paraId="209A7334"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Nosaukums</w:t>
            </w:r>
          </w:p>
          <w:p w14:paraId="60424597"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Nosaukums atbilst mātesuzņēmuma nosaukumam, ja pastāv savstarpēji saistītu klientu grupa. Visos pārējos gadījumos nosaukums atbilst atsevišķam klien</w:t>
            </w:r>
            <w:r w:rsidRPr="00593EBC">
              <w:rPr>
                <w:rFonts w:ascii="Times New Roman" w:hAnsi="Times New Roman"/>
              </w:rPr>
              <w:t>tam.</w:t>
            </w:r>
          </w:p>
        </w:tc>
      </w:tr>
      <w:tr w:rsidR="0093493F" w:rsidRPr="00593EBC" w14:paraId="02BDFDC0" w14:textId="77777777">
        <w:tc>
          <w:tcPr>
            <w:tcW w:w="1389" w:type="dxa"/>
          </w:tcPr>
          <w:p w14:paraId="3908A75A"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0040</w:t>
            </w:r>
          </w:p>
        </w:tc>
        <w:tc>
          <w:tcPr>
            <w:tcW w:w="7620" w:type="dxa"/>
          </w:tcPr>
          <w:p w14:paraId="1C08F70C"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Grupa/atsevišķs klients</w:t>
            </w:r>
          </w:p>
          <w:p w14:paraId="1EFA488D"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rPr>
              <w:t>Ieguldījumu brokeru sabiedrība norāda “1”, sniedzot pārskatu par riska darījumiem ar atsevišķiem klientiem, vai “2” – par riska darījumiem ar savstarpēji saistītu klientu grupām.</w:t>
            </w:r>
          </w:p>
        </w:tc>
      </w:tr>
      <w:tr w:rsidR="0093493F" w:rsidRPr="00593EBC" w14:paraId="6639E14C" w14:textId="77777777">
        <w:tc>
          <w:tcPr>
            <w:tcW w:w="1389" w:type="dxa"/>
          </w:tcPr>
          <w:p w14:paraId="4DBC6EE3"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0050</w:t>
            </w:r>
          </w:p>
        </w:tc>
        <w:tc>
          <w:tcPr>
            <w:tcW w:w="7620" w:type="dxa"/>
          </w:tcPr>
          <w:p w14:paraId="50F6E6E3"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 xml:space="preserve">Kopējie ieņēmumi no konkrētā </w:t>
            </w:r>
            <w:r w:rsidRPr="00593EBC">
              <w:rPr>
                <w:rFonts w:ascii="Times New Roman" w:hAnsi="Times New Roman"/>
                <w:b/>
                <w:bCs/>
                <w:u w:val="single"/>
              </w:rPr>
              <w:t>klienta</w:t>
            </w:r>
          </w:p>
          <w:p w14:paraId="2B047CF1"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Sabiedrība norāda kopējos ieņēmumus par katru klientu vai savstarpēji saistītu klientu grupu, kas gūti kopš grāmatvedības gada sākuma. Ieņēmumus iedala procentu un dividenžu ienākumos, no vienas puses, un maksu un komisijas naudas ienākumos un cito</w:t>
            </w:r>
            <w:r w:rsidRPr="00593EBC">
              <w:rPr>
                <w:rFonts w:ascii="Times New Roman" w:hAnsi="Times New Roman"/>
                <w:bCs/>
              </w:rPr>
              <w:t>s ienākumos, no otras puses.</w:t>
            </w:r>
          </w:p>
        </w:tc>
      </w:tr>
      <w:tr w:rsidR="0093493F" w:rsidRPr="00593EBC" w14:paraId="46BEE04B" w14:textId="77777777">
        <w:tc>
          <w:tcPr>
            <w:tcW w:w="1389" w:type="dxa"/>
          </w:tcPr>
          <w:p w14:paraId="5584FFD8"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0060 – 0090</w:t>
            </w:r>
          </w:p>
        </w:tc>
        <w:tc>
          <w:tcPr>
            <w:tcW w:w="7620" w:type="dxa"/>
          </w:tcPr>
          <w:p w14:paraId="6A57D623"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Procentu un dividenžu ienākumi</w:t>
            </w:r>
          </w:p>
        </w:tc>
      </w:tr>
      <w:tr w:rsidR="0093493F" w:rsidRPr="00593EBC" w14:paraId="70E1F898" w14:textId="77777777">
        <w:tc>
          <w:tcPr>
            <w:tcW w:w="1389" w:type="dxa"/>
          </w:tcPr>
          <w:p w14:paraId="23AF8673"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 xml:space="preserve">0060 </w:t>
            </w:r>
          </w:p>
        </w:tc>
        <w:tc>
          <w:tcPr>
            <w:tcW w:w="7620" w:type="dxa"/>
          </w:tcPr>
          <w:p w14:paraId="1FC59E28"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Procentu un dividenžu ienākumi – summa, kas iegūta no pozīcijām tirdzniecības portfelī</w:t>
            </w:r>
          </w:p>
          <w:p w14:paraId="7B5116BB"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 xml:space="preserve">Tirdzniecības portfelis, kā definēts Regulas (ES) 2019/2033 4. panta 1. punkta 54) apakšpunktā. </w:t>
            </w:r>
          </w:p>
        </w:tc>
      </w:tr>
      <w:tr w:rsidR="0093493F" w:rsidRPr="00593EBC" w14:paraId="1D0CB2D2" w14:textId="77777777">
        <w:tc>
          <w:tcPr>
            <w:tcW w:w="1389" w:type="dxa"/>
          </w:tcPr>
          <w:p w14:paraId="280AD861"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0070</w:t>
            </w:r>
          </w:p>
        </w:tc>
        <w:tc>
          <w:tcPr>
            <w:tcW w:w="7620" w:type="dxa"/>
          </w:tcPr>
          <w:p w14:paraId="431BD023"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Procentu un dividenžu ienākumi – summa, kas iegūta no pozīcijām netirdzniecības portfelī</w:t>
            </w:r>
          </w:p>
        </w:tc>
      </w:tr>
      <w:tr w:rsidR="0093493F" w:rsidRPr="00593EBC" w14:paraId="23FC6228" w14:textId="77777777">
        <w:tc>
          <w:tcPr>
            <w:tcW w:w="1389" w:type="dxa"/>
          </w:tcPr>
          <w:p w14:paraId="0B34EF8B"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0080</w:t>
            </w:r>
          </w:p>
        </w:tc>
        <w:tc>
          <w:tcPr>
            <w:tcW w:w="7620" w:type="dxa"/>
          </w:tcPr>
          <w:p w14:paraId="08D66564"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Procentu un dividenžu ienākumi – t.sk. summa, kas iegūta n</w:t>
            </w:r>
            <w:r w:rsidRPr="00593EBC">
              <w:rPr>
                <w:rFonts w:ascii="Times New Roman" w:hAnsi="Times New Roman"/>
                <w:b/>
                <w:bCs/>
                <w:u w:val="single"/>
              </w:rPr>
              <w:t>o ārpusbilances posteņiem</w:t>
            </w:r>
          </w:p>
        </w:tc>
      </w:tr>
      <w:tr w:rsidR="0093493F" w:rsidRPr="00593EBC" w14:paraId="54615DAB" w14:textId="77777777">
        <w:tc>
          <w:tcPr>
            <w:tcW w:w="1389" w:type="dxa"/>
          </w:tcPr>
          <w:p w14:paraId="244E4E2F"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0090</w:t>
            </w:r>
          </w:p>
        </w:tc>
        <w:tc>
          <w:tcPr>
            <w:tcW w:w="7620" w:type="dxa"/>
          </w:tcPr>
          <w:p w14:paraId="6B1A16A5"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Procentu un dividenžu ienākumu procentuālā daļa no konkrētā klienta</w:t>
            </w:r>
          </w:p>
          <w:p w14:paraId="62E3B346"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 xml:space="preserve">Sabiedrība norāda procentu un dividenžu ienākumus, kas gūti no katra klienta vai savstarpēji saistītu klientu grupas un kas izteikti kā procentuālā daļa no </w:t>
            </w:r>
            <w:r w:rsidRPr="00593EBC">
              <w:rPr>
                <w:rFonts w:ascii="Times New Roman" w:hAnsi="Times New Roman"/>
                <w:bCs/>
              </w:rPr>
              <w:t>ieguldījumu brokeru sabiedrības kopējiem procentu un dividenžu ienākumiem.</w:t>
            </w:r>
          </w:p>
        </w:tc>
      </w:tr>
      <w:tr w:rsidR="0093493F" w:rsidRPr="00593EBC" w14:paraId="62367953" w14:textId="77777777">
        <w:tc>
          <w:tcPr>
            <w:tcW w:w="1389" w:type="dxa"/>
          </w:tcPr>
          <w:p w14:paraId="36534FC6"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0100 – 0110</w:t>
            </w:r>
          </w:p>
        </w:tc>
        <w:tc>
          <w:tcPr>
            <w:tcW w:w="7620" w:type="dxa"/>
          </w:tcPr>
          <w:p w14:paraId="352832ED"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Maksas, komisijas nauda un citi ienākumi</w:t>
            </w:r>
          </w:p>
        </w:tc>
      </w:tr>
      <w:tr w:rsidR="0093493F" w:rsidRPr="00593EBC" w14:paraId="23204BC0" w14:textId="77777777">
        <w:tc>
          <w:tcPr>
            <w:tcW w:w="1389" w:type="dxa"/>
          </w:tcPr>
          <w:p w14:paraId="5ED94D14"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lastRenderedPageBreak/>
              <w:t xml:space="preserve">0100 </w:t>
            </w:r>
          </w:p>
        </w:tc>
        <w:tc>
          <w:tcPr>
            <w:tcW w:w="7620" w:type="dxa"/>
          </w:tcPr>
          <w:p w14:paraId="516ECFA2"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 xml:space="preserve">Maksas, komisijas nauda un citi ienākumi – summa </w:t>
            </w:r>
          </w:p>
        </w:tc>
      </w:tr>
      <w:tr w:rsidR="0093493F" w:rsidRPr="00593EBC" w14:paraId="776BAC16" w14:textId="77777777">
        <w:tc>
          <w:tcPr>
            <w:tcW w:w="1389" w:type="dxa"/>
          </w:tcPr>
          <w:p w14:paraId="2906CCAF"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0110</w:t>
            </w:r>
          </w:p>
        </w:tc>
        <w:tc>
          <w:tcPr>
            <w:tcW w:w="7620" w:type="dxa"/>
          </w:tcPr>
          <w:p w14:paraId="04E71771"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 xml:space="preserve">Maksu, komisijas naudas un citu ienākumu procentuālā daļa no </w:t>
            </w:r>
            <w:r w:rsidRPr="00593EBC">
              <w:rPr>
                <w:rFonts w:ascii="Times New Roman" w:hAnsi="Times New Roman"/>
                <w:b/>
                <w:bCs/>
                <w:u w:val="single"/>
              </w:rPr>
              <w:t>konkrētā klienta</w:t>
            </w:r>
          </w:p>
          <w:p w14:paraId="307AF091"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Sabiedrība norāda maksas, komisijas naudu un citus ienākumus, kas gūti no katra klienta vai savstarpēji saistītu klientu grupas un kas izteikti kā procentuālā daļa no ieguldījumu brokeru sabiedrības kopējām maksām un komisijas naudas, kā a</w:t>
            </w:r>
            <w:r w:rsidRPr="00593EBC">
              <w:rPr>
                <w:rFonts w:ascii="Times New Roman" w:hAnsi="Times New Roman"/>
                <w:bCs/>
              </w:rPr>
              <w:t>rī citiem ienākumiem.</w:t>
            </w:r>
          </w:p>
        </w:tc>
      </w:tr>
    </w:tbl>
    <w:p w14:paraId="78B5B7C8" w14:textId="77777777" w:rsidR="0093493F" w:rsidRPr="00593EBC" w:rsidRDefault="0093493F">
      <w:pPr>
        <w:spacing w:after="0"/>
        <w:rPr>
          <w:rFonts w:ascii="Times New Roman" w:hAnsi="Times New Roman" w:cs="Times New Roman"/>
          <w:u w:val="single"/>
        </w:rPr>
      </w:pPr>
    </w:p>
    <w:p w14:paraId="6E587428" w14:textId="77777777" w:rsidR="0093493F" w:rsidRPr="00593EBC" w:rsidRDefault="00593EBC">
      <w:pPr>
        <w:pStyle w:val="Instructionsberschrift2"/>
        <w:ind w:left="357" w:hanging="357"/>
        <w:rPr>
          <w:rFonts w:ascii="Times New Roman" w:hAnsi="Times New Roman" w:cs="Times New Roman"/>
          <w:sz w:val="24"/>
        </w:rPr>
      </w:pPr>
      <w:bookmarkStart w:id="94" w:name="_Toc88221627"/>
      <w:r w:rsidRPr="00593EBC">
        <w:rPr>
          <w:rFonts w:ascii="Times New Roman" w:hAnsi="Times New Roman"/>
          <w:sz w:val="24"/>
        </w:rPr>
        <w:t>4.7.</w:t>
      </w:r>
      <w:r w:rsidRPr="00593EBC">
        <w:rPr>
          <w:rFonts w:ascii="Times New Roman" w:hAnsi="Times New Roman"/>
          <w:sz w:val="24"/>
          <w:u w:val="none"/>
        </w:rPr>
        <w:t xml:space="preserve"> </w:t>
      </w:r>
      <w:r w:rsidRPr="00593EBC">
        <w:rPr>
          <w:rFonts w:ascii="Times New Roman" w:hAnsi="Times New Roman"/>
          <w:sz w:val="24"/>
        </w:rPr>
        <w:t>I 08.05. – TIRDZNIECĪBAS PORTFEĻA RISKA DARĪJUMI (I 8.5)</w:t>
      </w:r>
      <w:bookmarkEnd w:id="94"/>
    </w:p>
    <w:p w14:paraId="526D1027" w14:textId="77777777" w:rsidR="0093493F" w:rsidRPr="00593EBC" w:rsidRDefault="00593EBC">
      <w:pPr>
        <w:pStyle w:val="Instructionsberschrift2"/>
        <w:ind w:left="357" w:hanging="357"/>
        <w:rPr>
          <w:rFonts w:ascii="Times New Roman" w:hAnsi="Times New Roman" w:cs="Times New Roman"/>
        </w:rPr>
      </w:pPr>
      <w:bookmarkStart w:id="95" w:name="_Toc88221628"/>
      <w:r w:rsidRPr="00593EBC">
        <w:rPr>
          <w:rFonts w:ascii="Times New Roman" w:hAnsi="Times New Roman"/>
          <w:sz w:val="24"/>
          <w:u w:val="none"/>
        </w:rPr>
        <w:t>4.7.1.</w:t>
      </w:r>
      <w:r w:rsidRPr="00593EBC">
        <w:rPr>
          <w:rFonts w:ascii="Times New Roman" w:hAnsi="Times New Roman"/>
          <w:sz w:val="24"/>
          <w:u w:val="none"/>
        </w:rPr>
        <w:tab/>
      </w:r>
      <w:r w:rsidRPr="00593EBC">
        <w:rPr>
          <w:rFonts w:ascii="Times New Roman" w:hAnsi="Times New Roman"/>
          <w:sz w:val="24"/>
        </w:rPr>
        <w:t>Norādījumi par konkrētām slejām</w:t>
      </w:r>
      <w:bookmarkEnd w:id="95"/>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93493F" w:rsidRPr="00593EBC" w14:paraId="62BE80E0" w14:textId="77777777">
        <w:tc>
          <w:tcPr>
            <w:tcW w:w="1389" w:type="dxa"/>
            <w:shd w:val="clear" w:color="auto" w:fill="D9D9D9"/>
          </w:tcPr>
          <w:p w14:paraId="3D11781E"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Slejas</w:t>
            </w:r>
          </w:p>
        </w:tc>
        <w:tc>
          <w:tcPr>
            <w:tcW w:w="7620" w:type="dxa"/>
            <w:shd w:val="clear" w:color="auto" w:fill="D9D9D9"/>
          </w:tcPr>
          <w:p w14:paraId="6239E978"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Atsauces uz tiesību aktiem un norādījumi</w:t>
            </w:r>
          </w:p>
        </w:tc>
      </w:tr>
      <w:tr w:rsidR="0093493F" w:rsidRPr="00593EBC" w14:paraId="62694BB8" w14:textId="77777777">
        <w:tc>
          <w:tcPr>
            <w:tcW w:w="1389" w:type="dxa"/>
          </w:tcPr>
          <w:p w14:paraId="4162FAE0"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0010-0050</w:t>
            </w:r>
          </w:p>
        </w:tc>
        <w:tc>
          <w:tcPr>
            <w:tcW w:w="7620" w:type="dxa"/>
          </w:tcPr>
          <w:p w14:paraId="0D3F33A0"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Tirdzniecības portfeļa riska darījumi</w:t>
            </w:r>
          </w:p>
          <w:p w14:paraId="4CAC4935"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 xml:space="preserve">Regulas (ES) 2019/2033 </w:t>
            </w:r>
            <w:r w:rsidRPr="00593EBC">
              <w:rPr>
                <w:rFonts w:ascii="Times New Roman" w:hAnsi="Times New Roman"/>
                <w:bCs/>
              </w:rPr>
              <w:t>54. panta 2. punkta a) apakšpunkts.</w:t>
            </w:r>
          </w:p>
          <w:p w14:paraId="0881460E"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Sabiedrība sniedz informāciju par pieciem lielākajiem tirdzniecības portfeļa riska darījumiem, ja tādi pieejami.</w:t>
            </w:r>
          </w:p>
        </w:tc>
      </w:tr>
      <w:tr w:rsidR="0093493F" w:rsidRPr="00593EBC" w14:paraId="56B37593" w14:textId="77777777">
        <w:tc>
          <w:tcPr>
            <w:tcW w:w="1389" w:type="dxa"/>
          </w:tcPr>
          <w:p w14:paraId="7C8ABA5E"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0010</w:t>
            </w:r>
          </w:p>
        </w:tc>
        <w:tc>
          <w:tcPr>
            <w:tcW w:w="7620" w:type="dxa"/>
          </w:tcPr>
          <w:p w14:paraId="711C90E5" w14:textId="77777777" w:rsidR="0093493F" w:rsidRPr="00593EBC" w:rsidRDefault="00593EBC">
            <w:pPr>
              <w:pStyle w:val="InstructionsText"/>
              <w:rPr>
                <w:rStyle w:val="InstructionsTabelleberschrift"/>
                <w:rFonts w:ascii="Times New Roman" w:hAnsi="Times New Roman"/>
                <w:sz w:val="22"/>
                <w:szCs w:val="22"/>
              </w:rPr>
            </w:pPr>
            <w:r w:rsidRPr="00593EBC">
              <w:rPr>
                <w:rStyle w:val="InstructionsTabelleberschrift"/>
                <w:rFonts w:ascii="Times New Roman" w:hAnsi="Times New Roman"/>
                <w:sz w:val="22"/>
                <w:szCs w:val="22"/>
              </w:rPr>
              <w:t>Kods</w:t>
            </w:r>
          </w:p>
          <w:p w14:paraId="6FEF9EFE"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Style w:val="FormatvorlageInstructionsTabelleText"/>
                <w:rFonts w:ascii="Times New Roman" w:hAnsi="Times New Roman"/>
                <w:sz w:val="22"/>
              </w:rPr>
              <w:t>Kodam, kas ir daļa no rindu identifikatora, jābūt unikālam attiecībā uz katru uzrādīto sabiedrīb</w:t>
            </w:r>
            <w:r w:rsidRPr="00593EBC">
              <w:rPr>
                <w:rStyle w:val="FormatvorlageInstructionsTabelleText"/>
                <w:rFonts w:ascii="Times New Roman" w:hAnsi="Times New Roman"/>
                <w:sz w:val="22"/>
              </w:rPr>
              <w:t xml:space="preserve">u. Ieguldījumu brokeru sabiedrībām un apdrošināšanas sabiedrībām kods ir </w:t>
            </w:r>
            <w:r w:rsidRPr="00593EBC">
              <w:rPr>
                <w:rStyle w:val="FormatvorlageInstructionsTabelleText"/>
                <w:rFonts w:ascii="Times New Roman" w:hAnsi="Times New Roman"/>
                <w:i/>
                <w:sz w:val="22"/>
              </w:rPr>
              <w:t>LEI</w:t>
            </w:r>
            <w:r w:rsidRPr="00593EBC">
              <w:rPr>
                <w:rStyle w:val="FormatvorlageInstructionsTabelleText"/>
                <w:rFonts w:ascii="Times New Roman" w:hAnsi="Times New Roman"/>
                <w:sz w:val="22"/>
              </w:rPr>
              <w:t xml:space="preserve"> kods. Citām sabiedrībām šis kods ir </w:t>
            </w:r>
            <w:r w:rsidRPr="00593EBC">
              <w:rPr>
                <w:rStyle w:val="FormatvorlageInstructionsTabelleText"/>
                <w:rFonts w:ascii="Times New Roman" w:hAnsi="Times New Roman"/>
                <w:i/>
                <w:sz w:val="22"/>
              </w:rPr>
              <w:t>LEI</w:t>
            </w:r>
            <w:r w:rsidRPr="00593EBC">
              <w:rPr>
                <w:rStyle w:val="FormatvorlageInstructionsTabelleText"/>
                <w:rFonts w:ascii="Times New Roman" w:hAnsi="Times New Roman"/>
                <w:sz w:val="22"/>
              </w:rPr>
              <w:t xml:space="preserve"> kods vai, ja tas nav pieejams, nacionālais kods. Šis kods ir unikāls, un to izmanto konsekventi visās veidnēs un visos laikos. Šis kods vie</w:t>
            </w:r>
            <w:r w:rsidRPr="00593EBC">
              <w:rPr>
                <w:rStyle w:val="FormatvorlageInstructionsTabelleText"/>
                <w:rFonts w:ascii="Times New Roman" w:hAnsi="Times New Roman"/>
                <w:sz w:val="22"/>
              </w:rPr>
              <w:t>nmēr apzīmē kādu vērtību.</w:t>
            </w:r>
          </w:p>
        </w:tc>
      </w:tr>
      <w:tr w:rsidR="0093493F" w:rsidRPr="00593EBC" w14:paraId="4D855613" w14:textId="77777777">
        <w:tc>
          <w:tcPr>
            <w:tcW w:w="1389" w:type="dxa"/>
          </w:tcPr>
          <w:p w14:paraId="3DB2799F"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0020</w:t>
            </w:r>
          </w:p>
        </w:tc>
        <w:tc>
          <w:tcPr>
            <w:tcW w:w="7620" w:type="dxa"/>
          </w:tcPr>
          <w:p w14:paraId="02F08DDA" w14:textId="77777777" w:rsidR="0093493F" w:rsidRPr="00593EBC" w:rsidRDefault="00593EBC">
            <w:pPr>
              <w:pStyle w:val="InstructionsText"/>
              <w:rPr>
                <w:rStyle w:val="InstructionsTabelleberschrift"/>
                <w:rFonts w:ascii="Times New Roman" w:hAnsi="Times New Roman"/>
                <w:sz w:val="22"/>
                <w:szCs w:val="22"/>
              </w:rPr>
            </w:pPr>
            <w:r w:rsidRPr="00593EBC">
              <w:rPr>
                <w:rStyle w:val="InstructionsTabelleberschrift"/>
                <w:rFonts w:ascii="Times New Roman" w:hAnsi="Times New Roman"/>
                <w:sz w:val="22"/>
                <w:szCs w:val="22"/>
              </w:rPr>
              <w:t>Koda tips</w:t>
            </w:r>
          </w:p>
          <w:p w14:paraId="617E8370"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Ieguldījumu brokeru sabiedrības identificē 0010. slejā uzrādīto kodu kā “</w:t>
            </w:r>
            <w:r w:rsidRPr="00593EBC">
              <w:rPr>
                <w:rFonts w:ascii="Times New Roman" w:hAnsi="Times New Roman"/>
                <w:bCs/>
                <w:i/>
              </w:rPr>
              <w:t>LEI</w:t>
            </w:r>
            <w:r w:rsidRPr="00593EBC">
              <w:rPr>
                <w:rFonts w:ascii="Times New Roman" w:hAnsi="Times New Roman"/>
                <w:bCs/>
              </w:rPr>
              <w:t xml:space="preserve"> koda tips” vai “Valsts koda tips”.</w:t>
            </w:r>
          </w:p>
        </w:tc>
      </w:tr>
      <w:tr w:rsidR="0093493F" w:rsidRPr="00593EBC" w14:paraId="72824CBF" w14:textId="77777777">
        <w:tc>
          <w:tcPr>
            <w:tcW w:w="1389" w:type="dxa"/>
          </w:tcPr>
          <w:p w14:paraId="0F440773"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0030</w:t>
            </w:r>
          </w:p>
        </w:tc>
        <w:tc>
          <w:tcPr>
            <w:tcW w:w="7620" w:type="dxa"/>
          </w:tcPr>
          <w:p w14:paraId="3FDE7383"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Nosaukums</w:t>
            </w:r>
          </w:p>
          <w:p w14:paraId="54022CEC"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 xml:space="preserve">Nosaukums atbilst mātesuzņēmuma nosaukumam, ja pastāv savstarpēji saistītu </w:t>
            </w:r>
            <w:r w:rsidRPr="00593EBC">
              <w:rPr>
                <w:rFonts w:ascii="Times New Roman" w:hAnsi="Times New Roman"/>
              </w:rPr>
              <w:t>darījumu partneru grupa. Visos pārējos gadījumos nosaukums atbilst atsevišķam darījuma partnerim.</w:t>
            </w:r>
          </w:p>
        </w:tc>
      </w:tr>
      <w:tr w:rsidR="0093493F" w:rsidRPr="00593EBC" w14:paraId="12E80EA0" w14:textId="77777777">
        <w:tc>
          <w:tcPr>
            <w:tcW w:w="1389" w:type="dxa"/>
          </w:tcPr>
          <w:p w14:paraId="0BC734A0"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0040</w:t>
            </w:r>
          </w:p>
        </w:tc>
        <w:tc>
          <w:tcPr>
            <w:tcW w:w="7620" w:type="dxa"/>
          </w:tcPr>
          <w:p w14:paraId="743A8DB4"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Grupa/atsevišķs klients</w:t>
            </w:r>
          </w:p>
          <w:p w14:paraId="055B1959"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rPr>
              <w:t xml:space="preserve">Ieguldījumu brokeru sabiedrība norāda “1”, sniedzot pārskatu par riska darījumiem ar atsevišķiem klientiem, vai “2” – par riska </w:t>
            </w:r>
            <w:r w:rsidRPr="00593EBC">
              <w:rPr>
                <w:rFonts w:ascii="Times New Roman" w:hAnsi="Times New Roman"/>
              </w:rPr>
              <w:t>darījumiem ar savstarpēji saistītu klientu grupām.</w:t>
            </w:r>
          </w:p>
        </w:tc>
      </w:tr>
      <w:tr w:rsidR="0093493F" w:rsidRPr="00593EBC" w14:paraId="05E7E6DE" w14:textId="77777777">
        <w:tc>
          <w:tcPr>
            <w:tcW w:w="1389" w:type="dxa"/>
          </w:tcPr>
          <w:p w14:paraId="6B85D8CE"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0050</w:t>
            </w:r>
          </w:p>
        </w:tc>
        <w:tc>
          <w:tcPr>
            <w:tcW w:w="7620" w:type="dxa"/>
          </w:tcPr>
          <w:p w14:paraId="08DB3806"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Riska darījuma ar konkrēto darījuma partneri procentuālā daļa attiecībā pret sabiedrības pašu kapitālu (tikai tirdzniecības portfeļa pozīcijas)</w:t>
            </w:r>
          </w:p>
          <w:p w14:paraId="5D00E1EB"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 xml:space="preserve">Sabiedrība norāda tirdzniecības portfeļa riska </w:t>
            </w:r>
            <w:r w:rsidRPr="00593EBC">
              <w:rPr>
                <w:rFonts w:ascii="Times New Roman" w:hAnsi="Times New Roman"/>
                <w:bCs/>
              </w:rPr>
              <w:t>darījumus pārskata datumā ar katru darījuma partneri vai savstarpēji saistītu darījumu partneru grupu, par kuru tiek sniegti pārskati, izsakot to kā procentuālo daļu no pašu kapitāla.</w:t>
            </w:r>
          </w:p>
        </w:tc>
      </w:tr>
    </w:tbl>
    <w:p w14:paraId="2C9074BE" w14:textId="77777777" w:rsidR="0093493F" w:rsidRPr="00593EBC" w:rsidRDefault="0093493F">
      <w:pPr>
        <w:spacing w:after="0"/>
        <w:rPr>
          <w:rFonts w:ascii="Times New Roman" w:hAnsi="Times New Roman" w:cs="Times New Roman"/>
          <w:u w:val="single"/>
        </w:rPr>
      </w:pPr>
    </w:p>
    <w:p w14:paraId="3CDB694D" w14:textId="77777777" w:rsidR="0093493F" w:rsidRPr="00593EBC" w:rsidRDefault="00593EBC">
      <w:pPr>
        <w:pStyle w:val="Instructionsberschrift2"/>
        <w:ind w:left="357" w:hanging="357"/>
        <w:rPr>
          <w:rFonts w:ascii="Times New Roman" w:hAnsi="Times New Roman" w:cs="Times New Roman"/>
          <w:sz w:val="24"/>
        </w:rPr>
      </w:pPr>
      <w:bookmarkStart w:id="96" w:name="_Toc88221629"/>
      <w:r w:rsidRPr="00593EBC">
        <w:rPr>
          <w:rFonts w:ascii="Times New Roman" w:hAnsi="Times New Roman"/>
          <w:sz w:val="24"/>
        </w:rPr>
        <w:lastRenderedPageBreak/>
        <w:t xml:space="preserve">4.8. I 08.06. – NETIRDZNIECĪBAS PORTFELIS UN </w:t>
      </w:r>
      <w:r w:rsidRPr="00593EBC">
        <w:rPr>
          <w:rFonts w:ascii="Times New Roman" w:hAnsi="Times New Roman"/>
          <w:sz w:val="24"/>
        </w:rPr>
        <w:t>ĀRPUSBILANCES POSTEŅI (I 8.6)</w:t>
      </w:r>
      <w:bookmarkEnd w:id="96"/>
    </w:p>
    <w:p w14:paraId="4863855D" w14:textId="77777777" w:rsidR="0093493F" w:rsidRPr="00593EBC" w:rsidRDefault="00593EBC">
      <w:pPr>
        <w:pStyle w:val="Instructionsberschrift2"/>
        <w:ind w:left="357" w:hanging="357"/>
        <w:rPr>
          <w:rFonts w:ascii="Times New Roman" w:hAnsi="Times New Roman" w:cs="Times New Roman"/>
        </w:rPr>
      </w:pPr>
      <w:bookmarkStart w:id="97" w:name="_Toc88221630"/>
      <w:r w:rsidRPr="00593EBC">
        <w:rPr>
          <w:rFonts w:ascii="Times New Roman" w:hAnsi="Times New Roman"/>
          <w:sz w:val="24"/>
          <w:u w:val="none"/>
        </w:rPr>
        <w:t>4.8.1.</w:t>
      </w:r>
      <w:r w:rsidRPr="00593EBC">
        <w:rPr>
          <w:rFonts w:ascii="Times New Roman" w:hAnsi="Times New Roman"/>
          <w:sz w:val="24"/>
          <w:u w:val="none"/>
        </w:rPr>
        <w:tab/>
      </w:r>
      <w:r w:rsidRPr="00593EBC">
        <w:rPr>
          <w:rFonts w:ascii="Times New Roman" w:hAnsi="Times New Roman"/>
          <w:sz w:val="24"/>
        </w:rPr>
        <w:t>Norādījumi par konkrētām slejām</w:t>
      </w:r>
      <w:bookmarkEnd w:id="97"/>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93493F" w:rsidRPr="00593EBC" w14:paraId="6EBAFE55" w14:textId="77777777">
        <w:tc>
          <w:tcPr>
            <w:tcW w:w="1389" w:type="dxa"/>
            <w:shd w:val="clear" w:color="auto" w:fill="D9D9D9"/>
          </w:tcPr>
          <w:p w14:paraId="2D002B2F" w14:textId="77777777" w:rsidR="0093493F" w:rsidRPr="00593EBC" w:rsidRDefault="00593EBC">
            <w:pPr>
              <w:spacing w:after="120" w:line="240" w:lineRule="auto"/>
              <w:jc w:val="both"/>
              <w:rPr>
                <w:rFonts w:ascii="Times New Roman" w:eastAsia="Times New Roman" w:hAnsi="Times New Roman" w:cs="Times New Roman"/>
                <w:bCs/>
                <w:szCs w:val="24"/>
              </w:rPr>
            </w:pPr>
            <w:r w:rsidRPr="00593EBC">
              <w:rPr>
                <w:rFonts w:ascii="Times New Roman" w:hAnsi="Times New Roman"/>
                <w:szCs w:val="24"/>
              </w:rPr>
              <w:t>Slejas</w:t>
            </w:r>
          </w:p>
        </w:tc>
        <w:tc>
          <w:tcPr>
            <w:tcW w:w="7620" w:type="dxa"/>
            <w:shd w:val="clear" w:color="auto" w:fill="D9D9D9"/>
          </w:tcPr>
          <w:p w14:paraId="7A858136" w14:textId="77777777" w:rsidR="0093493F" w:rsidRPr="00593EBC" w:rsidRDefault="00593EBC">
            <w:pPr>
              <w:spacing w:after="120" w:line="240" w:lineRule="auto"/>
              <w:jc w:val="both"/>
              <w:rPr>
                <w:rFonts w:ascii="Times New Roman" w:eastAsia="Times New Roman" w:hAnsi="Times New Roman" w:cs="Times New Roman"/>
                <w:bCs/>
                <w:szCs w:val="24"/>
              </w:rPr>
            </w:pPr>
            <w:r w:rsidRPr="00593EBC">
              <w:rPr>
                <w:rFonts w:ascii="Times New Roman" w:hAnsi="Times New Roman"/>
                <w:szCs w:val="24"/>
              </w:rPr>
              <w:t>Atsauces uz tiesību aktiem un norādījumi</w:t>
            </w:r>
          </w:p>
        </w:tc>
      </w:tr>
      <w:tr w:rsidR="0093493F" w:rsidRPr="00593EBC" w14:paraId="6040037A" w14:textId="77777777">
        <w:tc>
          <w:tcPr>
            <w:tcW w:w="1389" w:type="dxa"/>
          </w:tcPr>
          <w:p w14:paraId="16BBFDB0" w14:textId="77777777" w:rsidR="0093493F" w:rsidRPr="00593EBC" w:rsidRDefault="00593EBC">
            <w:pPr>
              <w:spacing w:after="120" w:line="240" w:lineRule="auto"/>
              <w:jc w:val="both"/>
              <w:rPr>
                <w:rFonts w:ascii="Times New Roman" w:eastAsia="Times New Roman" w:hAnsi="Times New Roman" w:cs="Times New Roman"/>
                <w:bCs/>
                <w:szCs w:val="24"/>
              </w:rPr>
            </w:pPr>
            <w:r w:rsidRPr="00593EBC">
              <w:rPr>
                <w:rFonts w:ascii="Times New Roman" w:hAnsi="Times New Roman"/>
                <w:bCs/>
                <w:szCs w:val="24"/>
              </w:rPr>
              <w:t>0010-0050</w:t>
            </w:r>
          </w:p>
        </w:tc>
        <w:tc>
          <w:tcPr>
            <w:tcW w:w="7620" w:type="dxa"/>
          </w:tcPr>
          <w:p w14:paraId="450017B0" w14:textId="77777777" w:rsidR="0093493F" w:rsidRPr="00593EBC" w:rsidRDefault="00593EBC">
            <w:pPr>
              <w:spacing w:after="120" w:line="240" w:lineRule="auto"/>
              <w:jc w:val="both"/>
              <w:rPr>
                <w:rFonts w:ascii="Times New Roman" w:eastAsia="Times New Roman" w:hAnsi="Times New Roman" w:cs="Times New Roman"/>
                <w:b/>
                <w:bCs/>
                <w:szCs w:val="24"/>
                <w:u w:val="single"/>
              </w:rPr>
            </w:pPr>
            <w:r w:rsidRPr="00593EBC">
              <w:rPr>
                <w:rFonts w:ascii="Times New Roman" w:hAnsi="Times New Roman"/>
                <w:b/>
                <w:bCs/>
                <w:szCs w:val="24"/>
                <w:u w:val="single"/>
              </w:rPr>
              <w:t>Netirdzniecības portfelis un ārpusbilances posteņi</w:t>
            </w:r>
          </w:p>
          <w:p w14:paraId="2F99911B" w14:textId="77777777" w:rsidR="0093493F" w:rsidRPr="00593EBC" w:rsidRDefault="00593EBC">
            <w:pPr>
              <w:spacing w:after="120" w:line="240" w:lineRule="auto"/>
              <w:jc w:val="both"/>
              <w:rPr>
                <w:rFonts w:ascii="Times New Roman" w:eastAsia="Times New Roman" w:hAnsi="Times New Roman" w:cs="Times New Roman"/>
                <w:bCs/>
                <w:szCs w:val="24"/>
              </w:rPr>
            </w:pPr>
            <w:r w:rsidRPr="00593EBC">
              <w:rPr>
                <w:rFonts w:ascii="Times New Roman" w:hAnsi="Times New Roman"/>
                <w:bCs/>
              </w:rPr>
              <w:t>Regulas (ES) 2019/2033 54. panta 2. punkta f) apakšpunkts.</w:t>
            </w:r>
          </w:p>
          <w:p w14:paraId="31608E4E" w14:textId="77777777" w:rsidR="0093493F" w:rsidRPr="00593EBC" w:rsidRDefault="00593EBC">
            <w:pPr>
              <w:spacing w:after="120" w:line="240" w:lineRule="auto"/>
              <w:jc w:val="both"/>
              <w:rPr>
                <w:rFonts w:ascii="Times New Roman" w:eastAsia="Times New Roman" w:hAnsi="Times New Roman" w:cs="Times New Roman"/>
                <w:b/>
                <w:bCs/>
                <w:szCs w:val="24"/>
                <w:u w:val="single"/>
              </w:rPr>
            </w:pPr>
            <w:r w:rsidRPr="00593EBC">
              <w:rPr>
                <w:rFonts w:ascii="Times New Roman" w:hAnsi="Times New Roman"/>
                <w:bCs/>
                <w:szCs w:val="24"/>
              </w:rPr>
              <w:t xml:space="preserve">Sabiedrība sniedz </w:t>
            </w:r>
            <w:r w:rsidRPr="00593EBC">
              <w:rPr>
                <w:rFonts w:ascii="Times New Roman" w:hAnsi="Times New Roman"/>
                <w:bCs/>
                <w:szCs w:val="24"/>
              </w:rPr>
              <w:t>informāciju, ja tāda pieejama, par pieciem lielākajiem riska darījumiem, kas aprēķināti, ieskaitot aktīvus, kuri nav reģistrēti tirdzniecības portfelī.</w:t>
            </w:r>
          </w:p>
        </w:tc>
      </w:tr>
      <w:tr w:rsidR="0093493F" w:rsidRPr="00593EBC" w14:paraId="6B1E781C" w14:textId="77777777">
        <w:tc>
          <w:tcPr>
            <w:tcW w:w="1389" w:type="dxa"/>
          </w:tcPr>
          <w:p w14:paraId="12D2418E" w14:textId="77777777" w:rsidR="0093493F" w:rsidRPr="00593EBC" w:rsidRDefault="00593EBC">
            <w:pPr>
              <w:spacing w:after="120" w:line="240" w:lineRule="auto"/>
              <w:jc w:val="both"/>
              <w:rPr>
                <w:rFonts w:ascii="Times New Roman" w:eastAsia="Times New Roman" w:hAnsi="Times New Roman" w:cs="Times New Roman"/>
                <w:bCs/>
                <w:szCs w:val="24"/>
              </w:rPr>
            </w:pPr>
            <w:r w:rsidRPr="00593EBC">
              <w:rPr>
                <w:rFonts w:ascii="Times New Roman" w:hAnsi="Times New Roman"/>
                <w:bCs/>
                <w:szCs w:val="24"/>
              </w:rPr>
              <w:t>0010</w:t>
            </w:r>
          </w:p>
        </w:tc>
        <w:tc>
          <w:tcPr>
            <w:tcW w:w="7620" w:type="dxa"/>
          </w:tcPr>
          <w:p w14:paraId="27299D15" w14:textId="77777777" w:rsidR="0093493F" w:rsidRPr="00593EBC" w:rsidRDefault="00593EBC">
            <w:pPr>
              <w:pStyle w:val="InstructionsText"/>
              <w:rPr>
                <w:rStyle w:val="InstructionsTabelleberschrift"/>
                <w:rFonts w:ascii="Times New Roman" w:hAnsi="Times New Roman"/>
                <w:sz w:val="22"/>
              </w:rPr>
            </w:pPr>
            <w:r w:rsidRPr="00593EBC">
              <w:rPr>
                <w:rStyle w:val="InstructionsTabelleberschrift"/>
                <w:rFonts w:ascii="Times New Roman" w:hAnsi="Times New Roman"/>
                <w:sz w:val="22"/>
              </w:rPr>
              <w:t>Kods</w:t>
            </w:r>
          </w:p>
          <w:p w14:paraId="027C06D3" w14:textId="77777777" w:rsidR="0093493F" w:rsidRPr="00593EBC" w:rsidRDefault="00593EBC">
            <w:pPr>
              <w:spacing w:after="120" w:line="240" w:lineRule="auto"/>
              <w:jc w:val="both"/>
              <w:rPr>
                <w:rFonts w:ascii="Times New Roman" w:eastAsia="Times New Roman" w:hAnsi="Times New Roman" w:cs="Times New Roman"/>
                <w:b/>
                <w:bCs/>
                <w:szCs w:val="24"/>
                <w:u w:val="single"/>
              </w:rPr>
            </w:pPr>
            <w:r w:rsidRPr="00593EBC">
              <w:rPr>
                <w:rStyle w:val="FormatvorlageInstructionsTabelleText"/>
                <w:rFonts w:ascii="Times New Roman" w:hAnsi="Times New Roman"/>
                <w:sz w:val="22"/>
                <w:szCs w:val="24"/>
              </w:rPr>
              <w:t xml:space="preserve">Kodam, kas ir daļa no rindu identifikatora, jābūt unikālam attiecībā uz katru uzrādīto sabiedrību. Ieguldījumu brokeru sabiedrībām un apdrošināšanas sabiedrībām kods ir </w:t>
            </w:r>
            <w:r w:rsidRPr="00593EBC">
              <w:rPr>
                <w:rStyle w:val="FormatvorlageInstructionsTabelleText"/>
                <w:rFonts w:ascii="Times New Roman" w:hAnsi="Times New Roman"/>
                <w:i/>
                <w:sz w:val="22"/>
                <w:szCs w:val="24"/>
              </w:rPr>
              <w:t>LEI</w:t>
            </w:r>
            <w:r w:rsidRPr="00593EBC">
              <w:rPr>
                <w:rStyle w:val="FormatvorlageInstructionsTabelleText"/>
                <w:rFonts w:ascii="Times New Roman" w:hAnsi="Times New Roman"/>
                <w:sz w:val="22"/>
                <w:szCs w:val="24"/>
              </w:rPr>
              <w:t xml:space="preserve"> kods. Citām sabiedrībām šis kods ir </w:t>
            </w:r>
            <w:r w:rsidRPr="00593EBC">
              <w:rPr>
                <w:rStyle w:val="FormatvorlageInstructionsTabelleText"/>
                <w:rFonts w:ascii="Times New Roman" w:hAnsi="Times New Roman"/>
                <w:i/>
                <w:sz w:val="22"/>
                <w:szCs w:val="24"/>
              </w:rPr>
              <w:t>LEI</w:t>
            </w:r>
            <w:r w:rsidRPr="00593EBC">
              <w:rPr>
                <w:rStyle w:val="FormatvorlageInstructionsTabelleText"/>
                <w:rFonts w:ascii="Times New Roman" w:hAnsi="Times New Roman"/>
                <w:sz w:val="22"/>
                <w:szCs w:val="24"/>
              </w:rPr>
              <w:t xml:space="preserve"> kods vai, ja tas nav pieejams, nacionālais </w:t>
            </w:r>
            <w:r w:rsidRPr="00593EBC">
              <w:rPr>
                <w:rStyle w:val="FormatvorlageInstructionsTabelleText"/>
                <w:rFonts w:ascii="Times New Roman" w:hAnsi="Times New Roman"/>
                <w:sz w:val="22"/>
                <w:szCs w:val="24"/>
              </w:rPr>
              <w:t>kods. Šis kods ir unikāls, un to izmanto konsekventi visās veidnēs un visos laikos. Šis kods vienmēr apzīmē kādu vērtību.</w:t>
            </w:r>
          </w:p>
        </w:tc>
      </w:tr>
      <w:tr w:rsidR="0093493F" w:rsidRPr="00593EBC" w14:paraId="7F9F2896" w14:textId="77777777">
        <w:tc>
          <w:tcPr>
            <w:tcW w:w="1389" w:type="dxa"/>
          </w:tcPr>
          <w:p w14:paraId="0AF2B181" w14:textId="77777777" w:rsidR="0093493F" w:rsidRPr="00593EBC" w:rsidRDefault="00593EBC">
            <w:pPr>
              <w:spacing w:after="120" w:line="240" w:lineRule="auto"/>
              <w:jc w:val="both"/>
              <w:rPr>
                <w:rFonts w:ascii="Times New Roman" w:eastAsia="Times New Roman" w:hAnsi="Times New Roman" w:cs="Times New Roman"/>
                <w:bCs/>
                <w:szCs w:val="24"/>
              </w:rPr>
            </w:pPr>
            <w:r w:rsidRPr="00593EBC">
              <w:rPr>
                <w:rFonts w:ascii="Times New Roman" w:hAnsi="Times New Roman"/>
                <w:bCs/>
                <w:szCs w:val="24"/>
              </w:rPr>
              <w:t>0020</w:t>
            </w:r>
          </w:p>
        </w:tc>
        <w:tc>
          <w:tcPr>
            <w:tcW w:w="7620" w:type="dxa"/>
          </w:tcPr>
          <w:p w14:paraId="1B90587D" w14:textId="77777777" w:rsidR="0093493F" w:rsidRPr="00593EBC" w:rsidRDefault="00593EBC">
            <w:pPr>
              <w:pStyle w:val="InstructionsText"/>
              <w:rPr>
                <w:rStyle w:val="InstructionsTabelleberschrift"/>
                <w:rFonts w:ascii="Times New Roman" w:hAnsi="Times New Roman"/>
                <w:sz w:val="22"/>
              </w:rPr>
            </w:pPr>
            <w:r w:rsidRPr="00593EBC">
              <w:rPr>
                <w:rStyle w:val="InstructionsTabelleberschrift"/>
                <w:rFonts w:ascii="Times New Roman" w:hAnsi="Times New Roman"/>
                <w:sz w:val="22"/>
              </w:rPr>
              <w:t>Koda tips</w:t>
            </w:r>
          </w:p>
          <w:p w14:paraId="0B9F76D9" w14:textId="77777777" w:rsidR="0093493F" w:rsidRPr="00593EBC" w:rsidRDefault="00593EBC">
            <w:pPr>
              <w:spacing w:after="120" w:line="240" w:lineRule="auto"/>
              <w:jc w:val="both"/>
              <w:rPr>
                <w:rFonts w:ascii="Times New Roman" w:eastAsia="Times New Roman" w:hAnsi="Times New Roman" w:cs="Times New Roman"/>
                <w:b/>
                <w:bCs/>
                <w:szCs w:val="24"/>
                <w:u w:val="single"/>
              </w:rPr>
            </w:pPr>
            <w:r w:rsidRPr="00593EBC">
              <w:rPr>
                <w:rFonts w:ascii="Times New Roman" w:hAnsi="Times New Roman"/>
                <w:bCs/>
                <w:szCs w:val="24"/>
              </w:rPr>
              <w:t>Ieguldījumu brokeru sabiedrības identificē 0010. slejā uzrādīto kodu kā “</w:t>
            </w:r>
            <w:r w:rsidRPr="00593EBC">
              <w:rPr>
                <w:rFonts w:ascii="Times New Roman" w:hAnsi="Times New Roman"/>
                <w:bCs/>
                <w:i/>
                <w:szCs w:val="24"/>
              </w:rPr>
              <w:t>LEI</w:t>
            </w:r>
            <w:r w:rsidRPr="00593EBC">
              <w:rPr>
                <w:rFonts w:ascii="Times New Roman" w:hAnsi="Times New Roman"/>
                <w:bCs/>
                <w:szCs w:val="24"/>
              </w:rPr>
              <w:t xml:space="preserve"> koda tips” vai “Valsts koda tips”.</w:t>
            </w:r>
          </w:p>
        </w:tc>
      </w:tr>
      <w:tr w:rsidR="0093493F" w:rsidRPr="00593EBC" w14:paraId="5A696802" w14:textId="77777777">
        <w:tc>
          <w:tcPr>
            <w:tcW w:w="1389" w:type="dxa"/>
          </w:tcPr>
          <w:p w14:paraId="17E506D1" w14:textId="77777777" w:rsidR="0093493F" w:rsidRPr="00593EBC" w:rsidRDefault="00593EBC">
            <w:pPr>
              <w:spacing w:after="120" w:line="240" w:lineRule="auto"/>
              <w:jc w:val="both"/>
              <w:rPr>
                <w:rFonts w:ascii="Times New Roman" w:eastAsia="Times New Roman" w:hAnsi="Times New Roman" w:cs="Times New Roman"/>
                <w:bCs/>
                <w:szCs w:val="24"/>
              </w:rPr>
            </w:pPr>
            <w:r w:rsidRPr="00593EBC">
              <w:rPr>
                <w:rFonts w:ascii="Times New Roman" w:hAnsi="Times New Roman"/>
                <w:bCs/>
                <w:szCs w:val="24"/>
              </w:rPr>
              <w:t>0030</w:t>
            </w:r>
          </w:p>
        </w:tc>
        <w:tc>
          <w:tcPr>
            <w:tcW w:w="7620" w:type="dxa"/>
          </w:tcPr>
          <w:p w14:paraId="4843515F" w14:textId="77777777" w:rsidR="0093493F" w:rsidRPr="00593EBC" w:rsidRDefault="00593EBC">
            <w:pPr>
              <w:spacing w:after="120" w:line="240" w:lineRule="auto"/>
              <w:jc w:val="both"/>
              <w:rPr>
                <w:rFonts w:ascii="Times New Roman" w:eastAsia="Times New Roman" w:hAnsi="Times New Roman" w:cs="Times New Roman"/>
                <w:b/>
                <w:bCs/>
                <w:szCs w:val="24"/>
                <w:u w:val="single"/>
              </w:rPr>
            </w:pPr>
            <w:r w:rsidRPr="00593EBC">
              <w:rPr>
                <w:rFonts w:ascii="Times New Roman" w:hAnsi="Times New Roman"/>
                <w:b/>
                <w:bCs/>
                <w:szCs w:val="24"/>
                <w:u w:val="single"/>
              </w:rPr>
              <w:t>Nosaukums</w:t>
            </w:r>
          </w:p>
          <w:p w14:paraId="5995945C" w14:textId="77777777" w:rsidR="0093493F" w:rsidRPr="00593EBC" w:rsidRDefault="00593EBC">
            <w:pPr>
              <w:spacing w:after="120" w:line="240" w:lineRule="auto"/>
              <w:jc w:val="both"/>
              <w:rPr>
                <w:rFonts w:ascii="Times New Roman" w:eastAsia="Times New Roman" w:hAnsi="Times New Roman" w:cs="Times New Roman"/>
                <w:bCs/>
                <w:szCs w:val="24"/>
              </w:rPr>
            </w:pPr>
            <w:r w:rsidRPr="00593EBC">
              <w:rPr>
                <w:rFonts w:ascii="Times New Roman" w:hAnsi="Times New Roman"/>
                <w:szCs w:val="23"/>
              </w:rPr>
              <w:t>Nosaukums atbilst mātesuzņēmuma nosaukumam, ja pastāv savstarpēji saistītu darījumu partneru grupa. Visos pārējos gadījumos nosaukums atbilst atsevišķam darījuma partnerim.</w:t>
            </w:r>
          </w:p>
        </w:tc>
      </w:tr>
      <w:tr w:rsidR="0093493F" w:rsidRPr="00593EBC" w14:paraId="6D15FB16" w14:textId="77777777">
        <w:tc>
          <w:tcPr>
            <w:tcW w:w="1389" w:type="dxa"/>
          </w:tcPr>
          <w:p w14:paraId="18C805B9" w14:textId="77777777" w:rsidR="0093493F" w:rsidRPr="00593EBC" w:rsidRDefault="00593EBC">
            <w:pPr>
              <w:spacing w:after="120" w:line="240" w:lineRule="auto"/>
              <w:jc w:val="both"/>
              <w:rPr>
                <w:rFonts w:ascii="Times New Roman" w:eastAsia="Times New Roman" w:hAnsi="Times New Roman" w:cs="Times New Roman"/>
                <w:bCs/>
                <w:szCs w:val="24"/>
              </w:rPr>
            </w:pPr>
            <w:r w:rsidRPr="00593EBC">
              <w:rPr>
                <w:rFonts w:ascii="Times New Roman" w:hAnsi="Times New Roman"/>
                <w:bCs/>
                <w:szCs w:val="24"/>
              </w:rPr>
              <w:t>0040</w:t>
            </w:r>
          </w:p>
        </w:tc>
        <w:tc>
          <w:tcPr>
            <w:tcW w:w="7620" w:type="dxa"/>
          </w:tcPr>
          <w:p w14:paraId="4C903A63" w14:textId="77777777" w:rsidR="0093493F" w:rsidRPr="00593EBC" w:rsidRDefault="00593EBC">
            <w:pPr>
              <w:spacing w:after="120" w:line="240" w:lineRule="auto"/>
              <w:jc w:val="both"/>
              <w:rPr>
                <w:rFonts w:ascii="Times New Roman" w:eastAsia="Times New Roman" w:hAnsi="Times New Roman" w:cs="Times New Roman"/>
                <w:b/>
                <w:bCs/>
                <w:szCs w:val="24"/>
                <w:u w:val="single"/>
              </w:rPr>
            </w:pPr>
            <w:r w:rsidRPr="00593EBC">
              <w:rPr>
                <w:rFonts w:ascii="Times New Roman" w:hAnsi="Times New Roman"/>
                <w:b/>
                <w:bCs/>
                <w:szCs w:val="24"/>
                <w:u w:val="single"/>
              </w:rPr>
              <w:t>Grupa/atsevišķs klients</w:t>
            </w:r>
          </w:p>
          <w:p w14:paraId="541CB9EF" w14:textId="77777777" w:rsidR="0093493F" w:rsidRPr="00593EBC" w:rsidRDefault="00593EBC">
            <w:pPr>
              <w:spacing w:after="120" w:line="240" w:lineRule="auto"/>
              <w:jc w:val="both"/>
              <w:rPr>
                <w:rFonts w:ascii="Times New Roman" w:eastAsia="Times New Roman" w:hAnsi="Times New Roman" w:cs="Times New Roman"/>
                <w:b/>
                <w:bCs/>
                <w:szCs w:val="24"/>
                <w:u w:val="single"/>
              </w:rPr>
            </w:pPr>
            <w:r w:rsidRPr="00593EBC">
              <w:rPr>
                <w:rFonts w:ascii="Times New Roman" w:hAnsi="Times New Roman"/>
                <w:szCs w:val="24"/>
              </w:rPr>
              <w:t xml:space="preserve">Ieguldījumu brokeru sabiedrība norāda “1”, </w:t>
            </w:r>
            <w:r w:rsidRPr="00593EBC">
              <w:rPr>
                <w:rFonts w:ascii="Times New Roman" w:hAnsi="Times New Roman"/>
                <w:szCs w:val="24"/>
              </w:rPr>
              <w:t>sniedzot pārskatu par riska darījumiem ar atsevišķiem klientiem, vai “2” – par riska darījumiem ar savstarpēji saistītu klientu grupām.</w:t>
            </w:r>
          </w:p>
        </w:tc>
      </w:tr>
      <w:tr w:rsidR="0093493F" w:rsidRPr="00593EBC" w14:paraId="3064177C" w14:textId="77777777">
        <w:tc>
          <w:tcPr>
            <w:tcW w:w="1389" w:type="dxa"/>
          </w:tcPr>
          <w:p w14:paraId="7F4E5F18" w14:textId="77777777" w:rsidR="0093493F" w:rsidRPr="00593EBC" w:rsidRDefault="00593EBC">
            <w:pPr>
              <w:spacing w:after="120" w:line="240" w:lineRule="auto"/>
              <w:jc w:val="both"/>
              <w:rPr>
                <w:rFonts w:ascii="Times New Roman" w:eastAsia="Times New Roman" w:hAnsi="Times New Roman" w:cs="Times New Roman"/>
                <w:bCs/>
                <w:szCs w:val="24"/>
              </w:rPr>
            </w:pPr>
            <w:r w:rsidRPr="00593EBC">
              <w:rPr>
                <w:rFonts w:ascii="Times New Roman" w:hAnsi="Times New Roman"/>
                <w:bCs/>
                <w:szCs w:val="24"/>
              </w:rPr>
              <w:t>0050</w:t>
            </w:r>
          </w:p>
        </w:tc>
        <w:tc>
          <w:tcPr>
            <w:tcW w:w="7620" w:type="dxa"/>
          </w:tcPr>
          <w:p w14:paraId="7CA30F54" w14:textId="77777777" w:rsidR="0093493F" w:rsidRPr="00593EBC" w:rsidRDefault="00593EBC">
            <w:pPr>
              <w:spacing w:after="120" w:line="240" w:lineRule="auto"/>
              <w:jc w:val="both"/>
              <w:rPr>
                <w:rFonts w:ascii="Times New Roman" w:eastAsia="Times New Roman" w:hAnsi="Times New Roman" w:cs="Times New Roman"/>
                <w:b/>
                <w:bCs/>
                <w:szCs w:val="24"/>
                <w:u w:val="single"/>
              </w:rPr>
            </w:pPr>
            <w:r w:rsidRPr="00593EBC">
              <w:rPr>
                <w:rFonts w:ascii="Times New Roman" w:hAnsi="Times New Roman"/>
                <w:b/>
                <w:bCs/>
                <w:szCs w:val="24"/>
                <w:u w:val="single"/>
              </w:rPr>
              <w:t xml:space="preserve">Riska darījuma procentuālā daļa attiecībā pret sabiedrības pašu kapitālu (ieskaitot ārpusbilances aktīvus un </w:t>
            </w:r>
            <w:r w:rsidRPr="00593EBC">
              <w:rPr>
                <w:rFonts w:ascii="Times New Roman" w:hAnsi="Times New Roman"/>
                <w:b/>
                <w:bCs/>
                <w:szCs w:val="24"/>
                <w:u w:val="single"/>
              </w:rPr>
              <w:t>netirdzniecības portfeļa posteņus)</w:t>
            </w:r>
          </w:p>
          <w:p w14:paraId="16901436" w14:textId="77777777" w:rsidR="0093493F" w:rsidRPr="00593EBC" w:rsidRDefault="00593EBC">
            <w:pPr>
              <w:spacing w:after="120" w:line="240" w:lineRule="auto"/>
              <w:jc w:val="both"/>
              <w:rPr>
                <w:rFonts w:ascii="Times New Roman" w:eastAsia="Times New Roman" w:hAnsi="Times New Roman" w:cs="Times New Roman"/>
                <w:b/>
                <w:bCs/>
                <w:szCs w:val="24"/>
                <w:u w:val="single"/>
              </w:rPr>
            </w:pPr>
            <w:r w:rsidRPr="00593EBC">
              <w:rPr>
                <w:rFonts w:ascii="Times New Roman" w:hAnsi="Times New Roman"/>
                <w:bCs/>
                <w:szCs w:val="24"/>
              </w:rPr>
              <w:t>Sabiedrība norāda riska darījumus, kas aprēķināti, ņemot vērā aktīvus un ārpusbilances posteņus, kuri nav reģistrēti tirdzniecības portfelī, papildus tirdzniecības portfeļa pozīcijām, pārskata datumā ar katru darījuma par</w:t>
            </w:r>
            <w:r w:rsidRPr="00593EBC">
              <w:rPr>
                <w:rFonts w:ascii="Times New Roman" w:hAnsi="Times New Roman"/>
                <w:bCs/>
                <w:szCs w:val="24"/>
              </w:rPr>
              <w:t>tneri vai savstarpēji saistīto darījumu partneru grupu, par kuru tiek sniegts pārskats, izsakot to kā procentuālo daļu no atbilstošā kapitāla.</w:t>
            </w:r>
          </w:p>
        </w:tc>
      </w:tr>
    </w:tbl>
    <w:p w14:paraId="0AE5CEE9" w14:textId="77777777" w:rsidR="0093493F" w:rsidRPr="00593EBC" w:rsidRDefault="0093493F">
      <w:pPr>
        <w:spacing w:after="0"/>
        <w:rPr>
          <w:rFonts w:ascii="Times New Roman" w:hAnsi="Times New Roman" w:cs="Times New Roman"/>
          <w:u w:val="single"/>
        </w:rPr>
      </w:pPr>
    </w:p>
    <w:p w14:paraId="2D3F7279" w14:textId="77777777" w:rsidR="0093493F" w:rsidRPr="00593EBC" w:rsidRDefault="00593EBC">
      <w:pPr>
        <w:pStyle w:val="Instructionsberschrift2"/>
        <w:ind w:left="357" w:hanging="357"/>
        <w:rPr>
          <w:rFonts w:ascii="Times New Roman" w:hAnsi="Times New Roman" w:cs="Times New Roman"/>
          <w:b/>
          <w:sz w:val="24"/>
        </w:rPr>
      </w:pPr>
      <w:bookmarkStart w:id="98" w:name="_Toc88221631"/>
      <w:r w:rsidRPr="00593EBC">
        <w:rPr>
          <w:rFonts w:ascii="Times New Roman" w:hAnsi="Times New Roman"/>
          <w:b/>
          <w:sz w:val="24"/>
        </w:rPr>
        <w:t>5. LIKVIDITĀTES PRASĪBAS</w:t>
      </w:r>
      <w:bookmarkEnd w:id="98"/>
    </w:p>
    <w:p w14:paraId="76175DC7" w14:textId="77777777" w:rsidR="0093493F" w:rsidRPr="00593EBC" w:rsidRDefault="00593EBC">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99" w:name="_Toc88221632"/>
      <w:r w:rsidRPr="00593EBC">
        <w:rPr>
          <w:rFonts w:ascii="Times New Roman" w:hAnsi="Times New Roman"/>
          <w:sz w:val="24"/>
          <w:szCs w:val="24"/>
          <w:u w:val="single"/>
        </w:rPr>
        <w:t>5.1 I 09.00 – LIKVIDITĀTES PRASĪBAS (I 9)</w:t>
      </w:r>
      <w:bookmarkEnd w:id="99"/>
    </w:p>
    <w:p w14:paraId="7975829E" w14:textId="77777777" w:rsidR="0093493F" w:rsidRPr="00593EBC" w:rsidRDefault="00593EBC">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100" w:name="_Toc88221633"/>
      <w:r w:rsidRPr="00593EBC">
        <w:rPr>
          <w:rFonts w:ascii="Times New Roman" w:hAnsi="Times New Roman"/>
          <w:sz w:val="24"/>
          <w:szCs w:val="24"/>
        </w:rPr>
        <w:t>5.1.1.</w:t>
      </w:r>
      <w:r w:rsidRPr="00593EBC">
        <w:rPr>
          <w:rFonts w:ascii="Times New Roman" w:hAnsi="Times New Roman"/>
          <w:sz w:val="24"/>
          <w:szCs w:val="24"/>
        </w:rPr>
        <w:tab/>
      </w:r>
      <w:r w:rsidRPr="00593EBC">
        <w:rPr>
          <w:rFonts w:ascii="Times New Roman" w:hAnsi="Times New Roman"/>
          <w:sz w:val="24"/>
          <w:szCs w:val="24"/>
          <w:u w:val="single"/>
        </w:rPr>
        <w:t xml:space="preserve">Norādījumi attiecībā uz </w:t>
      </w:r>
      <w:r w:rsidRPr="00593EBC">
        <w:rPr>
          <w:rFonts w:ascii="Times New Roman" w:hAnsi="Times New Roman"/>
          <w:sz w:val="24"/>
          <w:szCs w:val="24"/>
          <w:u w:val="single"/>
        </w:rPr>
        <w:t>konkrētām pozīcijām</w:t>
      </w:r>
      <w:bookmarkEnd w:id="10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3493F" w:rsidRPr="00593EBC" w14:paraId="5BF2C386" w14:textId="77777777">
        <w:tc>
          <w:tcPr>
            <w:tcW w:w="1129" w:type="dxa"/>
            <w:shd w:val="clear" w:color="auto" w:fill="D9D9D9"/>
          </w:tcPr>
          <w:p w14:paraId="2C20D3D2"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Rinda</w:t>
            </w:r>
          </w:p>
        </w:tc>
        <w:tc>
          <w:tcPr>
            <w:tcW w:w="7620" w:type="dxa"/>
            <w:shd w:val="clear" w:color="auto" w:fill="D9D9D9"/>
          </w:tcPr>
          <w:p w14:paraId="026AF2D7"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rPr>
              <w:t>Atsauces uz tiesību aktiem un norādījumi</w:t>
            </w:r>
          </w:p>
        </w:tc>
      </w:tr>
      <w:tr w:rsidR="0093493F" w:rsidRPr="00593EBC" w14:paraId="5BA9DCD9" w14:textId="77777777">
        <w:tc>
          <w:tcPr>
            <w:tcW w:w="1129" w:type="dxa"/>
          </w:tcPr>
          <w:p w14:paraId="0B43C5F9"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0010</w:t>
            </w:r>
          </w:p>
        </w:tc>
        <w:tc>
          <w:tcPr>
            <w:tcW w:w="7620" w:type="dxa"/>
          </w:tcPr>
          <w:p w14:paraId="420EA737"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Likviditātes prasība</w:t>
            </w:r>
          </w:p>
          <w:p w14:paraId="4731C6F1"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Regulas (ES) 2019/2033 43. panta 1. punkts.</w:t>
            </w:r>
          </w:p>
        </w:tc>
      </w:tr>
      <w:tr w:rsidR="0093493F" w:rsidRPr="00593EBC" w14:paraId="0E88F740" w14:textId="77777777">
        <w:tc>
          <w:tcPr>
            <w:tcW w:w="1129" w:type="dxa"/>
          </w:tcPr>
          <w:p w14:paraId="1E8A4DBF"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0020</w:t>
            </w:r>
          </w:p>
        </w:tc>
        <w:tc>
          <w:tcPr>
            <w:tcW w:w="7620" w:type="dxa"/>
          </w:tcPr>
          <w:p w14:paraId="3AD554DB"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Klienta garantijas</w:t>
            </w:r>
          </w:p>
          <w:p w14:paraId="25251F71"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45. pants.</w:t>
            </w:r>
          </w:p>
          <w:p w14:paraId="1C33E947" w14:textId="77777777" w:rsidR="0093493F" w:rsidRPr="00593EBC" w:rsidRDefault="00593EBC">
            <w:pPr>
              <w:pStyle w:val="CommentText"/>
              <w:rPr>
                <w:rFonts w:ascii="Times New Roman" w:eastAsia="Times New Roman" w:hAnsi="Times New Roman" w:cs="Times New Roman"/>
                <w:bCs/>
                <w:sz w:val="22"/>
                <w:szCs w:val="22"/>
              </w:rPr>
            </w:pPr>
            <w:r w:rsidRPr="00593EBC">
              <w:rPr>
                <w:rFonts w:ascii="Times New Roman" w:hAnsi="Times New Roman"/>
                <w:bCs/>
                <w:sz w:val="22"/>
                <w:szCs w:val="22"/>
              </w:rPr>
              <w:lastRenderedPageBreak/>
              <w:t xml:space="preserve">Uzrādītā vērtība ir 1,6 % no klientiem sniegto </w:t>
            </w:r>
            <w:r w:rsidRPr="00593EBC">
              <w:rPr>
                <w:rFonts w:ascii="Times New Roman" w:hAnsi="Times New Roman"/>
                <w:bCs/>
                <w:sz w:val="22"/>
                <w:szCs w:val="22"/>
              </w:rPr>
              <w:t>garantiju kopsummas saskaņā ar Regulas (ES) 2019/2033 45. pantu.</w:t>
            </w:r>
          </w:p>
        </w:tc>
      </w:tr>
      <w:tr w:rsidR="0093493F" w:rsidRPr="00593EBC" w14:paraId="399670A3" w14:textId="77777777">
        <w:tc>
          <w:tcPr>
            <w:tcW w:w="1129" w:type="dxa"/>
          </w:tcPr>
          <w:p w14:paraId="37821D67"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lastRenderedPageBreak/>
              <w:t>0030</w:t>
            </w:r>
          </w:p>
        </w:tc>
        <w:tc>
          <w:tcPr>
            <w:tcW w:w="7620" w:type="dxa"/>
          </w:tcPr>
          <w:p w14:paraId="15AED961"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Likvīdie aktīvi kopā</w:t>
            </w:r>
          </w:p>
          <w:p w14:paraId="6FD6135C"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43. panta 1. punkta a) apakšpunkts un 43. panta 2. punkts.</w:t>
            </w:r>
          </w:p>
          <w:p w14:paraId="02B1A850" w14:textId="77777777" w:rsidR="0093493F" w:rsidRPr="00593EBC" w:rsidRDefault="00593EBC">
            <w:pPr>
              <w:pStyle w:val="CommentText"/>
              <w:rPr>
                <w:rFonts w:ascii="Times New Roman" w:eastAsia="Times New Roman" w:hAnsi="Times New Roman" w:cs="Times New Roman"/>
                <w:bCs/>
                <w:sz w:val="22"/>
                <w:szCs w:val="22"/>
              </w:rPr>
            </w:pPr>
            <w:r w:rsidRPr="00593EBC">
              <w:rPr>
                <w:rFonts w:ascii="Times New Roman" w:hAnsi="Times New Roman"/>
                <w:bCs/>
                <w:sz w:val="22"/>
                <w:szCs w:val="22"/>
              </w:rPr>
              <w:t>Kopējos likvīdus aktīvus uzrāda pēc attiecīgo diskontu piemērošanas.</w:t>
            </w:r>
          </w:p>
          <w:p w14:paraId="7492AA26"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 xml:space="preserve">Šī rinda ir </w:t>
            </w:r>
            <w:r w:rsidRPr="00593EBC">
              <w:rPr>
                <w:rFonts w:ascii="Times New Roman" w:hAnsi="Times New Roman"/>
                <w:bCs/>
              </w:rPr>
              <w:t>0040., 0050., 0060., 0170., 0230., 0290. un 0300. rindas summa.</w:t>
            </w:r>
          </w:p>
        </w:tc>
      </w:tr>
      <w:tr w:rsidR="0093493F" w:rsidRPr="00593EBC" w14:paraId="2BA0752E" w14:textId="77777777">
        <w:tc>
          <w:tcPr>
            <w:tcW w:w="1129" w:type="dxa"/>
          </w:tcPr>
          <w:p w14:paraId="5B6BFF4B"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0040</w:t>
            </w:r>
          </w:p>
        </w:tc>
        <w:tc>
          <w:tcPr>
            <w:tcW w:w="7620" w:type="dxa"/>
          </w:tcPr>
          <w:p w14:paraId="592DD788"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Neapgrūtināti īstermiņa noguldījumi</w:t>
            </w:r>
          </w:p>
          <w:p w14:paraId="4EB25CD7"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Regulas (ES) 2019/2033 43. panta 1. punkta d) apakšpunkts un 43. panta 2. punkts.</w:t>
            </w:r>
          </w:p>
        </w:tc>
      </w:tr>
      <w:tr w:rsidR="0093493F" w:rsidRPr="00593EBC" w14:paraId="30C51119" w14:textId="77777777">
        <w:tc>
          <w:tcPr>
            <w:tcW w:w="1129" w:type="dxa"/>
          </w:tcPr>
          <w:p w14:paraId="45BC2DB8"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0050</w:t>
            </w:r>
          </w:p>
        </w:tc>
        <w:tc>
          <w:tcPr>
            <w:tcW w:w="7620" w:type="dxa"/>
          </w:tcPr>
          <w:p w14:paraId="5F32B4AC"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 xml:space="preserve">Kopējie atbilstīgie debitoru parādi, kuru termiņš ir </w:t>
            </w:r>
            <w:r w:rsidRPr="00593EBC">
              <w:rPr>
                <w:rFonts w:ascii="Times New Roman" w:hAnsi="Times New Roman"/>
                <w:b/>
                <w:bCs/>
                <w:u w:val="single"/>
              </w:rPr>
              <w:t>30 dienas</w:t>
            </w:r>
          </w:p>
          <w:p w14:paraId="374A199B"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Regulas (ES) 2019/2033 43. panta 3. punkts un Regulas (ES) 2019/2033 43. panta 2. punkts.</w:t>
            </w:r>
          </w:p>
        </w:tc>
      </w:tr>
      <w:tr w:rsidR="0093493F" w:rsidRPr="00593EBC" w14:paraId="743BFB5F" w14:textId="77777777">
        <w:tc>
          <w:tcPr>
            <w:tcW w:w="1129" w:type="dxa"/>
          </w:tcPr>
          <w:p w14:paraId="132DB1FE"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0060</w:t>
            </w:r>
          </w:p>
        </w:tc>
        <w:tc>
          <w:tcPr>
            <w:tcW w:w="7620" w:type="dxa"/>
          </w:tcPr>
          <w:p w14:paraId="5B1222CE"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1. līmeņa aktīvi</w:t>
            </w:r>
          </w:p>
          <w:p w14:paraId="61CE2841"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Deleģētās regulas (ES) 2015/61 10. pants un Regulas (ES) 2019/2033 43. panta 2. punkts.</w:t>
            </w:r>
          </w:p>
          <w:p w14:paraId="3CEB2346" w14:textId="77777777" w:rsidR="0093493F" w:rsidRPr="00593EBC" w:rsidRDefault="00593EBC">
            <w:pPr>
              <w:pStyle w:val="CommentText"/>
              <w:rPr>
                <w:rFonts w:ascii="Times New Roman" w:eastAsia="Times New Roman" w:hAnsi="Times New Roman" w:cs="Times New Roman"/>
                <w:bCs/>
                <w:sz w:val="22"/>
                <w:szCs w:val="22"/>
              </w:rPr>
            </w:pPr>
            <w:r w:rsidRPr="00593EBC">
              <w:rPr>
                <w:rFonts w:ascii="Times New Roman" w:hAnsi="Times New Roman"/>
                <w:bCs/>
                <w:sz w:val="22"/>
                <w:szCs w:val="22"/>
              </w:rPr>
              <w:t xml:space="preserve">Kopējos likvīdus aktīvus uzrāda pēc </w:t>
            </w:r>
            <w:r w:rsidRPr="00593EBC">
              <w:rPr>
                <w:rFonts w:ascii="Times New Roman" w:hAnsi="Times New Roman"/>
                <w:bCs/>
                <w:sz w:val="22"/>
                <w:szCs w:val="22"/>
              </w:rPr>
              <w:t>attiecīgo diskontu piemērošanas.</w:t>
            </w:r>
          </w:p>
          <w:p w14:paraId="23B51038"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0070.–0160. rindas summa</w:t>
            </w:r>
          </w:p>
        </w:tc>
      </w:tr>
      <w:tr w:rsidR="0093493F" w:rsidRPr="00593EBC" w14:paraId="2D5A5134" w14:textId="77777777">
        <w:tc>
          <w:tcPr>
            <w:tcW w:w="1129" w:type="dxa"/>
          </w:tcPr>
          <w:p w14:paraId="3C277335"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0070</w:t>
            </w:r>
          </w:p>
        </w:tc>
        <w:tc>
          <w:tcPr>
            <w:tcW w:w="7620" w:type="dxa"/>
          </w:tcPr>
          <w:p w14:paraId="507B904B"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Monētas un banknotes</w:t>
            </w:r>
          </w:p>
          <w:p w14:paraId="2F5B777F" w14:textId="77777777" w:rsidR="0093493F" w:rsidRPr="00593EBC" w:rsidRDefault="00593EBC">
            <w:pPr>
              <w:pStyle w:val="InstructionsText"/>
              <w:rPr>
                <w:rFonts w:cs="Times New Roman"/>
                <w:sz w:val="22"/>
                <w:szCs w:val="22"/>
              </w:rPr>
            </w:pPr>
            <w:r w:rsidRPr="00593EBC">
              <w:rPr>
                <w:sz w:val="22"/>
                <w:szCs w:val="22"/>
              </w:rPr>
              <w:t>Deleģētās regulas (ES) 2015/61 10. panta 1. punkta a) apakšpunkts.</w:t>
            </w:r>
          </w:p>
          <w:p w14:paraId="63040C57" w14:textId="77777777" w:rsidR="0093493F" w:rsidRPr="00593EBC" w:rsidRDefault="00593EBC">
            <w:pPr>
              <w:pStyle w:val="InstructionsText"/>
              <w:rPr>
                <w:rFonts w:cs="Times New Roman"/>
                <w:sz w:val="22"/>
                <w:szCs w:val="22"/>
              </w:rPr>
            </w:pPr>
            <w:r w:rsidRPr="00593EBC">
              <w:rPr>
                <w:sz w:val="22"/>
                <w:szCs w:val="22"/>
              </w:rPr>
              <w:t>Naudas kopsumma, kas ir no monētām un banknotēm.</w:t>
            </w:r>
          </w:p>
        </w:tc>
      </w:tr>
      <w:tr w:rsidR="0093493F" w:rsidRPr="00593EBC" w14:paraId="70B61AF5" w14:textId="77777777">
        <w:tc>
          <w:tcPr>
            <w:tcW w:w="1129" w:type="dxa"/>
          </w:tcPr>
          <w:p w14:paraId="7CEA0B6F"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0080</w:t>
            </w:r>
          </w:p>
        </w:tc>
        <w:tc>
          <w:tcPr>
            <w:tcW w:w="7620" w:type="dxa"/>
          </w:tcPr>
          <w:p w14:paraId="39C58F78"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Izņemamas centrālās bankas rezerves</w:t>
            </w:r>
          </w:p>
          <w:p w14:paraId="6B1DC908" w14:textId="77777777" w:rsidR="0093493F" w:rsidRPr="00593EBC" w:rsidRDefault="00593EBC">
            <w:pPr>
              <w:pStyle w:val="InstructionsText"/>
              <w:rPr>
                <w:rFonts w:cs="Times New Roman"/>
                <w:sz w:val="22"/>
                <w:szCs w:val="22"/>
              </w:rPr>
            </w:pPr>
            <w:r w:rsidRPr="00593EBC">
              <w:rPr>
                <w:sz w:val="22"/>
                <w:szCs w:val="22"/>
              </w:rPr>
              <w:t>Deleģētās reg</w:t>
            </w:r>
            <w:r w:rsidRPr="00593EBC">
              <w:rPr>
                <w:sz w:val="22"/>
                <w:szCs w:val="22"/>
              </w:rPr>
              <w:t>ulas (ES) 2015/61 10. panta 1. punkta b) apakšpunkta iii) punkts.</w:t>
            </w:r>
          </w:p>
        </w:tc>
      </w:tr>
      <w:tr w:rsidR="0093493F" w:rsidRPr="00593EBC" w14:paraId="09A32951" w14:textId="77777777">
        <w:tc>
          <w:tcPr>
            <w:tcW w:w="1129" w:type="dxa"/>
          </w:tcPr>
          <w:p w14:paraId="15352E4E"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0090</w:t>
            </w:r>
          </w:p>
        </w:tc>
        <w:tc>
          <w:tcPr>
            <w:tcW w:w="7620" w:type="dxa"/>
          </w:tcPr>
          <w:p w14:paraId="343E1F35"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Centrālās bankas aktīvi</w:t>
            </w:r>
          </w:p>
          <w:p w14:paraId="4E4008EC" w14:textId="77777777" w:rsidR="0093493F" w:rsidRPr="00593EBC" w:rsidRDefault="00593EBC">
            <w:pPr>
              <w:pStyle w:val="InstructionsText"/>
              <w:rPr>
                <w:rFonts w:cs="Times New Roman"/>
                <w:sz w:val="22"/>
                <w:szCs w:val="22"/>
              </w:rPr>
            </w:pPr>
            <w:r w:rsidRPr="00593EBC">
              <w:rPr>
                <w:sz w:val="22"/>
                <w:szCs w:val="22"/>
              </w:rPr>
              <w:t>Deleģētās regulas (ES) 2015/61 10. panta 1. punkta b) apakšpunkta i) un ii) punkts.</w:t>
            </w:r>
          </w:p>
        </w:tc>
      </w:tr>
      <w:tr w:rsidR="0093493F" w:rsidRPr="00593EBC" w14:paraId="01C298AF" w14:textId="77777777">
        <w:tc>
          <w:tcPr>
            <w:tcW w:w="1129" w:type="dxa"/>
          </w:tcPr>
          <w:p w14:paraId="5374CB43"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0100</w:t>
            </w:r>
          </w:p>
        </w:tc>
        <w:tc>
          <w:tcPr>
            <w:tcW w:w="7620" w:type="dxa"/>
          </w:tcPr>
          <w:p w14:paraId="42A6A414"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Centrālās valdības aktīvi</w:t>
            </w:r>
          </w:p>
          <w:p w14:paraId="0DF16BD6"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 xml:space="preserve">Deleģētās regulas (ES) 2015/61 </w:t>
            </w:r>
            <w:r w:rsidRPr="00593EBC">
              <w:rPr>
                <w:rFonts w:ascii="Times New Roman" w:hAnsi="Times New Roman"/>
                <w:bCs/>
              </w:rPr>
              <w:t>10. panta 1. punkta c) apakšpunkta i) un ii) punkts.</w:t>
            </w:r>
          </w:p>
        </w:tc>
      </w:tr>
      <w:tr w:rsidR="0093493F" w:rsidRPr="00593EBC" w14:paraId="49FFD1E3" w14:textId="77777777">
        <w:tc>
          <w:tcPr>
            <w:tcW w:w="1129" w:type="dxa"/>
          </w:tcPr>
          <w:p w14:paraId="21681DEF"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0110</w:t>
            </w:r>
          </w:p>
        </w:tc>
        <w:tc>
          <w:tcPr>
            <w:tcW w:w="7620" w:type="dxa"/>
          </w:tcPr>
          <w:p w14:paraId="325121AF"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Reģionālās pašvaldības/vietējo pašpārvalžu aktīvi</w:t>
            </w:r>
          </w:p>
          <w:p w14:paraId="6D860878"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Deleģētās regulas (ES) 2015/61 10. panta 1. punkta c) apakšpunkta iii) un iv) punkts.</w:t>
            </w:r>
          </w:p>
        </w:tc>
      </w:tr>
      <w:tr w:rsidR="0093493F" w:rsidRPr="00593EBC" w14:paraId="4E410ACC" w14:textId="77777777">
        <w:tc>
          <w:tcPr>
            <w:tcW w:w="1129" w:type="dxa"/>
          </w:tcPr>
          <w:p w14:paraId="7623D9B0"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0120</w:t>
            </w:r>
          </w:p>
        </w:tc>
        <w:tc>
          <w:tcPr>
            <w:tcW w:w="7620" w:type="dxa"/>
          </w:tcPr>
          <w:p w14:paraId="5863282D"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Publiskā sektora struktūras aktīvi</w:t>
            </w:r>
          </w:p>
          <w:p w14:paraId="6F092E45"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Deleģētās regulas (E</w:t>
            </w:r>
            <w:r w:rsidRPr="00593EBC">
              <w:rPr>
                <w:rFonts w:ascii="Times New Roman" w:hAnsi="Times New Roman"/>
                <w:bCs/>
              </w:rPr>
              <w:t>S) 2015/61 10. panta 1. punkta c) apakšpunkta v) punkts.</w:t>
            </w:r>
          </w:p>
        </w:tc>
      </w:tr>
      <w:tr w:rsidR="0093493F" w:rsidRPr="00593EBC" w14:paraId="1EC3C443" w14:textId="77777777">
        <w:tc>
          <w:tcPr>
            <w:tcW w:w="1129" w:type="dxa"/>
          </w:tcPr>
          <w:p w14:paraId="30480628"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0130</w:t>
            </w:r>
          </w:p>
        </w:tc>
        <w:tc>
          <w:tcPr>
            <w:tcW w:w="7620" w:type="dxa"/>
          </w:tcPr>
          <w:p w14:paraId="56210266"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Atzīstami centrālās valdības un centrālās bankas aktīvi vietējā un ārvalstu valūtā</w:t>
            </w:r>
          </w:p>
          <w:p w14:paraId="4B65E30A"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Deleģētās regulas (ES) 2015/61 10. panta 1. punkta d) apakšpunkts.</w:t>
            </w:r>
          </w:p>
        </w:tc>
      </w:tr>
      <w:tr w:rsidR="0093493F" w:rsidRPr="00593EBC" w14:paraId="72490F55" w14:textId="77777777">
        <w:tc>
          <w:tcPr>
            <w:tcW w:w="1129" w:type="dxa"/>
          </w:tcPr>
          <w:p w14:paraId="574CF8B5"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0140</w:t>
            </w:r>
          </w:p>
        </w:tc>
        <w:tc>
          <w:tcPr>
            <w:tcW w:w="7620" w:type="dxa"/>
          </w:tcPr>
          <w:p w14:paraId="3EEE24B3"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 xml:space="preserve">Kredītiestādes (ko aizsargā </w:t>
            </w:r>
            <w:r w:rsidRPr="00593EBC">
              <w:rPr>
                <w:rFonts w:ascii="Times New Roman" w:hAnsi="Times New Roman"/>
                <w:b/>
                <w:bCs/>
                <w:u w:val="single"/>
              </w:rPr>
              <w:t>dalībvalsts valdība, attīstību veicinošs aizdevējs) aktīvi</w:t>
            </w:r>
          </w:p>
          <w:p w14:paraId="5102C4E9" w14:textId="77777777" w:rsidR="0093493F" w:rsidRPr="00593EBC" w:rsidRDefault="00593EBC">
            <w:pPr>
              <w:pStyle w:val="InstructionsText"/>
              <w:rPr>
                <w:rFonts w:cs="Times New Roman"/>
                <w:b/>
                <w:sz w:val="22"/>
                <w:szCs w:val="22"/>
                <w:u w:val="single"/>
              </w:rPr>
            </w:pPr>
            <w:r w:rsidRPr="00593EBC">
              <w:rPr>
                <w:sz w:val="22"/>
                <w:szCs w:val="22"/>
              </w:rPr>
              <w:t>Deleģētās regulas (ES) 2015/61 10. panta 1. punkta e) apakšpunkta i) un ii) punkts.</w:t>
            </w:r>
          </w:p>
        </w:tc>
      </w:tr>
      <w:tr w:rsidR="0093493F" w:rsidRPr="00593EBC" w14:paraId="0B4AF13E" w14:textId="77777777">
        <w:tc>
          <w:tcPr>
            <w:tcW w:w="1129" w:type="dxa"/>
          </w:tcPr>
          <w:p w14:paraId="77DE3745"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0150</w:t>
            </w:r>
          </w:p>
        </w:tc>
        <w:tc>
          <w:tcPr>
            <w:tcW w:w="7620" w:type="dxa"/>
          </w:tcPr>
          <w:p w14:paraId="22FB5AF6"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Daudzpusēju attīstības banku un starptautisku organizāciju aktīvi</w:t>
            </w:r>
          </w:p>
          <w:p w14:paraId="1FDD63D0" w14:textId="77777777" w:rsidR="0093493F" w:rsidRPr="00593EBC" w:rsidRDefault="00593EBC">
            <w:pPr>
              <w:pStyle w:val="InstructionsText"/>
              <w:rPr>
                <w:rFonts w:cs="Times New Roman"/>
                <w:sz w:val="22"/>
                <w:szCs w:val="22"/>
              </w:rPr>
            </w:pPr>
            <w:r w:rsidRPr="00593EBC">
              <w:rPr>
                <w:sz w:val="22"/>
                <w:szCs w:val="22"/>
              </w:rPr>
              <w:t xml:space="preserve">Deleģētās regulas (ES) 2015/61 </w:t>
            </w:r>
            <w:r w:rsidRPr="00593EBC">
              <w:rPr>
                <w:sz w:val="22"/>
                <w:szCs w:val="22"/>
              </w:rPr>
              <w:t>10. panta 1. punkta g) apakšpunkts.</w:t>
            </w:r>
          </w:p>
        </w:tc>
      </w:tr>
      <w:tr w:rsidR="0093493F" w:rsidRPr="00593EBC" w14:paraId="10DC75CF" w14:textId="77777777">
        <w:tc>
          <w:tcPr>
            <w:tcW w:w="1129" w:type="dxa"/>
          </w:tcPr>
          <w:p w14:paraId="5515805C"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0160</w:t>
            </w:r>
          </w:p>
        </w:tc>
        <w:tc>
          <w:tcPr>
            <w:tcW w:w="7620" w:type="dxa"/>
            <w:vAlign w:val="center"/>
          </w:tcPr>
          <w:p w14:paraId="34EA230A"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Ārkārtīgi augstas kvalitātes segtās obligācijas</w:t>
            </w:r>
          </w:p>
          <w:p w14:paraId="154EF367"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Deleģētās regulas (ES) 2015/61 10. panta 1. punkta f) apakšpunkts.</w:t>
            </w:r>
          </w:p>
        </w:tc>
      </w:tr>
      <w:tr w:rsidR="0093493F" w:rsidRPr="00593EBC" w14:paraId="57E7A953" w14:textId="77777777">
        <w:trPr>
          <w:trHeight w:val="885"/>
        </w:trPr>
        <w:tc>
          <w:tcPr>
            <w:tcW w:w="1129" w:type="dxa"/>
          </w:tcPr>
          <w:p w14:paraId="74A0534C"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lastRenderedPageBreak/>
              <w:t>0170</w:t>
            </w:r>
          </w:p>
        </w:tc>
        <w:tc>
          <w:tcPr>
            <w:tcW w:w="7620" w:type="dxa"/>
            <w:vAlign w:val="center"/>
          </w:tcPr>
          <w:p w14:paraId="45A8874A"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2.A līmeņa aktīvi</w:t>
            </w:r>
          </w:p>
          <w:p w14:paraId="6D5B054F"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 xml:space="preserve">Deleģētās regulas (ES) 2015/61 11. pants un Regulas (ES) 2019/2033 </w:t>
            </w:r>
            <w:r w:rsidRPr="00593EBC">
              <w:rPr>
                <w:rFonts w:ascii="Times New Roman" w:hAnsi="Times New Roman"/>
                <w:bCs/>
              </w:rPr>
              <w:t>43. panta 2. punkts.</w:t>
            </w:r>
          </w:p>
        </w:tc>
      </w:tr>
      <w:tr w:rsidR="0093493F" w:rsidRPr="00593EBC" w14:paraId="35F0AF72" w14:textId="77777777">
        <w:tc>
          <w:tcPr>
            <w:tcW w:w="1129" w:type="dxa"/>
          </w:tcPr>
          <w:p w14:paraId="6D57B848"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0180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594587E8"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Reģionālās pašvaldības/vietējās pašpārvaldes vai publiskā sektora struktūru aktīvi (dalībvalsts, RP 20 %)</w:t>
            </w:r>
          </w:p>
          <w:p w14:paraId="5B7BC2E5" w14:textId="77777777" w:rsidR="0093493F" w:rsidRPr="00593EBC" w:rsidRDefault="00593EBC">
            <w:pPr>
              <w:spacing w:after="0"/>
              <w:ind w:left="33"/>
              <w:rPr>
                <w:rFonts w:ascii="Times New Roman" w:eastAsia="Times New Roman" w:hAnsi="Times New Roman" w:cs="Times New Roman"/>
                <w:bCs/>
              </w:rPr>
            </w:pPr>
            <w:r w:rsidRPr="00593EBC">
              <w:rPr>
                <w:rFonts w:ascii="Times New Roman" w:hAnsi="Times New Roman"/>
                <w:bCs/>
              </w:rPr>
              <w:t>Deleģētās regulas (ES) 2015/61 11. panta 1. punkta a) apakšpunkts.</w:t>
            </w:r>
          </w:p>
        </w:tc>
      </w:tr>
      <w:tr w:rsidR="0093493F" w:rsidRPr="00593EBC" w14:paraId="7A863285" w14:textId="77777777">
        <w:tc>
          <w:tcPr>
            <w:tcW w:w="1129" w:type="dxa"/>
          </w:tcPr>
          <w:p w14:paraId="6D878399"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2D086F6"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 xml:space="preserve">Centrālās bankas vai centrālās </w:t>
            </w:r>
            <w:r w:rsidRPr="00593EBC">
              <w:rPr>
                <w:rFonts w:ascii="Times New Roman" w:hAnsi="Times New Roman"/>
                <w:b/>
                <w:bCs/>
                <w:u w:val="single"/>
              </w:rPr>
              <w:t>valdības/reģionālās pašvaldības, vai vietējās pašpārvaldes, vai publiskā sektora struktūru aktīvi (trešā valsts, RP 20 %)</w:t>
            </w:r>
          </w:p>
          <w:p w14:paraId="14D640F2" w14:textId="77777777" w:rsidR="0093493F" w:rsidRPr="00593EBC" w:rsidRDefault="00593EBC">
            <w:pPr>
              <w:spacing w:after="0"/>
              <w:ind w:left="33"/>
              <w:rPr>
                <w:rFonts w:ascii="Times New Roman" w:eastAsia="Times New Roman" w:hAnsi="Times New Roman" w:cs="Times New Roman"/>
                <w:bCs/>
              </w:rPr>
            </w:pPr>
            <w:r w:rsidRPr="00593EBC">
              <w:rPr>
                <w:rFonts w:ascii="Times New Roman" w:hAnsi="Times New Roman"/>
                <w:bCs/>
              </w:rPr>
              <w:t>Deleģētās regulas (ES) 2015/61 11. panta 1. punkta b) apakšpunkts.</w:t>
            </w:r>
          </w:p>
        </w:tc>
      </w:tr>
      <w:tr w:rsidR="0093493F" w:rsidRPr="00593EBC" w14:paraId="6C5E42C0" w14:textId="77777777">
        <w:tc>
          <w:tcPr>
            <w:tcW w:w="1129" w:type="dxa"/>
          </w:tcPr>
          <w:p w14:paraId="094D086A"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B4873CA"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Augstas kvalitātes segtās obligācijas (2. KKP)</w:t>
            </w:r>
          </w:p>
          <w:p w14:paraId="558F0FCE" w14:textId="77777777" w:rsidR="0093493F" w:rsidRPr="00593EBC" w:rsidRDefault="00593EBC">
            <w:pPr>
              <w:spacing w:after="0"/>
              <w:ind w:left="33"/>
              <w:rPr>
                <w:rFonts w:ascii="Times New Roman" w:eastAsia="Times New Roman" w:hAnsi="Times New Roman" w:cs="Times New Roman"/>
                <w:b/>
                <w:bCs/>
                <w:u w:val="single"/>
              </w:rPr>
            </w:pPr>
            <w:r w:rsidRPr="00593EBC">
              <w:rPr>
                <w:rFonts w:ascii="Times New Roman" w:hAnsi="Times New Roman"/>
                <w:bCs/>
              </w:rPr>
              <w:t>Deleģētās regu</w:t>
            </w:r>
            <w:r w:rsidRPr="00593EBC">
              <w:rPr>
                <w:rFonts w:ascii="Times New Roman" w:hAnsi="Times New Roman"/>
                <w:bCs/>
              </w:rPr>
              <w:t>las (ES) 2015/61 11. panta 1. punkta c) apakšpunkts.</w:t>
            </w:r>
          </w:p>
        </w:tc>
      </w:tr>
      <w:tr w:rsidR="0093493F" w:rsidRPr="00593EBC" w14:paraId="56FB633D" w14:textId="77777777">
        <w:tc>
          <w:tcPr>
            <w:tcW w:w="1129" w:type="dxa"/>
          </w:tcPr>
          <w:p w14:paraId="7733B5AF"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5CDF72F"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Augstas kvalitātes segtās obligācijas (trešā valsts, 1. KKP)</w:t>
            </w:r>
          </w:p>
          <w:p w14:paraId="19907C40" w14:textId="77777777" w:rsidR="0093493F" w:rsidRPr="00593EBC" w:rsidRDefault="00593EBC">
            <w:pPr>
              <w:spacing w:after="0"/>
              <w:ind w:left="33"/>
              <w:rPr>
                <w:rFonts w:ascii="Times New Roman" w:eastAsia="Times New Roman" w:hAnsi="Times New Roman" w:cs="Times New Roman"/>
                <w:b/>
                <w:bCs/>
                <w:u w:val="single"/>
              </w:rPr>
            </w:pPr>
            <w:r w:rsidRPr="00593EBC">
              <w:rPr>
                <w:rFonts w:ascii="Times New Roman" w:hAnsi="Times New Roman"/>
                <w:bCs/>
              </w:rPr>
              <w:t>Deleģētās regulas (ES) 2015/61 11. panta 1. punkta d) apakšpunkts.</w:t>
            </w:r>
          </w:p>
        </w:tc>
      </w:tr>
      <w:tr w:rsidR="0093493F" w:rsidRPr="00593EBC" w14:paraId="3A97713F" w14:textId="77777777">
        <w:tc>
          <w:tcPr>
            <w:tcW w:w="1129" w:type="dxa"/>
          </w:tcPr>
          <w:p w14:paraId="051AF9A6"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6E80AA7"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Uzņēmumu parāda vērtspapīri (1. KKP)</w:t>
            </w:r>
          </w:p>
          <w:p w14:paraId="3EED8F18" w14:textId="77777777" w:rsidR="0093493F" w:rsidRPr="00593EBC" w:rsidRDefault="00593EBC">
            <w:pPr>
              <w:spacing w:after="0"/>
              <w:ind w:left="33"/>
              <w:rPr>
                <w:rFonts w:ascii="Times New Roman" w:eastAsia="Times New Roman" w:hAnsi="Times New Roman" w:cs="Times New Roman"/>
                <w:b/>
                <w:bCs/>
                <w:u w:val="single"/>
              </w:rPr>
            </w:pPr>
            <w:r w:rsidRPr="00593EBC">
              <w:rPr>
                <w:rFonts w:ascii="Times New Roman" w:hAnsi="Times New Roman"/>
                <w:bCs/>
              </w:rPr>
              <w:t xml:space="preserve">Deleģētās regulas (ES) </w:t>
            </w:r>
            <w:r w:rsidRPr="00593EBC">
              <w:rPr>
                <w:rFonts w:ascii="Times New Roman" w:hAnsi="Times New Roman"/>
                <w:bCs/>
              </w:rPr>
              <w:t>2015/61 11. panta 1. punkta e) apakšpunkts.</w:t>
            </w:r>
          </w:p>
        </w:tc>
      </w:tr>
      <w:tr w:rsidR="0093493F" w:rsidRPr="00593EBC" w14:paraId="4B2DFF02" w14:textId="77777777">
        <w:trPr>
          <w:trHeight w:val="1001"/>
        </w:trPr>
        <w:tc>
          <w:tcPr>
            <w:tcW w:w="1129" w:type="dxa"/>
          </w:tcPr>
          <w:p w14:paraId="5EE05C72"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0476418"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2B. līmeņa aktīvi</w:t>
            </w:r>
          </w:p>
          <w:p w14:paraId="2DD7CF07"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Deleģētās regulas (ES) 2015/61 12. pants un Regulas (ES) 2019/2033 43. panta 2. punkts.</w:t>
            </w:r>
          </w:p>
        </w:tc>
      </w:tr>
      <w:tr w:rsidR="0093493F" w:rsidRPr="00593EBC" w14:paraId="7D4553D1" w14:textId="77777777">
        <w:tc>
          <w:tcPr>
            <w:tcW w:w="1129" w:type="dxa"/>
          </w:tcPr>
          <w:p w14:paraId="3E9CC3CC"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F103B4F"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Ar aktīviem nodrošināti vērtspapīri</w:t>
            </w:r>
          </w:p>
          <w:p w14:paraId="4CC00324"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 xml:space="preserve">Deleģētās regulas (ES) 2015/61 12. panta </w:t>
            </w:r>
            <w:r w:rsidRPr="00593EBC">
              <w:rPr>
                <w:rFonts w:ascii="Times New Roman" w:hAnsi="Times New Roman"/>
                <w:bCs/>
              </w:rPr>
              <w:t>1. punkta a) apakšpunkts un 13. panta 2. punkta g) apakšpunkts.</w:t>
            </w:r>
          </w:p>
        </w:tc>
      </w:tr>
      <w:tr w:rsidR="0093493F" w:rsidRPr="00593EBC" w14:paraId="29564602" w14:textId="77777777">
        <w:tc>
          <w:tcPr>
            <w:tcW w:w="1129" w:type="dxa"/>
          </w:tcPr>
          <w:p w14:paraId="67AD6DA9"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354EC9A"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
                <w:bCs/>
                <w:u w:val="single"/>
              </w:rPr>
              <w:t>Uzņēmumu parāda vērtspapīri</w:t>
            </w:r>
          </w:p>
          <w:p w14:paraId="6C057B40" w14:textId="77777777" w:rsidR="0093493F" w:rsidRPr="00593EBC" w:rsidRDefault="00593EBC">
            <w:pPr>
              <w:spacing w:after="0"/>
              <w:ind w:left="33"/>
              <w:rPr>
                <w:rFonts w:ascii="Times New Roman" w:hAnsi="Times New Roman" w:cs="Times New Roman"/>
                <w:bCs/>
              </w:rPr>
            </w:pPr>
            <w:r w:rsidRPr="00593EBC">
              <w:rPr>
                <w:rFonts w:ascii="Times New Roman" w:hAnsi="Times New Roman"/>
                <w:bCs/>
              </w:rPr>
              <w:t>Deleģētās regulas (ES) 2015/61 12. panta 1. punkta b) apakšpunkts.</w:t>
            </w:r>
          </w:p>
        </w:tc>
      </w:tr>
      <w:tr w:rsidR="0093493F" w:rsidRPr="00593EBC" w14:paraId="4B61612D" w14:textId="77777777">
        <w:tc>
          <w:tcPr>
            <w:tcW w:w="1129" w:type="dxa"/>
          </w:tcPr>
          <w:p w14:paraId="6DC87997"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EED7EE8"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Akcijas un daļas (būtisks akciju indekss)</w:t>
            </w:r>
          </w:p>
          <w:p w14:paraId="382A573C" w14:textId="77777777" w:rsidR="0093493F" w:rsidRPr="00593EBC" w:rsidRDefault="00593EBC">
            <w:pPr>
              <w:spacing w:after="0"/>
              <w:ind w:left="33"/>
              <w:rPr>
                <w:rFonts w:ascii="Times New Roman" w:eastAsia="Times New Roman" w:hAnsi="Times New Roman" w:cs="Times New Roman"/>
                <w:b/>
                <w:bCs/>
                <w:u w:val="single"/>
              </w:rPr>
            </w:pPr>
            <w:r w:rsidRPr="00593EBC">
              <w:rPr>
                <w:rFonts w:ascii="Times New Roman" w:hAnsi="Times New Roman"/>
                <w:bCs/>
              </w:rPr>
              <w:t xml:space="preserve">Deleģētās regulas (ES) 2015/61 </w:t>
            </w:r>
            <w:r w:rsidRPr="00593EBC">
              <w:rPr>
                <w:rFonts w:ascii="Times New Roman" w:hAnsi="Times New Roman"/>
                <w:bCs/>
              </w:rPr>
              <w:t>12. panta 1. punkta c) apakšpunkts.</w:t>
            </w:r>
          </w:p>
        </w:tc>
      </w:tr>
      <w:tr w:rsidR="0093493F" w:rsidRPr="00593EBC" w14:paraId="457E75CC" w14:textId="77777777">
        <w:tc>
          <w:tcPr>
            <w:tcW w:w="1129" w:type="dxa"/>
          </w:tcPr>
          <w:p w14:paraId="71D9E704"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F808554"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Centrālās bankas piešķirtās likviditātes iespējas ar ierobežotu lietošanu</w:t>
            </w:r>
          </w:p>
          <w:p w14:paraId="1087D18B"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Deleģētās regulas (ES) 2015/61 12. panta 1. punkta d) apakšpunkts.</w:t>
            </w:r>
          </w:p>
        </w:tc>
      </w:tr>
      <w:tr w:rsidR="0093493F" w:rsidRPr="00593EBC" w14:paraId="7A2B3E0A" w14:textId="77777777">
        <w:tc>
          <w:tcPr>
            <w:tcW w:w="1129" w:type="dxa"/>
          </w:tcPr>
          <w:p w14:paraId="1F79E4B5"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247C62D"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Augstas kvalitātes segtās obligācijas (RP 35 %)</w:t>
            </w:r>
          </w:p>
          <w:p w14:paraId="368A7EB2" w14:textId="77777777" w:rsidR="0093493F" w:rsidRPr="00593EBC" w:rsidRDefault="00593EBC">
            <w:pPr>
              <w:spacing w:after="0"/>
              <w:ind w:left="33"/>
              <w:rPr>
                <w:rFonts w:ascii="Times New Roman" w:eastAsia="Times New Roman" w:hAnsi="Times New Roman" w:cs="Times New Roman"/>
                <w:b/>
                <w:bCs/>
                <w:u w:val="single"/>
              </w:rPr>
            </w:pPr>
            <w:r w:rsidRPr="00593EBC">
              <w:rPr>
                <w:rFonts w:ascii="Times New Roman" w:hAnsi="Times New Roman"/>
                <w:bCs/>
              </w:rPr>
              <w:t xml:space="preserve">Deleģētās </w:t>
            </w:r>
            <w:r w:rsidRPr="00593EBC">
              <w:rPr>
                <w:rFonts w:ascii="Times New Roman" w:hAnsi="Times New Roman"/>
                <w:bCs/>
              </w:rPr>
              <w:t>regulas (ES) 2015/61 15. panta 2. punkta f) apakšpunkts.</w:t>
            </w:r>
          </w:p>
        </w:tc>
      </w:tr>
      <w:tr w:rsidR="0093493F" w:rsidRPr="00593EBC" w14:paraId="728263B0" w14:textId="77777777">
        <w:trPr>
          <w:trHeight w:val="1061"/>
        </w:trPr>
        <w:tc>
          <w:tcPr>
            <w:tcW w:w="1129" w:type="dxa"/>
          </w:tcPr>
          <w:p w14:paraId="67F7FB7E"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F780656"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Atbilstīgās KIU daļas/ieguldījumu apliecības</w:t>
            </w:r>
          </w:p>
          <w:p w14:paraId="2A97EADC"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Deleģētās regulas (ES) 2015/61 15. pants</w:t>
            </w:r>
          </w:p>
          <w:p w14:paraId="2119B6B1"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Regulas (ES) 2019/2033 43. panta 1. punkta b) apakšpunkts.</w:t>
            </w:r>
          </w:p>
        </w:tc>
      </w:tr>
      <w:tr w:rsidR="0093493F" w14:paraId="1E9B36BA" w14:textId="77777777">
        <w:trPr>
          <w:trHeight w:val="568"/>
        </w:trPr>
        <w:tc>
          <w:tcPr>
            <w:tcW w:w="1129" w:type="dxa"/>
          </w:tcPr>
          <w:p w14:paraId="0F374A68" w14:textId="77777777" w:rsidR="0093493F" w:rsidRPr="00593EBC" w:rsidRDefault="00593EBC">
            <w:pPr>
              <w:spacing w:after="120" w:line="240" w:lineRule="auto"/>
              <w:jc w:val="both"/>
              <w:rPr>
                <w:rFonts w:ascii="Times New Roman" w:eastAsia="Times New Roman" w:hAnsi="Times New Roman" w:cs="Times New Roman"/>
                <w:bCs/>
              </w:rPr>
            </w:pPr>
            <w:r w:rsidRPr="00593EBC">
              <w:rPr>
                <w:rFonts w:ascii="Times New Roman" w:hAnsi="Times New Roman"/>
                <w:bCs/>
              </w:rPr>
              <w:t>0300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72E27CF" w14:textId="77777777" w:rsidR="0093493F" w:rsidRPr="00593EBC"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
                <w:bCs/>
                <w:u w:val="single"/>
              </w:rPr>
              <w:t xml:space="preserve">Citi atbilstīgie finanšu </w:t>
            </w:r>
            <w:r w:rsidRPr="00593EBC">
              <w:rPr>
                <w:rFonts w:ascii="Times New Roman" w:hAnsi="Times New Roman"/>
                <w:b/>
                <w:bCs/>
                <w:u w:val="single"/>
              </w:rPr>
              <w:t>instrumenti kopā</w:t>
            </w:r>
          </w:p>
          <w:p w14:paraId="20BA1A9A" w14:textId="77777777" w:rsidR="0093493F" w:rsidRDefault="00593EBC">
            <w:pPr>
              <w:spacing w:after="120" w:line="240" w:lineRule="auto"/>
              <w:jc w:val="both"/>
              <w:rPr>
                <w:rFonts w:ascii="Times New Roman" w:eastAsia="Times New Roman" w:hAnsi="Times New Roman" w:cs="Times New Roman"/>
                <w:b/>
                <w:bCs/>
                <w:u w:val="single"/>
              </w:rPr>
            </w:pPr>
            <w:r w:rsidRPr="00593EBC">
              <w:rPr>
                <w:rFonts w:ascii="Times New Roman" w:hAnsi="Times New Roman"/>
                <w:bCs/>
              </w:rPr>
              <w:t>Regulas (ES) 2019/2033 43. panta 1. punkta c) apakšpunkts.</w:t>
            </w:r>
          </w:p>
        </w:tc>
      </w:tr>
    </w:tbl>
    <w:p w14:paraId="438F3A90" w14:textId="77777777" w:rsidR="0093493F" w:rsidRDefault="0093493F">
      <w:pPr>
        <w:keepNext/>
        <w:spacing w:before="240" w:after="240" w:line="240" w:lineRule="auto"/>
        <w:jc w:val="both"/>
        <w:outlineLvl w:val="1"/>
        <w:rPr>
          <w:lang w:val="en-IE"/>
        </w:rPr>
      </w:pPr>
    </w:p>
    <w:sectPr w:rsidR="0093493F">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D45E3B" w14:textId="77777777" w:rsidR="0093493F" w:rsidRDefault="0093493F">
      <w:pPr>
        <w:pStyle w:val="Footer"/>
      </w:pPr>
    </w:p>
  </w:endnote>
  <w:endnote w:type="continuationSeparator" w:id="0">
    <w:p w14:paraId="439B907F" w14:textId="77777777" w:rsidR="0093493F" w:rsidRDefault="0093493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6B2EED" w14:textId="77777777" w:rsidR="0093493F" w:rsidRDefault="009349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CE27FD" w14:textId="77777777" w:rsidR="0093493F" w:rsidRDefault="00593EBC">
    <w:pPr>
      <w:pStyle w:val="Footer"/>
      <w:tabs>
        <w:tab w:val="clear" w:pos="4513"/>
        <w:tab w:val="clear" w:pos="9026"/>
        <w:tab w:val="right" w:pos="9071"/>
      </w:tabs>
    </w:pPr>
    <w:r>
      <w:t>LV - Cleaned document</w:t>
    </w:r>
    <w:r>
      <w:tab/>
    </w:r>
    <w:r>
      <w:fldChar w:fldCharType="begin"/>
    </w:r>
    <w:r>
      <w:instrText xml:space="preserve"> PAGE \* MERGEFORMAT </w:instrText>
    </w:r>
    <w:r>
      <w:fldChar w:fldCharType="separate"/>
    </w:r>
    <w:r>
      <w:rPr>
        <w:noProof/>
      </w:rPr>
      <w:t>1</w:t>
    </w:r>
    <w:r>
      <w:fldChar w:fldCharType="end"/>
    </w:r>
    <w:r>
      <w:t>/</w:t>
    </w:r>
    <w:r>
      <w:fldChar w:fldCharType="begin"/>
    </w:r>
    <w:r>
      <w:instrText xml:space="preserve"> NUMPAGES \* MERGEFORMAT </w:instrText>
    </w:r>
    <w:r>
      <w:fldChar w:fldCharType="separate"/>
    </w:r>
    <w:r>
      <w:rPr>
        <w:noProof/>
      </w:rPr>
      <w:t>43</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B93CDF" w14:textId="77777777" w:rsidR="0093493F" w:rsidRDefault="009349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C67A9B" w14:textId="77777777" w:rsidR="0093493F" w:rsidRDefault="0093493F">
      <w:pPr>
        <w:pStyle w:val="Footer"/>
      </w:pPr>
    </w:p>
  </w:footnote>
  <w:footnote w:type="continuationSeparator" w:id="0">
    <w:p w14:paraId="260A5A96" w14:textId="77777777" w:rsidR="0093493F" w:rsidRDefault="0093493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03281E" w14:textId="77777777" w:rsidR="0093493F" w:rsidRDefault="00593EBC">
    <w:pPr>
      <w:pStyle w:val="Header"/>
    </w:pPr>
    <w:r>
      <w:rPr>
        <w:rFonts w:ascii="Times New Roman" w:hAnsi="Times New Roman" w:cs="Times New Roman"/>
        <w:color w:val="000000"/>
        <w:sz w:val="24"/>
      </w:rPr>
      <w:t>Central Bank of Ireland - RESTRICTED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696849" w14:textId="654D2AAA" w:rsidR="0093493F" w:rsidRDefault="00593EBC">
    <w:pPr>
      <w:pStyle w:val="Header"/>
    </w:pPr>
    <w:r>
      <w:rPr>
        <w:noProof/>
      </w:rPr>
      <mc:AlternateContent>
        <mc:Choice Requires="wps">
          <w:drawing>
            <wp:anchor distT="0" distB="0" distL="114300" distR="114300" simplePos="0" relativeHeight="251659264" behindDoc="0" locked="0" layoutInCell="0" allowOverlap="1" wp14:anchorId="5C6AA089" wp14:editId="371A2CFE">
              <wp:simplePos x="0" y="0"/>
              <wp:positionH relativeFrom="page">
                <wp:posOffset>0</wp:posOffset>
              </wp:positionH>
              <wp:positionV relativeFrom="page">
                <wp:posOffset>190500</wp:posOffset>
              </wp:positionV>
              <wp:extent cx="7560310" cy="273050"/>
              <wp:effectExtent l="0" t="0" r="0" b="12700"/>
              <wp:wrapNone/>
              <wp:docPr id="1" name="MSIPCM3c54426582610bae6c1e66c8"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4E3DEFC" w14:textId="0AD2AD90" w:rsidR="00593EBC" w:rsidRPr="00593EBC" w:rsidRDefault="00593EBC" w:rsidP="00593EBC">
                          <w:pPr>
                            <w:spacing w:after="0"/>
                            <w:rPr>
                              <w:rFonts w:ascii="Calibri" w:hAnsi="Calibri" w:cs="Calibri"/>
                              <w:color w:val="000000"/>
                              <w:sz w:val="24"/>
                            </w:rPr>
                          </w:pPr>
                          <w:r w:rsidRPr="00593EBC">
                            <w:rPr>
                              <w:rFonts w:ascii="Calibri" w:hAnsi="Calibri" w:cs="Calibri"/>
                              <w:color w:val="000000"/>
                              <w:sz w:val="24"/>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5C6AA089" id="_x0000_t202" coordsize="21600,21600" o:spt="202" path="m,l,21600r21600,l21600,xe">
              <v:stroke joinstyle="miter"/>
              <v:path gradientshapeok="t" o:connecttype="rect"/>
            </v:shapetype>
            <v:shape id="MSIPCM3c54426582610bae6c1e66c8" o:spid="_x0000_s1026" type="#_x0000_t202" alt="{&quot;HashCode&quot;:-466411507,&quot;Height&quot;:841.0,&quot;Width&quot;:595.0,&quot;Placement&quot;:&quot;Header&quot;,&quot;Index&quot;:&quot;Primary&quot;,&quot;Section&quot;:1,&quot;Top&quot;:0.0,&quot;Left&quot;:0.0}" style="position:absolute;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7iysAIAAEcFAAAOAAAAZHJzL2Uyb0RvYy54bWysVN9vmzAQfp+0/8Hyw57WAgnQlpVUWapu&#10;kdI2Ujr12TEmIIHt2k4hm/a/72xMunZ7mvYC57vz/fjuO19e9W2DnpnSteA5jk5DjBinoqj5Lsff&#10;Hm5OzjHShvCCNIKzHB+Yxlez9+8uO5mxiahEUzCFIAjXWSdzXBkjsyDQtGIt0adCMg7GUqiWGDiq&#10;XVAo0kH0tgkmYZgGnVCFVIIyrUF7PRjxzMUvS0bNfVlqZlCTY6jNuK9y3639BrNLku0UkVVNfRnk&#10;H6poSc0h6THUNTEE7VX9R6i2pkpoUZpTKtpAlGVNmesBuonCN91sKiKZ6wXA0fIIk/5/Yend81qh&#10;uoDZYcRJCyO63SzXi9spTeJ4kibnkzQKt4SlNGJpSmGcBdMUEPzx4WkvzKevRFcLUbDhlJ3EaRpH&#10;URKeffR2Vu8q463nMTDEGx7rwlRen1wkR/26IZS1jI93xjAEiDLIPsCSF6z3AYbfWtUtUYdXXhug&#10;AHDT+0X+7oOQXhMeE69YOeYE5U9LjU7qDBDaSMDI9J9Fb2Hyeg1KO/G+VK39wywR2IFkhyOxWG8Q&#10;BeVZkobTCEwUbJOzaZg45gUvt6XS5gsTLbJCjhVU7fhEnlfaQEZwHV1sMi5u6qZx5G046nKcTiHk&#10;KwvcaDhctD0MtVrJ9NveN7AVxQH6UmJYCi3pTQ3JV0SbNVGwBVAvbLa5h0/ZCEgivIRRJdT3v+mt&#10;P5ATrBh1sFU51k97ohhGzZIDbSdJHIZ2D90JBOWEiyiO4bAdtXzfLgRsLHASynKi9TXNKJZKtI+w&#10;+XObDkyEU0iaYzOKCwMnMMDLQdl87mTYOEnMim8ktaEtWhbTh/6RKOmBNzCyOzEuHsne4D/4DjjP&#10;90aUtRuORXaA0wMO2+pm5l8W+xz8fnZeL+/f7BcAAAD//wMAUEsDBBQABgAIAAAAIQBpAd4j3AAA&#10;AAcBAAAPAAAAZHJzL2Rvd25yZXYueG1sTI/BTsMwEETvSPyDtUjcqF0qFZpmU6EgDkgcoOUDnHhJ&#10;AvE6irdp+ve4JzitRjOaeZvvZt+ricbYBUZYLgwo4jq4jhuEz8PL3SOoKJad7QMTwpki7Irrq9xm&#10;Lpz4g6a9NCqVcMwsQisyZFrHuiVv4yIMxMn7CqO3kuTYaDfaUyr3vb43Zq297TgttHagsqX6Z3/0&#10;CGX57g5nad74+bubK1e9TrUfEG9v5qctKKFZ/sJwwU/oUCSmKhzZRdUjpEcEYWXSvbjLjVmDqhAe&#10;VgZ0kev//MUvAAAA//8DAFBLAQItABQABgAIAAAAIQC2gziS/gAAAOEBAAATAAAAAAAAAAAAAAAA&#10;AAAAAABbQ29udGVudF9UeXBlc10ueG1sUEsBAi0AFAAGAAgAAAAhADj9If/WAAAAlAEAAAsAAAAA&#10;AAAAAAAAAAAALwEAAF9yZWxzLy5yZWxzUEsBAi0AFAAGAAgAAAAhAC0buLKwAgAARwUAAA4AAAAA&#10;AAAAAAAAAAAALgIAAGRycy9lMm9Eb2MueG1sUEsBAi0AFAAGAAgAAAAhAGkB3iPcAAAABwEAAA8A&#10;AAAAAAAAAAAAAAAACgUAAGRycy9kb3ducmV2LnhtbFBLBQYAAAAABAAEAPMAAAATBgAAAAA=&#10;" o:allowincell="f" filled="f" stroked="f" strokeweight=".5pt">
              <v:fill o:detectmouseclick="t"/>
              <v:textbox inset="20pt,0,,0">
                <w:txbxContent>
                  <w:p w14:paraId="14E3DEFC" w14:textId="0AD2AD90" w:rsidR="00593EBC" w:rsidRPr="00593EBC" w:rsidRDefault="00593EBC" w:rsidP="00593EBC">
                    <w:pPr>
                      <w:spacing w:after="0"/>
                      <w:rPr>
                        <w:rFonts w:ascii="Calibri" w:hAnsi="Calibri" w:cs="Calibri"/>
                        <w:color w:val="000000"/>
                        <w:sz w:val="24"/>
                      </w:rPr>
                    </w:pPr>
                    <w:r w:rsidRPr="00593EBC">
                      <w:rPr>
                        <w:rFonts w:ascii="Calibri" w:hAnsi="Calibri" w:cs="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F52749" w14:textId="77777777" w:rsidR="0093493F" w:rsidRDefault="00593EBC">
    <w:pPr>
      <w:pStyle w:val="Header"/>
    </w:pPr>
    <w:r>
      <w:rPr>
        <w:rFonts w:ascii="Times New Roman" w:hAnsi="Times New Roman" w:cs="Times New Roman"/>
        <w:color w:val="000000"/>
        <w:sz w:val="24"/>
      </w:rPr>
      <w:t>Central Bank of Ireland - RESTRICTED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B27A00"/>
    <w:multiLevelType w:val="hybridMultilevel"/>
    <w:tmpl w:val="451EE6F2"/>
    <w:lvl w:ilvl="0" w:tplc="F95A7C40">
      <w:start w:val="2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3802EC7"/>
    <w:multiLevelType w:val="multilevel"/>
    <w:tmpl w:val="3BFC9DFC"/>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8"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90357E"/>
    <w:multiLevelType w:val="hybridMultilevel"/>
    <w:tmpl w:val="DA8CD66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48F510BB"/>
    <w:multiLevelType w:val="hybridMultilevel"/>
    <w:tmpl w:val="24008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C027C80"/>
    <w:multiLevelType w:val="hybridMultilevel"/>
    <w:tmpl w:val="5B589FB0"/>
    <w:lvl w:ilvl="0" w:tplc="566E1830">
      <w:start w:val="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4D5D5E"/>
    <w:multiLevelType w:val="hybridMultilevel"/>
    <w:tmpl w:val="53C413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D6692A"/>
    <w:multiLevelType w:val="hybridMultilevel"/>
    <w:tmpl w:val="0554A25E"/>
    <w:lvl w:ilvl="0" w:tplc="0415000F">
      <w:start w:val="1"/>
      <w:numFmt w:val="decimal"/>
      <w:lvlText w:val="%1."/>
      <w:lvlJc w:val="left"/>
      <w:pPr>
        <w:ind w:left="770" w:hanging="360"/>
      </w:pPr>
    </w:lvl>
    <w:lvl w:ilvl="1" w:tplc="04150019">
      <w:start w:val="1"/>
      <w:numFmt w:val="lowerLetter"/>
      <w:lvlText w:val="%2."/>
      <w:lvlJc w:val="left"/>
      <w:pPr>
        <w:ind w:left="1490" w:hanging="360"/>
      </w:pPr>
    </w:lvl>
    <w:lvl w:ilvl="2" w:tplc="0415001B">
      <w:start w:val="1"/>
      <w:numFmt w:val="lowerRoman"/>
      <w:lvlText w:val="%3."/>
      <w:lvlJc w:val="right"/>
      <w:pPr>
        <w:ind w:left="2210" w:hanging="180"/>
      </w:pPr>
    </w:lvl>
    <w:lvl w:ilvl="3" w:tplc="0415000F">
      <w:start w:val="1"/>
      <w:numFmt w:val="decimal"/>
      <w:lvlText w:val="%4."/>
      <w:lvlJc w:val="left"/>
      <w:pPr>
        <w:ind w:left="2930" w:hanging="360"/>
      </w:pPr>
    </w:lvl>
    <w:lvl w:ilvl="4" w:tplc="04150019">
      <w:start w:val="1"/>
      <w:numFmt w:val="lowerLetter"/>
      <w:lvlText w:val="%5."/>
      <w:lvlJc w:val="left"/>
      <w:pPr>
        <w:ind w:left="3650" w:hanging="360"/>
      </w:pPr>
    </w:lvl>
    <w:lvl w:ilvl="5" w:tplc="0415001B">
      <w:start w:val="1"/>
      <w:numFmt w:val="lowerRoman"/>
      <w:lvlText w:val="%6."/>
      <w:lvlJc w:val="right"/>
      <w:pPr>
        <w:ind w:left="4370" w:hanging="180"/>
      </w:pPr>
    </w:lvl>
    <w:lvl w:ilvl="6" w:tplc="0415000F">
      <w:start w:val="1"/>
      <w:numFmt w:val="decimal"/>
      <w:lvlText w:val="%7."/>
      <w:lvlJc w:val="left"/>
      <w:pPr>
        <w:ind w:left="5090" w:hanging="360"/>
      </w:pPr>
    </w:lvl>
    <w:lvl w:ilvl="7" w:tplc="04150019">
      <w:start w:val="1"/>
      <w:numFmt w:val="lowerLetter"/>
      <w:lvlText w:val="%8."/>
      <w:lvlJc w:val="left"/>
      <w:pPr>
        <w:ind w:left="5810" w:hanging="360"/>
      </w:pPr>
    </w:lvl>
    <w:lvl w:ilvl="8" w:tplc="0415001B">
      <w:start w:val="1"/>
      <w:numFmt w:val="lowerRoman"/>
      <w:lvlText w:val="%9."/>
      <w:lvlJc w:val="right"/>
      <w:pPr>
        <w:ind w:left="6530" w:hanging="180"/>
      </w:pPr>
    </w:lvl>
  </w:abstractNum>
  <w:abstractNum w:abstractNumId="21" w15:restartNumberingAfterBreak="0">
    <w:nsid w:val="7DDE010F"/>
    <w:multiLevelType w:val="hybridMultilevel"/>
    <w:tmpl w:val="8A02D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E3092E"/>
    <w:multiLevelType w:val="hybridMultilevel"/>
    <w:tmpl w:val="280CAFBC"/>
    <w:lvl w:ilvl="0" w:tplc="202C8F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1"/>
  </w:num>
  <w:num w:numId="5">
    <w:abstractNumId w:val="6"/>
  </w:num>
  <w:num w:numId="6">
    <w:abstractNumId w:val="19"/>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5"/>
  </w:num>
  <w:num w:numId="14">
    <w:abstractNumId w:val="22"/>
  </w:num>
  <w:num w:numId="15">
    <w:abstractNumId w:val="16"/>
  </w:num>
  <w:num w:numId="16">
    <w:abstractNumId w:val="15"/>
  </w:num>
  <w:num w:numId="17">
    <w:abstractNumId w:val="0"/>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21"/>
  </w:num>
  <w:num w:numId="21">
    <w:abstractNumId w:val="2"/>
  </w:num>
  <w:num w:numId="22">
    <w:abstractNumId w:val="4"/>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fr-FR"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0" w:nlCheck="1" w:checkStyle="0"/>
  <w:defaultTabStop w:val="720"/>
  <w:hyphenationZone w:val="283"/>
  <w:characterSpacingControl w:val="doNotCompress"/>
  <w:hdrShapeDefaults>
    <o:shapedefaults v:ext="edit" spidmax="2539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3493F"/>
    <w:rsid w:val="00593EBC"/>
    <w:rsid w:val="009349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53953"/>
    <o:shapelayout v:ext="edit">
      <o:idmap v:ext="edit" data="1"/>
    </o:shapelayout>
  </w:shapeDefaults>
  <w:decimalSymbol w:val="."/>
  <w:listSeparator w:val=","/>
  <w14:docId w14:val="1172C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autoRedefine/>
    <w:uiPriority w:val="99"/>
    <w:qFormat/>
    <w:pPr>
      <w:keepNext/>
      <w:spacing w:before="240" w:after="120" w:line="240" w:lineRule="auto"/>
      <w:jc w:val="both"/>
      <w:outlineLvl w:val="1"/>
    </w:pPr>
    <w:rPr>
      <w:rFonts w:ascii="Verdana" w:eastAsia="Arial" w:hAnsi="Verdana" w:cs="Times New Roman"/>
      <w:b/>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pPr>
      <w:spacing w:after="100"/>
      <w:ind w:left="220"/>
    </w:pPr>
  </w:style>
  <w:style w:type="character" w:customStyle="1" w:styleId="Heading2Char">
    <w:name w:val="Heading 2 Char"/>
    <w:basedOn w:val="DefaultParagraphFont"/>
    <w:link w:val="Heading2"/>
    <w:uiPriority w:val="99"/>
    <w:rPr>
      <w:rFonts w:ascii="Verdana" w:eastAsia="Arial" w:hAnsi="Verdana" w:cs="Times New Roman"/>
      <w:b/>
      <w:sz w:val="24"/>
      <w:szCs w:val="24"/>
      <w:u w:val="single"/>
      <w:lang w:val="lv-LV"/>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spacing w:after="0" w:line="240" w:lineRule="auto"/>
      <w:ind w:left="33"/>
      <w:jc w:val="both"/>
    </w:pPr>
    <w:rPr>
      <w:rFonts w:ascii="Times New Roman" w:eastAsia="Times New Roman" w:hAnsi="Times New Roman" w:cs="Arial"/>
      <w:bCs/>
      <w:sz w:val="24"/>
      <w:szCs w:val="24"/>
      <w:lang w:eastAsia="de-DE"/>
    </w:rPr>
  </w:style>
  <w:style w:type="character" w:customStyle="1" w:styleId="InstructionsTextChar">
    <w:name w:val="Instructions Text Char"/>
    <w:link w:val="InstructionsText"/>
    <w:locked/>
    <w:rPr>
      <w:rFonts w:ascii="Times New Roman" w:eastAsia="Times New Roman" w:hAnsi="Times New Roman" w:cs="Arial"/>
      <w:bCs/>
      <w:sz w:val="24"/>
      <w:szCs w:val="24"/>
      <w:lang w:eastAsia="de-D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fzhlungszeichen3">
    <w:name w:val="Aufzählungszeichen3"/>
    <w:basedOn w:val="Normal"/>
    <w:uiPriority w:val="1"/>
    <w:qFormat/>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pPr>
      <w:numPr>
        <w:numId w:val="12"/>
      </w:numPr>
      <w:spacing w:after="240"/>
    </w:pPr>
    <w:rPr>
      <w:rFonts w:cs="Times New Roman"/>
      <w:bCs w:val="0"/>
    </w:rPr>
  </w:style>
  <w:style w:type="paragraph" w:customStyle="1" w:styleId="Instructionsberschrift2">
    <w:name w:val="Instructions Überschrift 2"/>
    <w:basedOn w:val="Heading2"/>
    <w:pPr>
      <w:spacing w:after="240"/>
      <w:ind w:left="720"/>
    </w:pPr>
    <w:rPr>
      <w:rFonts w:cs="Arial"/>
      <w:b w:val="0"/>
      <w:sz w:val="20"/>
    </w:rPr>
  </w:style>
  <w:style w:type="character" w:customStyle="1" w:styleId="ListParagraphChar">
    <w:name w:val="List Paragraph Char"/>
    <w:link w:val="ListParagraph"/>
    <w:uiPriority w:val="34"/>
  </w:style>
  <w:style w:type="paragraph" w:styleId="Revision">
    <w:name w:val="Revision"/>
    <w:hidden/>
    <w:uiPriority w:val="99"/>
    <w:semiHidden/>
    <w:pPr>
      <w:spacing w:after="0" w:line="240" w:lineRule="auto"/>
    </w:pPr>
  </w:style>
  <w:style w:type="paragraph" w:customStyle="1" w:styleId="NumPar1">
    <w:name w:val="NumPar 1"/>
    <w:basedOn w:val="Normal"/>
    <w:next w:val="Normal"/>
    <w:pPr>
      <w:numPr>
        <w:numId w:val="22"/>
      </w:numPr>
      <w:spacing w:before="120" w:after="120" w:line="240" w:lineRule="auto"/>
      <w:jc w:val="both"/>
    </w:pPr>
    <w:rPr>
      <w:rFonts w:ascii="Times New Roman" w:hAnsi="Times New Roman" w:cs="Times New Roman"/>
      <w:sz w:val="24"/>
    </w:rPr>
  </w:style>
  <w:style w:type="paragraph" w:customStyle="1" w:styleId="NumPar2">
    <w:name w:val="NumPar 2"/>
    <w:basedOn w:val="Normal"/>
    <w:next w:val="Normal"/>
    <w:pPr>
      <w:numPr>
        <w:ilvl w:val="1"/>
        <w:numId w:val="22"/>
      </w:numPr>
      <w:spacing w:before="120" w:after="120" w:line="240" w:lineRule="auto"/>
      <w:jc w:val="both"/>
    </w:pPr>
    <w:rPr>
      <w:rFonts w:ascii="Times New Roman" w:hAnsi="Times New Roman" w:cs="Times New Roman"/>
      <w:sz w:val="24"/>
    </w:rPr>
  </w:style>
  <w:style w:type="paragraph" w:customStyle="1" w:styleId="NumPar3">
    <w:name w:val="NumPar 3"/>
    <w:basedOn w:val="Normal"/>
    <w:next w:val="Normal"/>
    <w:pPr>
      <w:numPr>
        <w:ilvl w:val="2"/>
        <w:numId w:val="22"/>
      </w:numPr>
      <w:spacing w:before="120" w:after="120" w:line="240" w:lineRule="auto"/>
      <w:jc w:val="both"/>
    </w:pPr>
    <w:rPr>
      <w:rFonts w:ascii="Times New Roman" w:hAnsi="Times New Roman" w:cs="Times New Roman"/>
      <w:sz w:val="24"/>
    </w:rPr>
  </w:style>
  <w:style w:type="paragraph" w:customStyle="1" w:styleId="NumPar4">
    <w:name w:val="NumPar 4"/>
    <w:basedOn w:val="Normal"/>
    <w:next w:val="Normal"/>
    <w:pPr>
      <w:numPr>
        <w:ilvl w:val="3"/>
        <w:numId w:val="22"/>
      </w:numPr>
      <w:spacing w:before="120" w:after="120" w:line="240" w:lineRule="auto"/>
      <w:jc w:val="both"/>
    </w:pPr>
    <w:rPr>
      <w:rFonts w:ascii="Times New Roman" w:hAnsi="Times New Roman" w:cs="Times New Roman"/>
      <w:sz w:val="24"/>
    </w:r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Point0number">
    <w:name w:val="Point 0 (number)"/>
    <w:basedOn w:val="Normal"/>
    <w:pPr>
      <w:numPr>
        <w:numId w:val="23"/>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pPr>
      <w:numPr>
        <w:ilvl w:val="2"/>
        <w:numId w:val="23"/>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pPr>
      <w:numPr>
        <w:ilvl w:val="4"/>
        <w:numId w:val="23"/>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pPr>
      <w:numPr>
        <w:ilvl w:val="6"/>
        <w:numId w:val="23"/>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pPr>
      <w:numPr>
        <w:ilvl w:val="1"/>
        <w:numId w:val="23"/>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pPr>
      <w:numPr>
        <w:ilvl w:val="3"/>
        <w:numId w:val="23"/>
      </w:numPr>
      <w:spacing w:before="120" w:after="120" w:line="240" w:lineRule="auto"/>
      <w:jc w:val="both"/>
    </w:pPr>
    <w:rPr>
      <w:rFonts w:ascii="Times New Roman" w:hAnsi="Times New Roman" w:cs="Times New Roman"/>
      <w:sz w:val="24"/>
    </w:rPr>
  </w:style>
  <w:style w:type="paragraph" w:customStyle="1" w:styleId="Point2letter">
    <w:name w:val="Point 2 (letter)"/>
    <w:basedOn w:val="Normal"/>
    <w:pPr>
      <w:numPr>
        <w:ilvl w:val="5"/>
        <w:numId w:val="23"/>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pPr>
      <w:numPr>
        <w:ilvl w:val="7"/>
        <w:numId w:val="23"/>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pPr>
      <w:numPr>
        <w:ilvl w:val="8"/>
        <w:numId w:val="23"/>
      </w:numPr>
      <w:spacing w:before="120" w:after="120" w:line="240" w:lineRule="auto"/>
      <w:jc w:val="both"/>
    </w:pPr>
    <w:rPr>
      <w:rFonts w:ascii="Times New Roman" w:hAnsi="Times New Roman" w:cs="Times New Roman"/>
      <w:sz w:val="24"/>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53476">
      <w:bodyDiv w:val="1"/>
      <w:marLeft w:val="0"/>
      <w:marRight w:val="0"/>
      <w:marTop w:val="0"/>
      <w:marBottom w:val="0"/>
      <w:divBdr>
        <w:top w:val="none" w:sz="0" w:space="0" w:color="auto"/>
        <w:left w:val="none" w:sz="0" w:space="0" w:color="auto"/>
        <w:bottom w:val="none" w:sz="0" w:space="0" w:color="auto"/>
        <w:right w:val="none" w:sz="0" w:space="0" w:color="auto"/>
      </w:divBdr>
    </w:div>
    <w:div w:id="143280252">
      <w:bodyDiv w:val="1"/>
      <w:marLeft w:val="0"/>
      <w:marRight w:val="0"/>
      <w:marTop w:val="0"/>
      <w:marBottom w:val="0"/>
      <w:divBdr>
        <w:top w:val="none" w:sz="0" w:space="0" w:color="auto"/>
        <w:left w:val="none" w:sz="0" w:space="0" w:color="auto"/>
        <w:bottom w:val="none" w:sz="0" w:space="0" w:color="auto"/>
        <w:right w:val="none" w:sz="0" w:space="0" w:color="auto"/>
      </w:divBdr>
    </w:div>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00938872">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1558661704">
      <w:bodyDiv w:val="1"/>
      <w:marLeft w:val="0"/>
      <w:marRight w:val="0"/>
      <w:marTop w:val="0"/>
      <w:marBottom w:val="0"/>
      <w:divBdr>
        <w:top w:val="none" w:sz="0" w:space="0" w:color="auto"/>
        <w:left w:val="none" w:sz="0" w:space="0" w:color="auto"/>
        <w:bottom w:val="none" w:sz="0" w:space="0" w:color="auto"/>
        <w:right w:val="none" w:sz="0" w:space="0" w:color="auto"/>
      </w:divBdr>
    </w:div>
    <w:div w:id="1636256824">
      <w:bodyDiv w:val="1"/>
      <w:marLeft w:val="0"/>
      <w:marRight w:val="0"/>
      <w:marTop w:val="0"/>
      <w:marBottom w:val="0"/>
      <w:divBdr>
        <w:top w:val="none" w:sz="0" w:space="0" w:color="auto"/>
        <w:left w:val="none" w:sz="0" w:space="0" w:color="auto"/>
        <w:bottom w:val="none" w:sz="0" w:space="0" w:color="auto"/>
        <w:right w:val="none" w:sz="0" w:space="0" w:color="auto"/>
      </w:divBdr>
    </w:div>
    <w:div w:id="1974946842">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Props1.xml><?xml version="1.0" encoding="utf-8"?>
<ds:datastoreItem xmlns:ds="http://schemas.openxmlformats.org/officeDocument/2006/customXml" ds:itemID="{EE242B78-FF0F-4B25-951D-E34733B5DB0E}">
  <ds:schemaRefs>
    <ds:schemaRef ds:uri="http://schemas.openxmlformats.org/officeDocument/2006/bibliography"/>
  </ds:schemaRefs>
</ds:datastoreItem>
</file>

<file path=customXml/itemProps2.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43</Pages>
  <Words>14417</Words>
  <Characters>82181</Characters>
  <Application>Microsoft Office Word</Application>
  <DocSecurity>0</DocSecurity>
  <Lines>684</Lines>
  <Paragraphs>192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96406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2021-11-25T14:57:00Z</dcterms:created>
  <dcterms:modified xsi:type="dcterms:W3CDTF">2022-01-14T16:51:00Z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7eb9de-735b-4a68-8fe4-c9c62709b012_Enabled">
    <vt:lpwstr>true</vt:lpwstr>
  </property>
  <property fmtid="{D5CDD505-2E9C-101B-9397-08002B2CF9AE}" pid="3" name="MSIP_Label_5c7eb9de-735b-4a68-8fe4-c9c62709b012_SetDate">
    <vt:lpwstr>2022-01-14T16:51:12Z</vt:lpwstr>
  </property>
  <property fmtid="{D5CDD505-2E9C-101B-9397-08002B2CF9AE}" pid="4" name="MSIP_Label_5c7eb9de-735b-4a68-8fe4-c9c62709b012_Method">
    <vt:lpwstr>Standard</vt:lpwstr>
  </property>
  <property fmtid="{D5CDD505-2E9C-101B-9397-08002B2CF9AE}" pid="5" name="MSIP_Label_5c7eb9de-735b-4a68-8fe4-c9c62709b012_Name">
    <vt:lpwstr>EBA Regular Use</vt:lpwstr>
  </property>
  <property fmtid="{D5CDD505-2E9C-101B-9397-08002B2CF9AE}" pid="6" name="MSIP_Label_5c7eb9de-735b-4a68-8fe4-c9c62709b012_SiteId">
    <vt:lpwstr>3bacb4ff-f1a2-4c92-b96c-e99fec826b68</vt:lpwstr>
  </property>
  <property fmtid="{D5CDD505-2E9C-101B-9397-08002B2CF9AE}" pid="7" name="MSIP_Label_5c7eb9de-735b-4a68-8fe4-c9c62709b012_ActionId">
    <vt:lpwstr>989dbb0d-a6a2-4c2d-9ac8-831fcb981e26</vt:lpwstr>
  </property>
  <property fmtid="{D5CDD505-2E9C-101B-9397-08002B2CF9AE}" pid="8" name="MSIP_Label_5c7eb9de-735b-4a68-8fe4-c9c62709b012_ContentBits">
    <vt:lpwstr>1</vt:lpwstr>
  </property>
</Properties>
</file>