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8FD60" w14:textId="77777777" w:rsidR="0005317B" w:rsidRPr="000042EC" w:rsidRDefault="000042EC">
      <w:pPr>
        <w:pStyle w:val="Annexetitre"/>
        <w:rPr>
          <w:noProof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0042EC">
        <w:t>ALLEGATO VII — Istruzioni per la compilazione dei modelli per l’informativa sui fondi propri</w:t>
      </w:r>
    </w:p>
    <w:p w14:paraId="692D3B37" w14:textId="77777777" w:rsidR="0005317B" w:rsidRPr="000042EC" w:rsidRDefault="000042EC">
      <w:pPr>
        <w:rPr>
          <w:rFonts w:ascii="Times New Roman" w:hAnsi="Times New Roman" w:cs="Times New Roman"/>
          <w:b/>
          <w:bCs/>
          <w:sz w:val="24"/>
        </w:rPr>
      </w:pPr>
      <w:r w:rsidRPr="000042EC">
        <w:rPr>
          <w:rFonts w:ascii="Times New Roman" w:hAnsi="Times New Roman"/>
          <w:b/>
          <w:bCs/>
          <w:sz w:val="24"/>
        </w:rPr>
        <w:t>Modelli EU I CC1.01, EU I CC1.02 e EU I CC1.03 — Composizione dei fondi propri regolamentari</w:t>
      </w:r>
    </w:p>
    <w:p w14:paraId="0745AA30" w14:textId="77777777" w:rsidR="0005317B" w:rsidRPr="000042EC" w:rsidRDefault="000042EC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1.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 xml:space="preserve">Le imprese di investimento applicano le </w:t>
      </w:r>
      <w:r w:rsidRPr="000042EC">
        <w:rPr>
          <w:rFonts w:ascii="Times New Roman" w:hAnsi="Times New Roman"/>
          <w:bCs/>
          <w:sz w:val="24"/>
        </w:rPr>
        <w:t>istruzioni fornite nel presente allegato per compilare il modello EU I CC1 di cui all’allegato VI conformemente all’articolo 49, paragrafo 1, lettere a) e c), del regolamento (UE) 2019/2033.</w:t>
      </w:r>
    </w:p>
    <w:p w14:paraId="169EBAEC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2.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imprese di investimento compilano la colonna b) per spiegar</w:t>
      </w:r>
      <w:r w:rsidRPr="000042EC">
        <w:rPr>
          <w:rFonts w:ascii="Times New Roman" w:hAnsi="Times New Roman"/>
          <w:bCs/>
          <w:sz w:val="24"/>
        </w:rPr>
        <w:t>e la fonte di ogni input principale, che deve contenere un rimando alle righe corrispondenti del modello EU I CC2.</w:t>
      </w:r>
    </w:p>
    <w:p w14:paraId="6275AE26" w14:textId="77777777" w:rsidR="0005317B" w:rsidRPr="000042EC" w:rsidRDefault="000042EC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3.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imprese di investimento includono nella descrizione che accompagna il modello una descrizione di tutte le restrizioni applicate al calc</w:t>
      </w:r>
      <w:r w:rsidRPr="000042EC">
        <w:rPr>
          <w:rFonts w:ascii="Times New Roman" w:hAnsi="Times New Roman"/>
          <w:bCs/>
          <w:sz w:val="24"/>
        </w:rPr>
        <w:t xml:space="preserve">olo dei fondi propri conformemente all’articolo 49, paragrafo 1, lettera c), del regolamento (UE) 2019/2033 e degli strumenti e delle deduzioni cui si applicano tali restrizioni. Spiegano inoltre le principali variazioni degli importi indicati rispetto ai </w:t>
      </w:r>
      <w:r w:rsidRPr="000042EC">
        <w:rPr>
          <w:rFonts w:ascii="Times New Roman" w:hAnsi="Times New Roman"/>
          <w:bCs/>
          <w:sz w:val="24"/>
        </w:rPr>
        <w:t>precedenti periodi di informativa.</w:t>
      </w:r>
    </w:p>
    <w:p w14:paraId="57A6CD68" w14:textId="77777777" w:rsidR="0005317B" w:rsidRPr="000042EC" w:rsidRDefault="000042EC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4.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Il presente modello è fisso e le imprese di investimento lo pubblicano esattamente nello stesso formato di cui all’allegato VI.</w:t>
      </w:r>
    </w:p>
    <w:p w14:paraId="3522F44F" w14:textId="77777777" w:rsidR="0005317B" w:rsidRPr="000042EC" w:rsidRDefault="000042EC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5.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imprese di investimento diverse dalle imprese piccole e non interconnesse pubblicano</w:t>
      </w:r>
      <w:r w:rsidRPr="000042EC">
        <w:rPr>
          <w:rFonts w:ascii="Times New Roman" w:hAnsi="Times New Roman"/>
          <w:bCs/>
          <w:sz w:val="24"/>
        </w:rPr>
        <w:t xml:space="preserve"> le informazioni sulla composizione dei fondi propri conformemente al modello EU I CC1.01 di cui all’allegato VI. Le imprese di investimento piccole e non interconnesse che emettono strumenti di capitale aggiuntivo di classe 1 pubblicano le informazioni su</w:t>
      </w:r>
      <w:r w:rsidRPr="000042EC">
        <w:rPr>
          <w:rFonts w:ascii="Times New Roman" w:hAnsi="Times New Roman"/>
          <w:bCs/>
          <w:sz w:val="24"/>
        </w:rPr>
        <w:t>lla composizione dei fondi propri conformemente al modello EU I CC1.02 di cui all’allegato VI.</w:t>
      </w:r>
    </w:p>
    <w:p w14:paraId="19035943" w14:textId="77777777" w:rsidR="0005317B" w:rsidRPr="000042EC" w:rsidRDefault="000042EC">
      <w:pPr>
        <w:rPr>
          <w:rFonts w:ascii="Times New Roman" w:hAnsi="Times New Roman" w:cs="Times New Roman"/>
          <w:b/>
          <w:bCs/>
          <w:sz w:val="24"/>
        </w:rPr>
      </w:pPr>
      <w:r w:rsidRPr="000042EC">
        <w:rPr>
          <w:rFonts w:ascii="Times New Roman" w:hAnsi="Times New Roman"/>
          <w:b/>
          <w:bCs/>
          <w:sz w:val="24"/>
        </w:rPr>
        <w:t>Modello EU I CC1.01 — Composizione dei fondi propri regolamentari (imprese di investimento diverse dalle imprese piccole e non interconnesse)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05317B" w:rsidRPr="000042EC" w14:paraId="5725DE56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30841BA9" w14:textId="77777777" w:rsidR="0005317B" w:rsidRPr="000042EC" w:rsidRDefault="000042EC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Riferimenti giuridi</w:t>
            </w:r>
            <w:r w:rsidRPr="000042EC">
              <w:rPr>
                <w:rFonts w:ascii="Times New Roman" w:hAnsi="Times New Roman"/>
                <w:szCs w:val="22"/>
              </w:rPr>
              <w:t>ci e istruzioni</w:t>
            </w:r>
          </w:p>
        </w:tc>
      </w:tr>
      <w:tr w:rsidR="0005317B" w:rsidRPr="000042EC" w14:paraId="487D07D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62CF6F1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Riga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4AE4D99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Riferimenti giuridici e istruzioni</w:t>
            </w:r>
          </w:p>
        </w:tc>
      </w:tr>
      <w:tr w:rsidR="0005317B" w:rsidRPr="000042EC" w14:paraId="48BABC9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FA3B37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462840E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Fondi propri</w:t>
            </w:r>
          </w:p>
          <w:p w14:paraId="114DEC8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7578BDE1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 fondi propri di un’impresa di investimento consistono nella somma del capitale primario di classe 1, del capitale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aggiuntivo di classe 1 e del capitale di classe 2.</w:t>
            </w:r>
          </w:p>
          <w:p w14:paraId="341946B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è la somma delle righe 2 e 40.</w:t>
            </w:r>
          </w:p>
        </w:tc>
      </w:tr>
      <w:tr w:rsidR="0005317B" w:rsidRPr="000042EC" w14:paraId="4C4DDCA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EE0B13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4CFC2B3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1</w:t>
            </w:r>
          </w:p>
          <w:p w14:paraId="01134783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capitale di classe 1 è la somma del capitale primario di classe 1 e del capitale aggiuntivo di classe 1.</w:t>
            </w:r>
          </w:p>
          <w:p w14:paraId="5BAB0E3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Questa riga è la somma </w:t>
            </w:r>
            <w:r w:rsidRPr="000042EC">
              <w:rPr>
                <w:rFonts w:ascii="Times New Roman" w:hAnsi="Times New Roman"/>
                <w:bCs/>
                <w:szCs w:val="22"/>
              </w:rPr>
              <w:t>delle righe 3 e 28.</w:t>
            </w:r>
          </w:p>
        </w:tc>
      </w:tr>
      <w:tr w:rsidR="0005317B" w:rsidRPr="000042EC" w14:paraId="48771A9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215E0B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7C5A5FE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Capitale primario di classe 1</w:t>
            </w:r>
          </w:p>
          <w:p w14:paraId="321D630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2C6CDC2F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50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  <w:p w14:paraId="6747CC5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4 a 12 e 27.</w:t>
            </w:r>
          </w:p>
        </w:tc>
      </w:tr>
      <w:tr w:rsidR="0005317B" w:rsidRPr="000042EC" w14:paraId="5E19E37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C431B4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7683" w:type="dxa"/>
            <w:shd w:val="clear" w:color="auto" w:fill="auto"/>
          </w:tcPr>
          <w:p w14:paraId="557A03C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capitale interamente versati</w:t>
            </w:r>
          </w:p>
          <w:p w14:paraId="44F0B23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60F24458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26, paragrafo 1, lettera a), e articoli da 27 a 31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4934C5AD" w14:textId="77777777" w:rsidR="0005317B" w:rsidRPr="000042EC" w:rsidRDefault="0005317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</w:p>
          <w:p w14:paraId="0890524C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Sono compresi gli strumenti di capitale delle società mutue e cooperative o di enti analoghi (articoli 27 e 29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575/2013).</w:t>
            </w:r>
          </w:p>
          <w:p w14:paraId="23B1D5EC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Non è compreso il sovrapprezzo azioni relativo agli strumenti.</w:t>
            </w:r>
          </w:p>
          <w:p w14:paraId="78688DEE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Gli strumenti di capitale sottoscritti dalle au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torità pubbliche in situazioni di emergenza sono compresi se sono soddisfatte tutte le condizioni di cui all’articolo 31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</w:tc>
      </w:tr>
      <w:tr w:rsidR="0005317B" w:rsidRPr="000042EC" w14:paraId="3D22499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23722D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83" w:type="dxa"/>
            <w:shd w:val="clear" w:color="auto" w:fill="auto"/>
          </w:tcPr>
          <w:p w14:paraId="383F91A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79C48D4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046E0C62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26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, paragrafo 1, lettera b),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  <w:p w14:paraId="0CDDC8AC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Il sovrapprezzo azioni ha lo stesso significato di cui al principio contabile applicabile.</w:t>
            </w:r>
          </w:p>
          <w:p w14:paraId="3368236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versati».</w:t>
            </w:r>
          </w:p>
        </w:tc>
      </w:tr>
      <w:tr w:rsidR="0005317B" w:rsidRPr="000042EC" w14:paraId="03AC89E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76DB0F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762A094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U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tili non distribuiti</w:t>
            </w:r>
          </w:p>
          <w:p w14:paraId="45B1FE8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587F051E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26, paragrafo 1, lettera c),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  <w:p w14:paraId="1BF43BF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Gli utili non distribuiti comprendono gli utili non distribuiti dell’anno precedente più gli uti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li di periodo o di fine esercizio ammissibili.</w:t>
            </w:r>
          </w:p>
        </w:tc>
      </w:tr>
      <w:tr w:rsidR="0005317B" w:rsidRPr="000042EC" w14:paraId="6878113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D335EB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06C4D59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Altre componenti di conto economico complessivo accumulate</w:t>
            </w:r>
          </w:p>
          <w:p w14:paraId="4841DBA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2194E73F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26, paragrafo 1, lettera d),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</w:tc>
      </w:tr>
      <w:tr w:rsidR="0005317B" w:rsidRPr="000042EC" w14:paraId="085FDC3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13A113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0BB39D2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Altre riserve</w:t>
            </w:r>
          </w:p>
          <w:p w14:paraId="04A1057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305C4CDA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4, paragrafo 1, punto 117, e articolo 26, paragrafo 1, lettera e),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  <w:p w14:paraId="5FFD02C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va indicato al netto di qualsiasi onere fiscale prevedi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bile al momento del calcolo.</w:t>
            </w:r>
          </w:p>
        </w:tc>
      </w:tr>
      <w:tr w:rsidR="0005317B" w:rsidRPr="000042EC" w14:paraId="1AB2902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08F061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69EA56D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Interessi di minoranza inclusi nel capitale primario di classe 1</w:t>
            </w:r>
          </w:p>
          <w:p w14:paraId="5E1304F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Somma di tutti gli importi degli interessi di minoranza delle filiazioni compresi nel capitale primario di classe 1 consolidato.</w:t>
            </w:r>
          </w:p>
        </w:tc>
      </w:tr>
      <w:tr w:rsidR="0005317B" w:rsidRPr="000042EC" w14:paraId="3120EC0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F5053B9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57A8C53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Aggiustamenti del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primario di classe 1 dovuti a filtri prudenziali</w:t>
            </w:r>
          </w:p>
          <w:p w14:paraId="00A27CC4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9, paragrafo 1, punto i),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2019/2033.</w:t>
            </w:r>
          </w:p>
          <w:p w14:paraId="74991E0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Articoli da 32 a 35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</w:tc>
      </w:tr>
      <w:tr w:rsidR="0005317B" w:rsidRPr="000042EC" w14:paraId="3D85595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70C6C16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83" w:type="dxa"/>
            <w:shd w:val="clear" w:color="auto" w:fill="auto"/>
          </w:tcPr>
          <w:p w14:paraId="129B7F2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Altri fondi</w:t>
            </w:r>
          </w:p>
          <w:p w14:paraId="7268E77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paragrafo 4, del regolamento (UE) </w:t>
            </w:r>
            <w:r w:rsidRPr="000042EC">
              <w:rPr>
                <w:rFonts w:ascii="Times New Roman" w:hAnsi="Times New Roman"/>
                <w:bCs/>
                <w:szCs w:val="22"/>
              </w:rPr>
              <w:t>2019/2033.</w:t>
            </w:r>
          </w:p>
        </w:tc>
      </w:tr>
      <w:tr w:rsidR="0005317B" w:rsidRPr="000042EC" w14:paraId="48D7227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FC20C0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83" w:type="dxa"/>
            <w:shd w:val="clear" w:color="auto" w:fill="auto"/>
          </w:tcPr>
          <w:p w14:paraId="1254D1D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CAPITALE PRIMARIO DI CLASSE 1</w:t>
            </w:r>
          </w:p>
          <w:p w14:paraId="5B04239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>È indicata la somma totale delle righe 13 e da 17 a 26.</w:t>
            </w:r>
          </w:p>
        </w:tc>
      </w:tr>
      <w:tr w:rsidR="0005317B" w:rsidRPr="000042EC" w14:paraId="0A21E0B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0510BD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13</w:t>
            </w:r>
          </w:p>
        </w:tc>
        <w:tc>
          <w:tcPr>
            <w:tcW w:w="7683" w:type="dxa"/>
            <w:shd w:val="clear" w:color="auto" w:fill="auto"/>
          </w:tcPr>
          <w:p w14:paraId="403EFE5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propri di capitale primario di classe 1</w:t>
            </w:r>
          </w:p>
          <w:p w14:paraId="4BAFDF9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paragrafo 1, punto i), del regolamento (UE) </w:t>
            </w:r>
            <w:r w:rsidRPr="000042EC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352099FD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36, paragrafo 1, lettera f), e articolo 42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3EC0505C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propri di capitale primario di classe 1 detenuti dall’ente o gruppo segnalante alla data di riferimento. Fatte salve le eccezioni di cui all’articolo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 42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72D79DE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Le partecipazioni azionarie incluse come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trumenti di capitale non ammissibili» non sono indicate in questa riga.</w:t>
            </w:r>
          </w:p>
          <w:p w14:paraId="54D1A7DE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L’importo da indicare comprende il sovrapprezzo azioni relativo alle azioni proprie.</w:t>
            </w:r>
          </w:p>
        </w:tc>
      </w:tr>
      <w:tr w:rsidR="0005317B" w:rsidRPr="000042EC" w14:paraId="71E6F55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0B6A9F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shd w:val="clear" w:color="auto" w:fill="auto"/>
          </w:tcPr>
          <w:p w14:paraId="0AA4432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capitale primario di classe 1 detenuti direttamente</w:t>
            </w:r>
          </w:p>
          <w:p w14:paraId="5AAFF1E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2ADFE524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36, paragrafo 1, lettera f), e articolo 42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6A664EB9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di capitale primario di clas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se 1 detenuti dall’impresa di investimento. </w:t>
            </w:r>
          </w:p>
        </w:tc>
      </w:tr>
      <w:tr w:rsidR="0005317B" w:rsidRPr="000042EC" w14:paraId="4F0F264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45EADD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83" w:type="dxa"/>
            <w:shd w:val="clear" w:color="auto" w:fill="auto"/>
          </w:tcPr>
          <w:p w14:paraId="7F3F398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primario di classe 1 detenuti indirettamente</w:t>
            </w:r>
          </w:p>
          <w:p w14:paraId="378E49D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68B331F0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36, paragrafo 1, lettera f), e articolo 42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UE) n. 575/2013.</w:t>
            </w:r>
          </w:p>
          <w:p w14:paraId="3D8FC1EB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di capitale primario di classe 1 detenuti dall’impresa di investimento</w:t>
            </w:r>
            <w:r w:rsidRPr="000042EC">
              <w:t>.</w:t>
            </w:r>
          </w:p>
        </w:tc>
      </w:tr>
      <w:tr w:rsidR="0005317B" w:rsidRPr="000042EC" w14:paraId="58BB70B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33BED0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FDAD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primario di classe 1 detenuti sinteticamente</w:t>
            </w:r>
          </w:p>
          <w:p w14:paraId="7E7C1D2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A7795D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agrafo 1, punto 114, articolo 36, paragrafo 1, lettera f), e articolo 42 </w:t>
            </w:r>
            <w:r w:rsidRPr="000042EC">
              <w:rPr>
                <w:rFonts w:ascii="Times New Roman" w:hAnsi="Times New Roman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</w:tc>
      </w:tr>
      <w:tr w:rsidR="0005317B" w:rsidRPr="000042EC" w14:paraId="3880F80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08EE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F22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Perdite relative all’esercizio in corso</w:t>
            </w:r>
          </w:p>
          <w:p w14:paraId="78B7A6A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36, paragrafo 1, lettera a), del regolamento (UE) n. 575/2013.</w:t>
            </w:r>
          </w:p>
        </w:tc>
      </w:tr>
      <w:tr w:rsidR="0005317B" w:rsidRPr="000042EC" w14:paraId="0F0F7A6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840E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546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Avviamento</w:t>
            </w:r>
          </w:p>
          <w:p w14:paraId="6C76F0B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29FDF79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4, paragrafo 1, punto 113, articolo 36, paragrafo 1, lettera b), e articolo 37 </w:t>
            </w:r>
            <w:r w:rsidRPr="000042EC">
              <w:rPr>
                <w:rFonts w:ascii="Times New Roman" w:hAnsi="Times New Roman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575/2013.</w:t>
            </w:r>
          </w:p>
        </w:tc>
      </w:tr>
      <w:tr w:rsidR="0005317B" w:rsidRPr="000042EC" w14:paraId="16DE64A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D682A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F08F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attività immateriali</w:t>
            </w:r>
          </w:p>
          <w:p w14:paraId="2FE81D2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</w:t>
            </w:r>
            <w:r w:rsidRPr="000042EC">
              <w:rPr>
                <w:rFonts w:ascii="Times New Roman" w:hAnsi="Times New Roman"/>
                <w:bCs/>
                <w:szCs w:val="22"/>
              </w:rPr>
              <w:t>), del regolamento (UE) 2019/2033.</w:t>
            </w:r>
          </w:p>
          <w:p w14:paraId="76B38C8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4, paragrafo 1, punto 115, articolo 36, paragrafo 1, lettera b), e articolo 37, lettera a),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612300B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Costituiscono altre attività immateriali le attività immateriali conformemente al prin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cipio contabile applicabile, meno l’avviamento, sempre conformemente al principio contabile applicabile.</w:t>
            </w:r>
          </w:p>
        </w:tc>
      </w:tr>
      <w:tr w:rsidR="0005317B" w:rsidRPr="000042EC" w14:paraId="3A8B7E9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C78EF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6E9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Attività fiscali differite che si basano sulla redditività futura e non derivano da differenze temporanee al netto delle associate passività fi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scali</w:t>
            </w:r>
          </w:p>
          <w:p w14:paraId="3730088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a), del regolamento (UE) 2019/2033.</w:t>
            </w:r>
          </w:p>
          <w:p w14:paraId="48C4A21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36, paragrafo 1, lettera c), </w:t>
            </w:r>
            <w:r w:rsidRPr="000042EC">
              <w:rPr>
                <w:rFonts w:ascii="Times New Roman" w:hAnsi="Times New Roman"/>
                <w:bCs/>
              </w:rPr>
              <w:t xml:space="preserve">del </w:t>
            </w:r>
            <w:r w:rsidRPr="000042EC">
              <w:rPr>
                <w:rFonts w:ascii="Times New Roman" w:hAnsi="Times New Roman"/>
                <w:bCs/>
                <w:szCs w:val="22"/>
              </w:rPr>
              <w:t>regolamento (UE) n. 575/2013.</w:t>
            </w:r>
          </w:p>
        </w:tc>
      </w:tr>
      <w:tr w:rsidR="0005317B" w:rsidRPr="000042EC" w14:paraId="04ED52F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85053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8B1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Partecipazione qualificata al di fuori del settore finanziario che supera il 15 % dei fondi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propri</w:t>
            </w:r>
          </w:p>
          <w:p w14:paraId="37B3B9D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>Articolo 10, paragrafo 1, lettera a), del regolamento (UE) 2019/2033.</w:t>
            </w:r>
          </w:p>
        </w:tc>
      </w:tr>
      <w:tr w:rsidR="0005317B" w:rsidRPr="000042EC" w14:paraId="495D334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936EE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196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Totale delle partecipazioni qualificate in imprese diverse da soggetti del settore finanziario che superano il 60 % dei fondi propri</w:t>
            </w:r>
          </w:p>
          <w:p w14:paraId="2F64CEC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10, paragrafo 1, </w:t>
            </w:r>
            <w:r w:rsidRPr="000042EC">
              <w:rPr>
                <w:rFonts w:ascii="Times New Roman" w:hAnsi="Times New Roman"/>
                <w:bCs/>
                <w:szCs w:val="22"/>
              </w:rPr>
              <w:t>lettera b), del regolamento (UE) 2019/2033.</w:t>
            </w:r>
          </w:p>
        </w:tc>
      </w:tr>
      <w:tr w:rsidR="0005317B" w:rsidRPr="000042EC" w14:paraId="055F74E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62C1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AE9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primario di classe 1 di soggetti del settore finanziario in cui l’ente non ha un investimento significativo</w:t>
            </w:r>
          </w:p>
          <w:p w14:paraId="1F17C0F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6D52324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</w:t>
            </w:r>
            <w:r w:rsidRPr="000042EC">
              <w:rPr>
                <w:rFonts w:ascii="Times New Roman" w:hAnsi="Times New Roman"/>
                <w:bCs/>
                <w:szCs w:val="22"/>
              </w:rPr>
              <w:t>olo 36, paragrafo 1, lettera h), del regolamento (UE) n. 575/2013.</w:t>
            </w:r>
          </w:p>
        </w:tc>
      </w:tr>
      <w:tr w:rsidR="0005317B" w:rsidRPr="000042EC" w14:paraId="3EF3DD0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14BB3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7CD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primario di classe 1 di soggetti del settore finanziario in cui l’ente ha un investimento significativo</w:t>
            </w:r>
          </w:p>
          <w:p w14:paraId="1244CC4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paragrafo 2, lettera d), del </w:t>
            </w:r>
            <w:r w:rsidRPr="000042EC">
              <w:rPr>
                <w:rFonts w:ascii="Times New Roman" w:hAnsi="Times New Roman"/>
                <w:bCs/>
                <w:szCs w:val="22"/>
              </w:rPr>
              <w:t>regolamento (UE) 2019/2033.</w:t>
            </w:r>
          </w:p>
          <w:p w14:paraId="745D6B8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36, paragrafo 1, lettera i), del regolamento (UE) n. 575/2013.</w:t>
            </w:r>
          </w:p>
        </w:tc>
      </w:tr>
      <w:tr w:rsidR="0005317B" w:rsidRPr="000042EC" w14:paraId="56BBE17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4646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FEF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Attività dei fondi pensione a prestazioni definite</w:t>
            </w:r>
          </w:p>
          <w:p w14:paraId="00AFEFE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b), del regolamento (UE) 2019/2033.</w:t>
            </w:r>
          </w:p>
          <w:p w14:paraId="7893BCB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36, paragrafo 1, le</w:t>
            </w:r>
            <w:r w:rsidRPr="000042EC">
              <w:rPr>
                <w:rFonts w:ascii="Times New Roman" w:hAnsi="Times New Roman"/>
                <w:bCs/>
                <w:szCs w:val="22"/>
              </w:rPr>
              <w:t>ttera e), del regolamento (UE) n. 575/2013.</w:t>
            </w:r>
          </w:p>
        </w:tc>
      </w:tr>
      <w:tr w:rsidR="0005317B" w:rsidRPr="000042EC" w14:paraId="6142C23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00C4A88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51C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deduzioni</w:t>
            </w:r>
          </w:p>
          <w:p w14:paraId="632A1A6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Somma di tutte le altre deduzioni di cui all’articolo 36, paragrafo 1, del regolamento (UE) n. 575/2013.</w:t>
            </w:r>
          </w:p>
        </w:tc>
      </w:tr>
      <w:tr w:rsidR="0005317B" w:rsidRPr="000042EC" w14:paraId="3E826B0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5922426D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B262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Capitale primario di classe 1: altri elementi del capitale, deduzioni e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aggiustamenti</w:t>
            </w:r>
          </w:p>
          <w:p w14:paraId="4DD3050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riporta, se del caso, la somma degli elementi seguenti:</w:t>
            </w:r>
          </w:p>
          <w:p w14:paraId="337592A0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agli strumenti di capitale primario di classe 1 soggetti alla clausola grandfathering (articolo 483, paragrafi 1, 2 e 3, e articoli da 484 a</w:t>
            </w:r>
            <w:r w:rsidRPr="000042EC">
              <w:rPr>
                <w:rFonts w:ascii="Times New Roman" w:hAnsi="Times New Roman"/>
                <w:bCs/>
              </w:rPr>
              <w:t xml:space="preserve"> 487 del regolamento (UE) n. 575/2013);</w:t>
            </w:r>
          </w:p>
          <w:p w14:paraId="4086C1DE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 interessi di minoranza aggiuntivi (articoli 479 e 480 del regolamento (UE) n. 575/2013);</w:t>
            </w:r>
          </w:p>
          <w:p w14:paraId="0CC82EE7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primario di classe 1 (articoli da 469 a 478 e</w:t>
            </w:r>
            <w:r w:rsidRPr="000042EC">
              <w:rPr>
                <w:rFonts w:ascii="Times New Roman" w:hAnsi="Times New Roman"/>
                <w:bCs/>
              </w:rPr>
              <w:t xml:space="preserve"> articolo 481 del regolamento (UE) n. 575/2013): aggiustamenti delle deduzioni dal capitale primario di classe 1 dovuti a disposizioni transitorie;</w:t>
            </w:r>
          </w:p>
          <w:p w14:paraId="76BC11CE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altri elementi del capitale primario di classe 1 o deduzioni da un elemento del capitale primario di </w:t>
            </w:r>
            <w:r w:rsidRPr="000042EC">
              <w:rPr>
                <w:rFonts w:ascii="Times New Roman" w:hAnsi="Times New Roman"/>
                <w:bCs/>
              </w:rPr>
              <w:t>classe 1 che non possono essere assegnati a una delle righe da 4 a 26.</w:t>
            </w:r>
          </w:p>
          <w:p w14:paraId="28040D6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non è utilizzata per includere nel calcolo dei coefficienti di solvibilità elementi del capitale o deduzioni non contemplati dal regolamento (UE) 2019/2033 o dal regolamento</w:t>
            </w:r>
            <w:r w:rsidRPr="000042EC">
              <w:rPr>
                <w:rFonts w:ascii="Times New Roman" w:hAnsi="Times New Roman"/>
                <w:bCs/>
                <w:szCs w:val="22"/>
              </w:rPr>
              <w:t xml:space="preserve"> (UE) n. 575/2013.</w:t>
            </w:r>
          </w:p>
        </w:tc>
      </w:tr>
      <w:tr w:rsidR="0005317B" w:rsidRPr="000042EC" w14:paraId="432B28F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2C51B4A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28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B555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AGGIUNTIVO DI CLASSE 1</w:t>
            </w:r>
          </w:p>
          <w:p w14:paraId="5D559DB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388FFDF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61 del regolamento (UE) n. 575/2013.</w:t>
            </w:r>
          </w:p>
          <w:p w14:paraId="070E1AE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29 a 31 e 39.</w:t>
            </w:r>
          </w:p>
        </w:tc>
      </w:tr>
      <w:tr w:rsidR="0005317B" w:rsidRPr="000042EC" w14:paraId="6E9776D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69D09BF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6BE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Strumenti di capitale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interamente versati, emessi direttamente</w:t>
            </w:r>
          </w:p>
          <w:p w14:paraId="4F21C78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5DF03F84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 xml:space="preserve">Articolo 51, lettera a), e articoli 52, 53 e 54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64C181A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indicare non comprende il sovrapprezzo azioni relativ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o agli strumenti.</w:t>
            </w:r>
          </w:p>
        </w:tc>
      </w:tr>
      <w:tr w:rsidR="0005317B" w:rsidRPr="000042EC" w14:paraId="1C861F7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3B74FDA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30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431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2F3EEFC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1C8268C3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51, lettera b),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51F9B9C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Il sovrapprezzo azioni ha lo stesso significato di cui al principio contabile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applicabile.</w:t>
            </w:r>
          </w:p>
          <w:p w14:paraId="74592FA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versati».</w:t>
            </w:r>
          </w:p>
        </w:tc>
      </w:tr>
      <w:tr w:rsidR="0005317B" w:rsidRPr="000042EC" w14:paraId="384AF52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072E82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458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CAPITALE AGGIUNTIVO DI CLASSE 1</w:t>
            </w:r>
          </w:p>
          <w:p w14:paraId="43B747F2" w14:textId="77777777" w:rsidR="0005317B" w:rsidRPr="000042EC" w:rsidRDefault="000042EC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Articolo 56 del regolamento (UE) n. 575/2013.</w:t>
            </w:r>
          </w:p>
          <w:p w14:paraId="694FDFD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È indicata la somma totale </w:t>
            </w:r>
            <w:r w:rsidRPr="000042EC">
              <w:rPr>
                <w:rFonts w:ascii="Times New Roman" w:hAnsi="Times New Roman"/>
                <w:bCs/>
                <w:szCs w:val="22"/>
              </w:rPr>
              <w:t>delle righe 32 e da 36 a 38.</w:t>
            </w:r>
          </w:p>
        </w:tc>
      </w:tr>
      <w:tr w:rsidR="0005317B" w:rsidRPr="000042EC" w14:paraId="0C992BD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AC906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D473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propri di capitale aggiuntivo di classe 1</w:t>
            </w:r>
          </w:p>
          <w:p w14:paraId="3D12DE5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17E911D1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52, paragrafo 1, lettera b), articolo 56, lettera a), e articolo 57 </w:t>
            </w:r>
            <w:r w:rsidRPr="000042EC"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635D40B6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propri di capitale aggiuntivo di classe 1 detenuti dall’impresa di investimento alla data di riferimento. Fatte salve le eccezioni di c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ui all’articolo 57 del regolamento (UE) n. 575/2013.</w:t>
            </w:r>
          </w:p>
          <w:p w14:paraId="0B887264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L’importo da indicare comprende il sovrapprezzo azioni relativo alle azioni proprie.</w:t>
            </w:r>
          </w:p>
        </w:tc>
      </w:tr>
      <w:tr w:rsidR="0005317B" w:rsidRPr="000042EC" w14:paraId="52E1F0F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B34865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2954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aggiuntivo di classe 1 detenuti direttamente</w:t>
            </w:r>
          </w:p>
          <w:p w14:paraId="38F52DA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paragrafo 2, lettera c), del </w:t>
            </w:r>
            <w:r w:rsidRPr="000042EC">
              <w:rPr>
                <w:rFonts w:ascii="Times New Roman" w:hAnsi="Times New Roman"/>
                <w:bCs/>
                <w:szCs w:val="22"/>
              </w:rPr>
              <w:t>regolamento (UE) 2019/2033.</w:t>
            </w:r>
          </w:p>
          <w:p w14:paraId="30E4C18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56, lettera a), del regolamento (UE) n. 575/2013.</w:t>
            </w:r>
          </w:p>
        </w:tc>
      </w:tr>
      <w:tr w:rsidR="0005317B" w:rsidRPr="000042EC" w14:paraId="6CB38EB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0E572F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9568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aggiuntivo di classe 1 detenuti indirettamente</w:t>
            </w:r>
          </w:p>
          <w:p w14:paraId="72F8AA1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48A13D2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56, </w:t>
            </w:r>
            <w:r w:rsidRPr="000042EC">
              <w:rPr>
                <w:rFonts w:ascii="Times New Roman" w:hAnsi="Times New Roman"/>
                <w:bCs/>
                <w:szCs w:val="22"/>
              </w:rPr>
              <w:t>lettera a), del regolamento (UE) n. 575/2013.</w:t>
            </w:r>
          </w:p>
        </w:tc>
      </w:tr>
      <w:tr w:rsidR="0005317B" w:rsidRPr="000042EC" w14:paraId="0B691F2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F77710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E6B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aggiuntivo di classe 1 detenuti sinteticamente</w:t>
            </w:r>
          </w:p>
          <w:p w14:paraId="75F9243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71EF7BB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56, lettera a), del regolamento (UE) n. 575/2013.</w:t>
            </w:r>
          </w:p>
        </w:tc>
      </w:tr>
      <w:tr w:rsidR="0005317B" w:rsidRPr="000042EC" w14:paraId="0F522ED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ADDCE2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A689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-) Strumenti di capitale aggiuntivo di classe 1 di soggetti del settore finanziario in cui l’ente non ha un investimento significativo</w:t>
            </w:r>
          </w:p>
          <w:p w14:paraId="7DCC1C9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1A71804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56, lettera c), del regolamento (UE) n. 575</w:t>
            </w:r>
            <w:r w:rsidRPr="000042EC">
              <w:rPr>
                <w:rFonts w:ascii="Times New Roman" w:hAnsi="Times New Roman"/>
                <w:bCs/>
                <w:szCs w:val="22"/>
              </w:rPr>
              <w:t>/2013.</w:t>
            </w:r>
          </w:p>
        </w:tc>
      </w:tr>
      <w:tr w:rsidR="0005317B" w:rsidRPr="000042EC" w14:paraId="770E663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EDB667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A8D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aggiuntivo di classe 1 di soggetti del settore finanziario in cui l’ente ha un investimento significativo</w:t>
            </w:r>
          </w:p>
          <w:p w14:paraId="0EB8102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464F9B8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56, lettera d), del </w:t>
            </w:r>
            <w:r w:rsidRPr="000042EC">
              <w:rPr>
                <w:rFonts w:ascii="Times New Roman" w:hAnsi="Times New Roman"/>
                <w:bCs/>
                <w:szCs w:val="22"/>
              </w:rPr>
              <w:t>regolamento (UE) n. 575/2013.</w:t>
            </w:r>
          </w:p>
        </w:tc>
      </w:tr>
      <w:tr w:rsidR="0005317B" w:rsidRPr="000042EC" w14:paraId="7647266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E73C2C3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A60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deduzioni</w:t>
            </w:r>
          </w:p>
          <w:p w14:paraId="3904553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Somma di tutte le altre deduzioni a norma dell’articolo 56 del regolamento (UE) n. 575/2013 non incluse in nessuna delle righe di cui sopra.</w:t>
            </w:r>
          </w:p>
        </w:tc>
      </w:tr>
      <w:tr w:rsidR="0005317B" w:rsidRPr="000042EC" w14:paraId="5DA75A4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299396D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39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D5C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aggiuntivo di classe 1: altri elementi del capit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ale, deduzioni e aggiustamenti</w:t>
            </w:r>
          </w:p>
          <w:p w14:paraId="17E107B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riporta, se del caso, la somma degli elementi seguenti:</w:t>
            </w:r>
          </w:p>
          <w:p w14:paraId="2EF18664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agli strumenti di capitale aggiuntivo di classe 1 soggetti alla clausola grandfathering (articolo 483, paragrafi 4 e 5, e a</w:t>
            </w:r>
            <w:r w:rsidRPr="000042EC">
              <w:rPr>
                <w:rFonts w:ascii="Times New Roman" w:hAnsi="Times New Roman"/>
                <w:bCs/>
              </w:rPr>
              <w:t>rticoli da 484 a 487, 489 e 491 del regolamento (UE) n. 575/2013);</w:t>
            </w:r>
          </w:p>
          <w:p w14:paraId="02BD89CA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strumenti emessi da filiazioni che sono riconosciuti nel capitale aggiuntivo di classe 1 (articoli 83, 85 e 86 del regolamento (UE) n. 575/2013): somma di tutti gli importi del </w:t>
            </w:r>
            <w:r w:rsidRPr="000042EC">
              <w:rPr>
                <w:rFonts w:ascii="Times New Roman" w:hAnsi="Times New Roman"/>
                <w:bCs/>
              </w:rPr>
              <w:t>capitale di classe 1 ammissibile delle filiazioni inclusa nel capitale aggiuntivo di classe 1 consolidato, compreso anche il capitale emesso da una società veicolo (articolo 83 del regolamento (UE) n. 575/2013);</w:t>
            </w:r>
          </w:p>
          <w:p w14:paraId="3C5BCD98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all’inclus</w:t>
            </w:r>
            <w:r w:rsidRPr="000042EC">
              <w:rPr>
                <w:rFonts w:ascii="Times New Roman" w:hAnsi="Times New Roman"/>
                <w:bCs/>
              </w:rPr>
              <w:t>ione aggiuntiva nel capitale aggiuntivo di classe 1 di strumenti emessi da filiazioni (articolo 480 del regolamento (UE) n. 575/2013): aggiustamenti del capitale di classe 1 ammissibile incluso nel capitale aggiuntivo di classe 1 consolidato dovuti a dispo</w:t>
            </w:r>
            <w:r w:rsidRPr="000042EC">
              <w:rPr>
                <w:rFonts w:ascii="Times New Roman" w:hAnsi="Times New Roman"/>
                <w:bCs/>
              </w:rPr>
              <w:t>sizioni transitorie;</w:t>
            </w:r>
          </w:p>
          <w:p w14:paraId="28EB1770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aggiuntivo di classe 1 (articoli 472, 473 </w:t>
            </w:r>
            <w:r w:rsidRPr="000042EC">
              <w:rPr>
                <w:rFonts w:ascii="Times New Roman" w:hAnsi="Times New Roman"/>
                <w:bCs/>
                <w:i/>
              </w:rPr>
              <w:t>bis</w:t>
            </w:r>
            <w:r w:rsidRPr="000042EC">
              <w:rPr>
                <w:rFonts w:ascii="Times New Roman" w:hAnsi="Times New Roman"/>
                <w:bCs/>
              </w:rPr>
              <w:t>, 474, 475, 478 e 481 del regolamento (UE) n. 575/2013): aggiustamenti delle deduzioni dovuti a disposizioni transitorie;</w:t>
            </w:r>
          </w:p>
          <w:p w14:paraId="5DEEFEA6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eccedenza di </w:t>
            </w:r>
            <w:r w:rsidRPr="000042EC">
              <w:rPr>
                <w:rFonts w:ascii="Times New Roman" w:hAnsi="Times New Roman"/>
                <w:bCs/>
              </w:rPr>
              <w:t>deduzione dagli elementi del capitale aggiuntivo di classe 1 rispetto al capitale aggiuntivo di classe 1, dedotta dal capitale primario di classe 1 conformemente all’articolo 36, paragrafo 1, lettera j), del regolamento (UE) n. 575/2013: il capitale aggiun</w:t>
            </w:r>
            <w:r w:rsidRPr="000042EC">
              <w:rPr>
                <w:rFonts w:ascii="Times New Roman" w:hAnsi="Times New Roman"/>
                <w:bCs/>
              </w:rPr>
              <w:t>tivo di classe 1 non può essere negativo, ma è possibile che le deduzioni dagli elementi del capitale aggiuntivo di classe 1 superino l’importo degli elementi del capitale aggiuntivo di classe 1 disponibili. In tal caso, questa voce rappresenta l’importo n</w:t>
            </w:r>
            <w:r w:rsidRPr="000042EC">
              <w:rPr>
                <w:rFonts w:ascii="Times New Roman" w:hAnsi="Times New Roman"/>
                <w:bCs/>
              </w:rPr>
              <w:t>ecessario per aumentare a zero l’importo segnalato nella riga 28 e corrisponde all’opposto dell’eccedenza di deduzione dagli elementi del capitale aggiuntivo di classe 1 rispetto al capitale aggiuntivo di classe 1 incluso, tra le altre deduzioni, nella rig</w:t>
            </w:r>
            <w:r w:rsidRPr="000042EC">
              <w:rPr>
                <w:rFonts w:ascii="Times New Roman" w:hAnsi="Times New Roman"/>
                <w:bCs/>
              </w:rPr>
              <w:t>a 38;</w:t>
            </w:r>
          </w:p>
          <w:p w14:paraId="34AC13C7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elementi del capitale aggiuntivo di classe 1 o deduzioni da un elemento del capitale aggiuntivo di classe 1 che non possono essere assegnati a una delle righe da 29 a 38.</w:t>
            </w:r>
          </w:p>
          <w:p w14:paraId="487F7B3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non è utilizzata per includere nel calcolo dei coefficienti</w:t>
            </w:r>
            <w:r w:rsidRPr="000042EC">
              <w:rPr>
                <w:rFonts w:ascii="Times New Roman" w:hAnsi="Times New Roman"/>
                <w:bCs/>
                <w:szCs w:val="22"/>
              </w:rPr>
              <w:t xml:space="preserve"> di solvibilità elementi del capitale o deduzioni non contemplati dal regolamento (UE) 2019/2033 o dal regolamento (UE) n. 575/2013.</w:t>
            </w:r>
          </w:p>
        </w:tc>
      </w:tr>
      <w:tr w:rsidR="0005317B" w:rsidRPr="000042EC" w14:paraId="289292E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83F397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BA9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2</w:t>
            </w:r>
          </w:p>
          <w:p w14:paraId="0781BCD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del regolamento (UE) 2019/2033.</w:t>
            </w:r>
          </w:p>
          <w:p w14:paraId="1735A433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71 </w:t>
            </w:r>
            <w:r w:rsidRPr="000042EC">
              <w:rPr>
                <w:rFonts w:ascii="Times New Roman" w:hAnsi="Times New Roman"/>
                <w:szCs w:val="22"/>
              </w:rPr>
              <w:t xml:space="preserve">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regolamento (UE) n. 575/2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013.</w:t>
            </w:r>
          </w:p>
          <w:p w14:paraId="7FE8FF2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41 a 43 e 50.</w:t>
            </w:r>
          </w:p>
        </w:tc>
      </w:tr>
      <w:tr w:rsidR="0005317B" w:rsidRPr="000042EC" w14:paraId="02D94AB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A1B7AD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934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capitale interamente versati, emessi direttamente</w:t>
            </w:r>
          </w:p>
          <w:p w14:paraId="5A7594C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6BD8B662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62, lettera a), e articoli 63 e 65 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73D9BA9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indicare non comprende il sovrapprezzo azioni relativo agli strumenti.</w:t>
            </w:r>
          </w:p>
        </w:tc>
      </w:tr>
      <w:tr w:rsidR="0005317B" w:rsidRPr="000042EC" w14:paraId="6A69EA1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513358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467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186EA88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68437C8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62, lettera b), e articolo 65 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000D708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Il sovrapprezzo azioni ha lo stesso significato di cui al principio contabile applicabile.</w:t>
            </w:r>
          </w:p>
          <w:p w14:paraId="1EA2E64D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trumenti di capitale versati».</w:t>
            </w:r>
          </w:p>
        </w:tc>
      </w:tr>
      <w:tr w:rsidR="0005317B" w:rsidRPr="000042EC" w14:paraId="70A7C76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C46853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43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086E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LE DI CLASSE 2</w:t>
            </w:r>
          </w:p>
          <w:p w14:paraId="4FF477E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Articolo 66 del regolamento (UE) n. 575/2013.</w:t>
            </w:r>
          </w:p>
        </w:tc>
      </w:tr>
      <w:tr w:rsidR="0005317B" w:rsidRPr="000042EC" w14:paraId="20B817C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F99C45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E6B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propri di capitale di classe 2</w:t>
            </w:r>
          </w:p>
          <w:p w14:paraId="4BB51C7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E111CE6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63, lettera b), punto i), articolo 66, lettera a), e articolo 67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del regolamento (UE) n. 575/2013.</w:t>
            </w:r>
          </w:p>
          <w:p w14:paraId="718E9B70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propri di capitale di classe 2 detenuti dall’ente o gruppo segnalante alla data di riferimento. Fatte salve le eccezioni di cui all’articolo 67 del regolamento (UE) n. 575/2013.</w:t>
            </w:r>
          </w:p>
          <w:p w14:paraId="06EE0982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Le partecipazioni azionarie inclus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e come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trumenti di capitale non ammissibili» non sono indicate in questa riga.</w:t>
            </w:r>
          </w:p>
          <w:p w14:paraId="74EF7067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L’importo da indicare comprende il sovrapprezzo azioni relativo alle azioni proprie.</w:t>
            </w:r>
          </w:p>
        </w:tc>
      </w:tr>
      <w:tr w:rsidR="0005317B" w:rsidRPr="000042EC" w14:paraId="655F633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174162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14E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di classe 2 detenuti direttamente</w:t>
            </w:r>
          </w:p>
          <w:p w14:paraId="58C70032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63, lettera b), a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rticolo 66, lettera a), e articolo 67 del regolamento (UE) n. 575/2013.</w:t>
            </w:r>
          </w:p>
        </w:tc>
      </w:tr>
      <w:tr w:rsidR="0005317B" w:rsidRPr="000042EC" w14:paraId="3A71BFD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76F1CA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A6E4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di classe 2 detenuti indirettamente</w:t>
            </w:r>
          </w:p>
          <w:p w14:paraId="5154BA0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paragrafo 1, punto 114, articolo 63, lettera b), articolo 66, lettera a), e articolo 67 del regolamento (U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E) n. 575/2013.</w:t>
            </w:r>
          </w:p>
        </w:tc>
      </w:tr>
      <w:tr w:rsidR="0005317B" w:rsidRPr="000042EC" w14:paraId="1F099AB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8DA5DE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078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di classe 2 detenuti sinteticamente</w:t>
            </w:r>
          </w:p>
          <w:p w14:paraId="3B9A06F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paragrafo 1, punto 126, articolo 63, lettera b), articolo 66, lettera a), e articolo 67 del regolamento (UE) n. 575/2013.</w:t>
            </w:r>
          </w:p>
        </w:tc>
      </w:tr>
      <w:tr w:rsidR="0005317B" w:rsidRPr="000042EC" w14:paraId="7FCE4A1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E81B47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57D2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Strumenti di capitale di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classe 2 di soggetti del settore finanziario in cui l’ente non ha un investimento significativo</w:t>
            </w:r>
          </w:p>
          <w:p w14:paraId="44CFB41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6F3C852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66, lettera c), del regolamento (UE) n. 575/2013.</w:t>
            </w:r>
          </w:p>
        </w:tc>
      </w:tr>
      <w:tr w:rsidR="0005317B" w:rsidRPr="000042EC" w14:paraId="44A854A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C60E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DE84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di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classe 2 di soggetti del settore finanziario in cui l’ente ha un investimento significativo</w:t>
            </w:r>
          </w:p>
          <w:p w14:paraId="4E643F96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4, paragrafo 1, punto 27, articolo 66, lettera d), e articoli 68, 69 e 79 del regolamento (UE) n. 575/2013.</w:t>
            </w:r>
          </w:p>
          <w:p w14:paraId="76E830E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Sono dedotte integralmente le partecipazioni d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etenute dall’ente in strumenti del capitale di classe 2 di soggetti del settore finanziario (così come definiti nell’articolo 4, paragrafo 1, punto 27, del regolamento (UE) n. 575/2013) in cui l’impresa di investimento ha un investimento significativo.</w:t>
            </w:r>
          </w:p>
        </w:tc>
      </w:tr>
      <w:tr w:rsidR="0005317B" w:rsidRPr="000042EC" w14:paraId="40864E9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C52D05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50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CC6D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2: altri elementi del capitale, deduzioni e aggiustamenti</w:t>
            </w:r>
          </w:p>
          <w:p w14:paraId="7544545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riporta, se del caso, la somma degli elementi seguenti:</w:t>
            </w:r>
          </w:p>
          <w:p w14:paraId="596520BE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agli strumenti di capitale di classe 2 soggetti alla clausola grandfatheri</w:t>
            </w:r>
            <w:r w:rsidRPr="000042EC">
              <w:rPr>
                <w:rFonts w:ascii="Times New Roman" w:hAnsi="Times New Roman"/>
                <w:bCs/>
              </w:rPr>
              <w:t>ng (articolo 483, paragrafi 6 e 7, e articoli 484, 486, 488, 490 e 491 del regolamento (UE) n. 575/2013);</w:t>
            </w:r>
          </w:p>
          <w:p w14:paraId="17A5F244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strumenti emessi da filiazioni che sono riconosciuti nel capitale di classe 2 (articoli 83, 87 e 88 del regolamento (UE) n. 575/2013): somma di tutt</w:t>
            </w:r>
            <w:r w:rsidRPr="000042EC">
              <w:rPr>
                <w:rFonts w:ascii="Times New Roman" w:hAnsi="Times New Roman"/>
                <w:bCs/>
              </w:rPr>
              <w:t>i gli importi dei fondi propri ammissibili delle filiazioni inclusa nel capitale di classe 2 consolidato, compreso anche il capitale di classe 2 ammissibile emesso da una società veicolo (articolo 83 del regolamento (UE) n. 575/2013);</w:t>
            </w:r>
          </w:p>
          <w:p w14:paraId="544BDAFE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</w:t>
            </w:r>
            <w:r w:rsidRPr="000042EC">
              <w:rPr>
                <w:rFonts w:ascii="Times New Roman" w:hAnsi="Times New Roman"/>
                <w:bCs/>
              </w:rPr>
              <w:t>itori dovuti all’inclusione aggiuntiva di strumenti emessi da filiazioni nel capitale di classe 2 (articolo 480 del regolamento (UE) n. 575/2013): aggiustamenti dei fondi propri ammissibili inclusi nel capitale di classe 2 consolidato dovuti a disposizioni</w:t>
            </w:r>
            <w:r w:rsidRPr="000042EC">
              <w:rPr>
                <w:rFonts w:ascii="Times New Roman" w:hAnsi="Times New Roman"/>
                <w:bCs/>
              </w:rPr>
              <w:t xml:space="preserve"> transitorie;</w:t>
            </w:r>
          </w:p>
          <w:p w14:paraId="7D1D1644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di classe 2 (articoli 472, 473 </w:t>
            </w:r>
            <w:r w:rsidRPr="000042EC">
              <w:rPr>
                <w:rFonts w:ascii="Times New Roman" w:hAnsi="Times New Roman"/>
                <w:bCs/>
                <w:i/>
              </w:rPr>
              <w:t>bis</w:t>
            </w:r>
            <w:r w:rsidRPr="000042EC">
              <w:rPr>
                <w:rFonts w:ascii="Times New Roman" w:hAnsi="Times New Roman"/>
                <w:bCs/>
              </w:rPr>
              <w:t>, 476, 477, 478 e 481 del regolamento (UE) n. 575/2013): aggiustamenti delle deduzioni dal capitale di classe 2 dovuti a disposizioni transitorie;</w:t>
            </w:r>
          </w:p>
          <w:p w14:paraId="5FEC204B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eccedenza di deduzione dagli elementi del capitale di classe 2 rispetto al capitale di classe 2, dedotta dal capitale aggiuntivo di classe 1 conformemente all’articolo 56, lettera e), del regolamento (UE) n. 575/2013: il capitale di classe 2 non può essere</w:t>
            </w:r>
            <w:r w:rsidRPr="000042EC">
              <w:rPr>
                <w:rFonts w:ascii="Times New Roman" w:hAnsi="Times New Roman"/>
                <w:bCs/>
              </w:rPr>
              <w:t xml:space="preserve"> negativo, ma è possibile che le deduzioni dagli elementi del capitale di classe 2 superino l’importo degli elementi del capitale di classe 2 disponibili. In tal caso, questa voce rappresenta l’importo necessario per aumentare a zero l’importo segnalato ne</w:t>
            </w:r>
            <w:r w:rsidRPr="000042EC">
              <w:rPr>
                <w:rFonts w:ascii="Times New Roman" w:hAnsi="Times New Roman"/>
                <w:bCs/>
              </w:rPr>
              <w:t>lla riga 40;</w:t>
            </w:r>
          </w:p>
          <w:p w14:paraId="009FC52D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elementi del capitale di classe 2 o deduzioni da un elemento del capitale di classe 2 che non possono essere assegnati a una delle righe da 41 a 49.</w:t>
            </w:r>
          </w:p>
          <w:p w14:paraId="0C5C005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non è utilizzata per includere nel calcolo dei coefficienti di solvibilità</w:t>
            </w:r>
            <w:r w:rsidRPr="000042EC">
              <w:rPr>
                <w:rFonts w:ascii="Times New Roman" w:hAnsi="Times New Roman"/>
                <w:bCs/>
                <w:szCs w:val="22"/>
              </w:rPr>
              <w:t xml:space="preserve"> elementi del capitale o deduzioni non contemplati dal regolamento (UE) 2019/2033 o dal regolamento (UE) n. 575/2013.</w:t>
            </w:r>
          </w:p>
        </w:tc>
      </w:tr>
    </w:tbl>
    <w:p w14:paraId="7B81F0A6" w14:textId="77777777" w:rsidR="0005317B" w:rsidRPr="000042EC" w:rsidRDefault="0005317B">
      <w:pPr>
        <w:spacing w:before="120" w:after="120"/>
        <w:jc w:val="both"/>
        <w:rPr>
          <w:rFonts w:ascii="Times New Roman" w:hAnsi="Times New Roman" w:cs="Times New Roman"/>
          <w:bCs/>
          <w:sz w:val="24"/>
        </w:rPr>
      </w:pPr>
    </w:p>
    <w:p w14:paraId="42FA0724" w14:textId="77777777" w:rsidR="0005317B" w:rsidRPr="000042EC" w:rsidRDefault="000042EC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0042EC">
        <w:rPr>
          <w:rFonts w:ascii="Times New Roman" w:hAnsi="Times New Roman"/>
          <w:b/>
          <w:bCs/>
          <w:sz w:val="24"/>
        </w:rPr>
        <w:t>Modello EU I CC1.02 — Composizione dei fondi propri regolamentari (imprese di investimento piccole e non interconnesse)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05317B" w:rsidRPr="000042EC" w14:paraId="0CFD885B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0CF0CD38" w14:textId="77777777" w:rsidR="0005317B" w:rsidRPr="000042EC" w:rsidRDefault="000042EC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Riferimenti giuridici e istruzioni</w:t>
            </w:r>
          </w:p>
        </w:tc>
      </w:tr>
      <w:tr w:rsidR="0005317B" w:rsidRPr="000042EC" w14:paraId="70ABB8C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7564C89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Riga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366F8E1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Riferimenti giuridici e istruzioni</w:t>
            </w:r>
          </w:p>
        </w:tc>
      </w:tr>
      <w:tr w:rsidR="0005317B" w:rsidRPr="000042EC" w14:paraId="65AD283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6DCF77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660DB72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Fondi propri</w:t>
            </w:r>
          </w:p>
          <w:p w14:paraId="3737BB0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700F5C1A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 fondi propri di un’impresa di investimento consistono nella somma del capitale primario di classe 1,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del capitale aggiuntivo di classe 1 e del capitale di classe 2.</w:t>
            </w:r>
          </w:p>
          <w:p w14:paraId="184D39C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2 e 25.</w:t>
            </w:r>
          </w:p>
        </w:tc>
      </w:tr>
      <w:tr w:rsidR="0005317B" w:rsidRPr="000042EC" w14:paraId="3219703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EED431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2F33932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1</w:t>
            </w:r>
          </w:p>
          <w:p w14:paraId="68A16282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capitale di classe 1 è la somma del capitale primario di classe 1 e del capitale aggiuntivo di classe 1.</w:t>
            </w:r>
          </w:p>
          <w:p w14:paraId="124D148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È </w:t>
            </w:r>
            <w:r w:rsidRPr="000042EC">
              <w:rPr>
                <w:rFonts w:ascii="Times New Roman" w:hAnsi="Times New Roman"/>
                <w:bCs/>
                <w:szCs w:val="22"/>
              </w:rPr>
              <w:t>indicata la somma totale delle righe 3 e 20.</w:t>
            </w:r>
          </w:p>
        </w:tc>
      </w:tr>
      <w:tr w:rsidR="0005317B" w:rsidRPr="000042EC" w14:paraId="7429861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4F19F8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1482D45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Capitale primario di classe 1</w:t>
            </w:r>
          </w:p>
          <w:p w14:paraId="7A17F71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046E70F8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50 del regolamento (UE) n. 575/2013.</w:t>
            </w:r>
          </w:p>
          <w:p w14:paraId="1BF07E4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4 a 11 e 19.</w:t>
            </w:r>
          </w:p>
        </w:tc>
      </w:tr>
      <w:tr w:rsidR="0005317B" w:rsidRPr="000042EC" w14:paraId="0A02A0F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80A1CC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7683" w:type="dxa"/>
            <w:shd w:val="clear" w:color="auto" w:fill="auto"/>
          </w:tcPr>
          <w:p w14:paraId="3700262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tale interamente versati</w:t>
            </w:r>
          </w:p>
          <w:p w14:paraId="1BC4E19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6B0E3604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lettera a), e articoli da 27 a 31 del regolamento (UE) n. 575/2013.</w:t>
            </w:r>
          </w:p>
          <w:p w14:paraId="1B3B161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Sono compresi gli strumenti di capitale delle società mutue e cooperat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ive o di enti analoghi (articoli 27 e 29 del regolamento (UE) n. 575/2013).</w:t>
            </w:r>
          </w:p>
          <w:p w14:paraId="44CB33B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Non è compreso il sovrapprezzo azioni relativo agli strumenti.</w:t>
            </w:r>
          </w:p>
          <w:p w14:paraId="428BD8A2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Gli strumenti di capitale sottoscritti dalle autorità pubbliche in situazioni di emergenza sono compresi se sono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soddisfatte tutte le condizioni di cui all’articolo 31 del regolamento (UE) n. 575/2013.</w:t>
            </w:r>
          </w:p>
        </w:tc>
      </w:tr>
      <w:tr w:rsidR="0005317B" w:rsidRPr="000042EC" w14:paraId="6B81A07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1E4C1C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5</w:t>
            </w:r>
          </w:p>
        </w:tc>
        <w:tc>
          <w:tcPr>
            <w:tcW w:w="7683" w:type="dxa"/>
            <w:shd w:val="clear" w:color="auto" w:fill="auto"/>
          </w:tcPr>
          <w:p w14:paraId="5FE99CD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2031F55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379EB8CB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26, paragrafo 1, lettera b), del regolamento (UE) n. 575/2013.</w:t>
            </w:r>
          </w:p>
          <w:p w14:paraId="5F240C93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Il so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vrapprezzo azioni ha lo stesso significato di cui al principio contabile applicabile.</w:t>
            </w:r>
          </w:p>
          <w:p w14:paraId="0503528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versati».</w:t>
            </w:r>
          </w:p>
        </w:tc>
      </w:tr>
      <w:tr w:rsidR="0005317B" w:rsidRPr="000042EC" w14:paraId="1F917B5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6F5E18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01D8D77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Utili non distribuiti</w:t>
            </w:r>
          </w:p>
          <w:p w14:paraId="76CF0CF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paragrafo 1, punto i), del </w:t>
            </w:r>
            <w:r w:rsidRPr="000042EC">
              <w:rPr>
                <w:rFonts w:ascii="Times New Roman" w:hAnsi="Times New Roman"/>
                <w:bCs/>
                <w:szCs w:val="22"/>
              </w:rPr>
              <w:t>regolamento (UE) 2019/2033.</w:t>
            </w:r>
          </w:p>
          <w:p w14:paraId="0031D2B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26, paragrafo 1, lettera c), del regolamento (UE) n. 575/2013.</w:t>
            </w:r>
          </w:p>
          <w:p w14:paraId="126DF66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Gli utili non distribuiti comprendono gli utili non distribuiti dell’anno precedente più gli utili di periodo o di fine esercizio ammissibili.</w:t>
            </w:r>
          </w:p>
        </w:tc>
      </w:tr>
      <w:tr w:rsidR="0005317B" w:rsidRPr="000042EC" w14:paraId="7C9577A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B34D4B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24D1009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Altre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componenti di conto economico complessivo accumulate</w:t>
            </w:r>
          </w:p>
          <w:p w14:paraId="01107CB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08D6CD7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26, paragrafo 1, lettera d), del regolamento (UE) n. 575/2013.</w:t>
            </w:r>
          </w:p>
        </w:tc>
      </w:tr>
      <w:tr w:rsidR="0005317B" w:rsidRPr="000042EC" w14:paraId="5CC171D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D1D321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34177B2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Altre riserve</w:t>
            </w:r>
          </w:p>
          <w:p w14:paraId="03DBE54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</w:t>
            </w:r>
            <w:r w:rsidRPr="000042EC">
              <w:rPr>
                <w:rFonts w:ascii="Times New Roman" w:hAnsi="Times New Roman"/>
                <w:bCs/>
                <w:szCs w:val="22"/>
              </w:rPr>
              <w:t>nto (UE) 2019/2033.</w:t>
            </w:r>
          </w:p>
          <w:p w14:paraId="25F890EB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paragrafo 1, punto 117, e articolo 26, paragrafo 1, lettera e), del regolamento (UE) n. 575/2013.</w:t>
            </w:r>
          </w:p>
          <w:p w14:paraId="4BDC47F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va indicato al netto di qualsiasi onere fiscale prevedibile al momento del calcolo.</w:t>
            </w:r>
          </w:p>
        </w:tc>
      </w:tr>
      <w:tr w:rsidR="0005317B" w:rsidRPr="000042EC" w14:paraId="2611727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43A591F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4D79BD5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Aggiustamenti del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primario di classe 1 dovuti a filtri prudenziali</w:t>
            </w:r>
          </w:p>
          <w:p w14:paraId="5260E26E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9, paragrafo 1, punto i), del regolamento (UE) 2019/2033.</w:t>
            </w:r>
          </w:p>
          <w:p w14:paraId="69DB888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Articoli da 32 a 35 del regolamento (UE) n. 575/2013.</w:t>
            </w:r>
          </w:p>
        </w:tc>
      </w:tr>
      <w:tr w:rsidR="0005317B" w:rsidRPr="000042EC" w14:paraId="61C540E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6612DC1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5924F58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Altri fondi</w:t>
            </w:r>
          </w:p>
          <w:p w14:paraId="79EBAFD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paragrafo 4, del regolamento (UE) </w:t>
            </w:r>
            <w:r w:rsidRPr="000042EC">
              <w:rPr>
                <w:rFonts w:ascii="Times New Roman" w:hAnsi="Times New Roman"/>
                <w:bCs/>
                <w:szCs w:val="22"/>
              </w:rPr>
              <w:t>2019/2033.</w:t>
            </w:r>
          </w:p>
        </w:tc>
      </w:tr>
      <w:tr w:rsidR="0005317B" w:rsidRPr="000042EC" w14:paraId="2E8A38A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758363C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83" w:type="dxa"/>
            <w:shd w:val="clear" w:color="auto" w:fill="auto"/>
          </w:tcPr>
          <w:p w14:paraId="3E2584D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CAPITALE PRIMARIO DI CLASSE 1</w:t>
            </w:r>
          </w:p>
          <w:p w14:paraId="406645A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12 a 18.</w:t>
            </w:r>
          </w:p>
        </w:tc>
      </w:tr>
      <w:tr w:rsidR="0005317B" w:rsidRPr="000042EC" w14:paraId="4833549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AC78F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B5A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Perdite relative all’esercizio in corso</w:t>
            </w:r>
          </w:p>
          <w:p w14:paraId="294E9EE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t>Articolo 36, paragrafo 1, lettera a), del regolamento (UE) n. 575/2013.</w:t>
            </w:r>
          </w:p>
        </w:tc>
      </w:tr>
      <w:tr w:rsidR="0005317B" w:rsidRPr="000042EC" w14:paraId="02FAB09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41200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EAC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Avviamento</w:t>
            </w:r>
          </w:p>
          <w:p w14:paraId="4A1A020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62CD8F2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paragrafo 1, punto 113, articolo 36, paragrafo 1, lettera b), e articolo 37 del regolamento (UE) n. 575/2013.</w:t>
            </w:r>
          </w:p>
        </w:tc>
      </w:tr>
      <w:tr w:rsidR="0005317B" w:rsidRPr="000042EC" w14:paraId="75485B4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54E19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EAD0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attività immateriali</w:t>
            </w:r>
          </w:p>
          <w:p w14:paraId="081FDFB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 xml:space="preserve">Articolo 9, </w:t>
            </w:r>
            <w:r w:rsidRPr="000042EC">
              <w:rPr>
                <w:rFonts w:ascii="Times New Roman" w:hAnsi="Times New Roman"/>
                <w:bCs/>
                <w:szCs w:val="22"/>
              </w:rPr>
              <w:t>paragrafo 1, punto i), del regolamento (UE) 2019/2033.</w:t>
            </w:r>
          </w:p>
          <w:p w14:paraId="49D68650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4, paragrafo 1, punto 115, articolo 36, paragrafo 1, lettera b), e articolo 37, lettera a), del regolamento (UE) n. 575/2013.</w:t>
            </w:r>
          </w:p>
          <w:p w14:paraId="45EB773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Costituiscono altre attività immateriali le attività immateriali c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onformemente al principio contabile applicabile, meno l’avviamento, sempre conformemente al principio contabile applicabile.</w:t>
            </w:r>
          </w:p>
        </w:tc>
      </w:tr>
      <w:tr w:rsidR="0005317B" w:rsidRPr="000042EC" w14:paraId="74DB60F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E1BF4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F72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Attività fiscali differite che si basano sulla redditività futura e non derivano da differenze temporanee al netto delle as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sociate passività fiscali</w:t>
            </w:r>
          </w:p>
          <w:p w14:paraId="73808B9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a), del regolamento (UE) 2019/2033.</w:t>
            </w:r>
          </w:p>
          <w:p w14:paraId="257782A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36, paragrafo 1, lettera c), del regolamento (UE) n. 575/2013.</w:t>
            </w:r>
          </w:p>
        </w:tc>
      </w:tr>
      <w:tr w:rsidR="0005317B" w:rsidRPr="000042EC" w14:paraId="18DA0EF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47F1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2DD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Partecipazione qualificata al di fuori del settore finanziario che supera il 15 %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dei fondi propri</w:t>
            </w:r>
          </w:p>
          <w:p w14:paraId="1E4359D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10, paragrafo 1, lettera a), del regolamento (UE) 2019/2033.</w:t>
            </w:r>
          </w:p>
        </w:tc>
      </w:tr>
      <w:tr w:rsidR="0005317B" w:rsidRPr="000042EC" w14:paraId="6BB2188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7D7B6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6F3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Totale delle partecipazioni qualificate in imprese diverse da soggetti del settore finanziario che superano il 60 % dei fondi propri</w:t>
            </w:r>
          </w:p>
          <w:p w14:paraId="045C804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10, </w:t>
            </w:r>
            <w:r w:rsidRPr="000042EC">
              <w:rPr>
                <w:rFonts w:ascii="Times New Roman" w:hAnsi="Times New Roman"/>
                <w:bCs/>
                <w:szCs w:val="22"/>
              </w:rPr>
              <w:t>paragrafo 1, lettera a), del regolamento (UE) 2019/2033.</w:t>
            </w:r>
          </w:p>
        </w:tc>
      </w:tr>
      <w:tr w:rsidR="0005317B" w:rsidRPr="000042EC" w14:paraId="18C4FD5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2A63F31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9E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deduzioni</w:t>
            </w:r>
          </w:p>
          <w:p w14:paraId="435B186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t>Somma di tutte le altre deduzioni di cui all’articolo 36, paragrafo 1, del regolamento (UE) n. 575/2013.</w:t>
            </w:r>
          </w:p>
        </w:tc>
      </w:tr>
      <w:tr w:rsidR="0005317B" w:rsidRPr="000042EC" w14:paraId="12D6C86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5836DF98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BBE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Capitale primario di classe 1: altri elementi del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capitale, deduzioni e aggiustamenti</w:t>
            </w:r>
          </w:p>
          <w:p w14:paraId="6B30BBF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riporta, se del caso, la somma degli elementi seguenti:</w:t>
            </w:r>
          </w:p>
          <w:p w14:paraId="47A8F8E2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aggiustamenti transitori dovuti agli strumenti di capitale primario di classe 1 soggetti alla clausola grandfathering (articolo 483, paragrafi 1, 2 e </w:t>
            </w:r>
            <w:r w:rsidRPr="000042EC">
              <w:rPr>
                <w:rFonts w:ascii="Times New Roman" w:hAnsi="Times New Roman"/>
                <w:bCs/>
              </w:rPr>
              <w:t>3, e articoli da 484 a 487 del regolamento (UE) n. 575/2013);</w:t>
            </w:r>
          </w:p>
          <w:p w14:paraId="3860C873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 interessi di minoranza aggiuntivi (articoli 479 e 480 del regolamento (UE) n. 575/2013);</w:t>
            </w:r>
          </w:p>
          <w:p w14:paraId="73F6AF27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primario di classe 1 (a</w:t>
            </w:r>
            <w:r w:rsidRPr="000042EC">
              <w:rPr>
                <w:rFonts w:ascii="Times New Roman" w:hAnsi="Times New Roman"/>
                <w:bCs/>
              </w:rPr>
              <w:t>rticoli da 469 a 478 e articolo 481 del regolamento (UE) n. 575/2013): aggiustamenti delle deduzioni dal capitale primario di classe 1 dovuti a disposizioni transitorie;</w:t>
            </w:r>
          </w:p>
          <w:p w14:paraId="59AA6107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elementi del capitale primario di classe 1 o deduzioni da un elemento del capi</w:t>
            </w:r>
            <w:r w:rsidRPr="000042EC">
              <w:rPr>
                <w:rFonts w:ascii="Times New Roman" w:hAnsi="Times New Roman"/>
                <w:bCs/>
              </w:rPr>
              <w:t>tale primario di classe 1 che non possono essere assegnati a una delle righe da 4 a 18.</w:t>
            </w:r>
          </w:p>
          <w:p w14:paraId="78593F1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Questa riga non è utilizzata per includere nel calcolo dei coefficienti di solvibilità elementi del capitale o deduzioni non contemplati dal regolamento (UE) 2019/2033 </w:t>
            </w:r>
            <w:r w:rsidRPr="000042EC">
              <w:rPr>
                <w:rFonts w:ascii="Times New Roman" w:hAnsi="Times New Roman"/>
                <w:bCs/>
                <w:szCs w:val="22"/>
              </w:rPr>
              <w:t>o dal regolamento (UE) n. 575/2013.</w:t>
            </w:r>
          </w:p>
        </w:tc>
      </w:tr>
      <w:tr w:rsidR="0005317B" w:rsidRPr="000042EC" w14:paraId="1AD33FF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54D3BA5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1678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AGGIUNTIVO DI CLASSE 1</w:t>
            </w:r>
          </w:p>
          <w:p w14:paraId="200DE63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5046621D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Articolo 61 del regolamento (UE) n. 575/2013.</w:t>
            </w:r>
          </w:p>
          <w:p w14:paraId="372ED5F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21 a 24.</w:t>
            </w:r>
          </w:p>
        </w:tc>
      </w:tr>
      <w:tr w:rsidR="0005317B" w:rsidRPr="000042EC" w14:paraId="69AF077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354AD64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A536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Capitale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interamente versato, emesso direttamente</w:t>
            </w:r>
          </w:p>
          <w:p w14:paraId="0E2F784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4E271DE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51, lettera a), e articoli 52, 53 e 54 del regolamento (UE) n. 575/2013.</w:t>
            </w:r>
          </w:p>
          <w:p w14:paraId="4DB3116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L’importo da indicare non comprende il sovrapprezzo azioni relativ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o agli strumenti.</w:t>
            </w:r>
          </w:p>
        </w:tc>
      </w:tr>
      <w:tr w:rsidR="0005317B" w:rsidRPr="000042EC" w14:paraId="2011B81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ABD32E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22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75C6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7D80BF2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4F31E594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51, lettera b), del regolamento (UE) n. 575/2013.</w:t>
            </w:r>
          </w:p>
          <w:p w14:paraId="4841316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Il sovrapprezzo azioni ha lo stesso significato di cui al principio contabile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applicabile.</w:t>
            </w:r>
          </w:p>
          <w:p w14:paraId="0811706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versati».</w:t>
            </w:r>
          </w:p>
        </w:tc>
      </w:tr>
      <w:tr w:rsidR="0005317B" w:rsidRPr="000042EC" w14:paraId="7CEE708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2CF5B2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1ED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CAPITALE AGGIUNTIVO DI CLASSE 1</w:t>
            </w:r>
          </w:p>
          <w:p w14:paraId="5550197B" w14:textId="77777777" w:rsidR="0005317B" w:rsidRPr="000042EC" w:rsidRDefault="000042EC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t>Articolo 56 del regolamento (UE) n. 575/2013.</w:t>
            </w:r>
          </w:p>
        </w:tc>
      </w:tr>
      <w:tr w:rsidR="0005317B" w:rsidRPr="000042EC" w14:paraId="6EA9EFA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260CE80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EF95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Capitale aggiuntivo di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classe 1: altri elementi del capitale, deduzioni e aggiustamenti</w:t>
            </w:r>
          </w:p>
          <w:p w14:paraId="230F52B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riporta, se del caso, la somma degli elementi seguenti:</w:t>
            </w:r>
          </w:p>
          <w:p w14:paraId="1DE542D3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aggiustamenti transitori dovuti agli strumenti di capitale aggiuntivo di classe 1 soggetti alla clausola </w:t>
            </w:r>
            <w:r w:rsidRPr="000042EC">
              <w:rPr>
                <w:rFonts w:ascii="Times New Roman" w:hAnsi="Times New Roman"/>
                <w:bCs/>
              </w:rPr>
              <w:t>grandfathering (articolo 483, paragrafi 4 e 5, e articoli da 484 a 487, 489 e 491 del regolamento (UE) n. 575/2013);</w:t>
            </w:r>
          </w:p>
          <w:p w14:paraId="7F41544B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strumenti emessi da filiazioni che sono riconosciuti nel capitale aggiuntivo di classe 1 (articoli 83, 85 e 86 del regolamento (UE) n. 57</w:t>
            </w:r>
            <w:r w:rsidRPr="000042EC">
              <w:rPr>
                <w:rFonts w:ascii="Times New Roman" w:hAnsi="Times New Roman"/>
                <w:bCs/>
              </w:rPr>
              <w:t>5/2013): somma di tutti gli importi del capitale di classe 1 ammissibile delle filiazioni inclusa nel capitale aggiuntivo di classe 1 consolidato, compreso anche il capitale emesso da una società veicolo (articolo 83 del regolamento (UE) n. 575/2013);</w:t>
            </w:r>
          </w:p>
          <w:p w14:paraId="084BB191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</w:t>
            </w:r>
            <w:r w:rsidRPr="000042EC">
              <w:rPr>
                <w:rFonts w:ascii="Times New Roman" w:hAnsi="Times New Roman"/>
                <w:bCs/>
              </w:rPr>
              <w:t>giustamenti transitori dovuti all’inclusione aggiuntiva nel capitale aggiuntivo di classe 1 di strumenti emessi da filiazioni (articolo 480 del regolamento (UE) n. 575/2013): aggiustamenti del capitale di classe 1 ammissibile incluso nel capitale aggiuntiv</w:t>
            </w:r>
            <w:r w:rsidRPr="000042EC">
              <w:rPr>
                <w:rFonts w:ascii="Times New Roman" w:hAnsi="Times New Roman"/>
                <w:bCs/>
              </w:rPr>
              <w:t>o di classe 1 consolidato dovuti a disposizioni transitorie;</w:t>
            </w:r>
          </w:p>
          <w:p w14:paraId="5AE7C5F1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aggiuntivo di classe 1 (articoli 472, 473 </w:t>
            </w:r>
            <w:r w:rsidRPr="000042EC">
              <w:rPr>
                <w:rFonts w:ascii="Times New Roman" w:hAnsi="Times New Roman"/>
                <w:bCs/>
                <w:i/>
              </w:rPr>
              <w:t>bis</w:t>
            </w:r>
            <w:r w:rsidRPr="000042EC">
              <w:rPr>
                <w:rFonts w:ascii="Times New Roman" w:hAnsi="Times New Roman"/>
                <w:bCs/>
              </w:rPr>
              <w:t>, 474, 475, 478 e 481 del regolamento (UE) n. 575/2013): aggiustamenti delle deduzioni dovuti a disposiz</w:t>
            </w:r>
            <w:r w:rsidRPr="000042EC">
              <w:rPr>
                <w:rFonts w:ascii="Times New Roman" w:hAnsi="Times New Roman"/>
                <w:bCs/>
              </w:rPr>
              <w:t>ioni transitorie;</w:t>
            </w:r>
          </w:p>
          <w:p w14:paraId="08A18638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eccedenza di deduzione dagli elementi del capitale aggiuntivo di classe 1 rispetto al capitale aggiuntivo di classe 1, dedotta dal capitale primario di classe 1 conformemente all’articolo 36, paragrafo 1, lettera j), del regolamento (UE</w:t>
            </w:r>
            <w:r w:rsidRPr="000042EC">
              <w:rPr>
                <w:rFonts w:ascii="Times New Roman" w:hAnsi="Times New Roman"/>
                <w:bCs/>
              </w:rPr>
              <w:t>) n. 575/2013: il capitale aggiuntivo di classe 1 non può essere negativo, ma è possibile che le deduzioni dagli elementi del capitale aggiuntivo di classe 1 superino l’importo degli elementi del capitale aggiuntivo di classe 1 disponibili. In tal caso, qu</w:t>
            </w:r>
            <w:r w:rsidRPr="000042EC">
              <w:rPr>
                <w:rFonts w:ascii="Times New Roman" w:hAnsi="Times New Roman"/>
                <w:bCs/>
              </w:rPr>
              <w:t xml:space="preserve">esta voce rappresenta l’importo necessario per aumentare a zero l’importo segnalato nella riga 20 e corrisponde all’opposto dell’eccedenza di deduzione dagli elementi del capitale aggiuntivo di classe 1 rispetto al capitale aggiuntivo di classe 1 incluso, </w:t>
            </w:r>
            <w:r w:rsidRPr="000042EC">
              <w:rPr>
                <w:rFonts w:ascii="Times New Roman" w:hAnsi="Times New Roman"/>
                <w:bCs/>
              </w:rPr>
              <w:t>tra le altre deduzioni, nella riga 18;</w:t>
            </w:r>
          </w:p>
          <w:p w14:paraId="37A6D9C0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elementi del capitale aggiuntivo di classe 1 o deduzioni da un elemento del capitale aggiuntivo di classe 1 che non possono essere assegnati a una delle righe da 21 a 23.</w:t>
            </w:r>
          </w:p>
          <w:p w14:paraId="16FC789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non è utilizzata per inclu</w:t>
            </w:r>
            <w:r w:rsidRPr="000042EC">
              <w:rPr>
                <w:rFonts w:ascii="Times New Roman" w:hAnsi="Times New Roman"/>
                <w:bCs/>
                <w:szCs w:val="22"/>
              </w:rPr>
              <w:t>dere nel calcolo dei coefficienti di solvibilità elementi del capitale o deduzioni non contemplati dal regolamento (UE) 2019/2033 o dal regolamento (UE) n. 575/2013.</w:t>
            </w:r>
          </w:p>
        </w:tc>
      </w:tr>
      <w:tr w:rsidR="0005317B" w:rsidRPr="000042EC" w14:paraId="36A0D27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85C7EA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25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3157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2</w:t>
            </w:r>
          </w:p>
          <w:p w14:paraId="5D0A954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paragrafo 1, del regolamento (UE) </w:t>
            </w:r>
            <w:r w:rsidRPr="000042EC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7A0D769E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71 del regolamento (UE) n. 575/2013.</w:t>
            </w:r>
          </w:p>
          <w:p w14:paraId="718C839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>È indicata la somma totale delle righe da 26 a 29.</w:t>
            </w:r>
          </w:p>
        </w:tc>
      </w:tr>
      <w:tr w:rsidR="0005317B" w:rsidRPr="000042EC" w14:paraId="6965233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2B6989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9FC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capitale interamente versati, emessi direttamente</w:t>
            </w:r>
          </w:p>
          <w:p w14:paraId="3989A2D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038A3C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62, l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ettera a), e articoli 63 e 65 del regolamento (UE) n. 575/2013.</w:t>
            </w:r>
          </w:p>
          <w:p w14:paraId="47F0512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indicare non comprende il sovrapprezzo azioni relativo agli strumenti.</w:t>
            </w:r>
          </w:p>
        </w:tc>
      </w:tr>
      <w:tr w:rsidR="0005317B" w:rsidRPr="000042EC" w14:paraId="2824B8F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80613E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78ED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0A6EBD5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5562B581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62,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lettera b), e articolo 65 del regolamento (UE) n. 575/2013.</w:t>
            </w:r>
          </w:p>
          <w:p w14:paraId="46D9FC3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Il sovrapprezzo azioni ha lo stesso significato di cui al principio contabile applicabile.</w:t>
            </w:r>
          </w:p>
          <w:p w14:paraId="33ADA877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trumenti di capitale versati».</w:t>
            </w:r>
          </w:p>
        </w:tc>
      </w:tr>
      <w:tr w:rsidR="0005317B" w:rsidRPr="000042EC" w14:paraId="6CEB0A9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3D7DBF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EB4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-) DEDUZIONI TOTALI DAL CAPITALE DI CLASSE 2</w:t>
            </w:r>
          </w:p>
          <w:p w14:paraId="5C34B40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t>Articolo 66 del regolamento (UE) n. 575/2013.</w:t>
            </w:r>
          </w:p>
        </w:tc>
      </w:tr>
      <w:tr w:rsidR="0005317B" w:rsidRPr="000042EC" w14:paraId="32D1751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0033155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4CF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2: altri elementi del capitale, deduzioni e aggiustamenti</w:t>
            </w:r>
          </w:p>
          <w:p w14:paraId="38FC82D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riporta, se del caso, la somma degli elementi seguenti:</w:t>
            </w:r>
          </w:p>
          <w:p w14:paraId="4A33F195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agli strumenti di capitale di classe 2 soggetti alla clausola grandfathering (articolo 483, paragrafi 6 e 7, e articoli 484, 486, 488, 490 e 491 del regolamento (UE) n. 575/2013);</w:t>
            </w:r>
          </w:p>
          <w:p w14:paraId="45C7B08E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strumenti emessi da filiazioni che sono ri</w:t>
            </w:r>
            <w:r w:rsidRPr="000042EC">
              <w:rPr>
                <w:rFonts w:ascii="Times New Roman" w:hAnsi="Times New Roman"/>
                <w:bCs/>
              </w:rPr>
              <w:t>conosciuti nel capitale di classe 2 (articoli 83, 87 e 88 del regolamento (UE) n. 575/2013): somma di tutti gli importi dei fondi propri ammissibili delle filiazioni inclusa nel capitale di classe 2 consolidato, compreso anche il capitale di classe 2 ammis</w:t>
            </w:r>
            <w:r w:rsidRPr="000042EC">
              <w:rPr>
                <w:rFonts w:ascii="Times New Roman" w:hAnsi="Times New Roman"/>
                <w:bCs/>
              </w:rPr>
              <w:t>sibile emesso da una società veicolo (articolo 83 del regolamento (UE) n. 575/2013);</w:t>
            </w:r>
          </w:p>
          <w:p w14:paraId="18CCFFBF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aggiustamenti transitori dovuti all’inclusione aggiuntiva di strumenti emessi da filiazioni nel capitale di classe 2 (articolo 480 del regolamento (UE) n. </w:t>
            </w:r>
            <w:r w:rsidRPr="000042EC">
              <w:rPr>
                <w:rFonts w:ascii="Times New Roman" w:hAnsi="Times New Roman"/>
                <w:bCs/>
              </w:rPr>
              <w:t>575/2013): aggiustamenti dei fondi propri ammissibili inclusi nel capitale di classe 2 consolidato dovuti a disposizioni transitorie;</w:t>
            </w:r>
          </w:p>
          <w:p w14:paraId="0B7BF2CB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di classe 2 (articoli 472, 473 </w:t>
            </w:r>
            <w:r w:rsidRPr="000042EC">
              <w:rPr>
                <w:rFonts w:ascii="Times New Roman" w:hAnsi="Times New Roman"/>
                <w:bCs/>
                <w:i/>
              </w:rPr>
              <w:t>bis</w:t>
            </w:r>
            <w:r w:rsidRPr="000042EC">
              <w:rPr>
                <w:rFonts w:ascii="Times New Roman" w:hAnsi="Times New Roman"/>
                <w:bCs/>
              </w:rPr>
              <w:t>, 476, 477, 478 e 481 del regolamento (UE)</w:t>
            </w:r>
            <w:r w:rsidRPr="000042EC">
              <w:rPr>
                <w:rFonts w:ascii="Times New Roman" w:hAnsi="Times New Roman"/>
                <w:bCs/>
              </w:rPr>
              <w:t xml:space="preserve"> n. 575/2013): aggiustamenti delle deduzioni dal capitale di classe 2 dovuti a disposizioni transitorie;</w:t>
            </w:r>
          </w:p>
          <w:p w14:paraId="2D1E1643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eccedenza di deduzione dagli elementi del capitale di classe 2 rispetto al capitale di classe 2, dedotta dal capitale aggiuntivo di classe 1 conforme</w:t>
            </w:r>
            <w:r w:rsidRPr="000042EC">
              <w:rPr>
                <w:rFonts w:ascii="Times New Roman" w:hAnsi="Times New Roman"/>
                <w:bCs/>
              </w:rPr>
              <w:t>mente all’articolo 56, lettera e), del regolamento (UE) n. 575/2013: il capitale di classe 2 non può essere negativo, ma è possibile che le deduzioni dagli elementi del capitale di classe 2 superino l’importo degli elementi del capitale di classe 2 disponi</w:t>
            </w:r>
            <w:r w:rsidRPr="000042EC">
              <w:rPr>
                <w:rFonts w:ascii="Times New Roman" w:hAnsi="Times New Roman"/>
                <w:bCs/>
              </w:rPr>
              <w:t>bili. In tal caso, questa voce rappresenta l’importo necessario per aumentare a zero l’importo segnalato nella riga 25;</w:t>
            </w:r>
          </w:p>
          <w:p w14:paraId="7648CAE0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elementi del capitale di classe 2 o deduzioni da un elemento del capitale di classe 2 che non possono essere assegnati a una del</w:t>
            </w:r>
            <w:r w:rsidRPr="000042EC">
              <w:rPr>
                <w:rFonts w:ascii="Times New Roman" w:hAnsi="Times New Roman"/>
                <w:bCs/>
              </w:rPr>
              <w:t>le righe da 26 a 28.</w:t>
            </w:r>
          </w:p>
          <w:p w14:paraId="619BD89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non è utilizzata per includere nel calcolo dei coefficienti di solvibilità elementi del capitale o deduzioni non contemplati dal regolamento (UE) 2019/2033 o dal regolamento (UE) n. 575/2013.</w:t>
            </w:r>
          </w:p>
        </w:tc>
      </w:tr>
    </w:tbl>
    <w:p w14:paraId="28850750" w14:textId="77777777" w:rsidR="0005317B" w:rsidRPr="000042EC" w:rsidRDefault="0005317B">
      <w:pPr>
        <w:ind w:left="720"/>
        <w:rPr>
          <w:rFonts w:ascii="Times New Roman" w:hAnsi="Times New Roman" w:cs="Times New Roman"/>
          <w:b/>
          <w:bCs/>
          <w:sz w:val="24"/>
        </w:rPr>
      </w:pPr>
    </w:p>
    <w:p w14:paraId="12763E63" w14:textId="77777777" w:rsidR="0005317B" w:rsidRPr="000042EC" w:rsidRDefault="000042EC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0042EC">
        <w:rPr>
          <w:rFonts w:ascii="Times New Roman" w:hAnsi="Times New Roman"/>
          <w:b/>
          <w:bCs/>
          <w:sz w:val="24"/>
        </w:rPr>
        <w:t>Modello EU I CC1.03 — Composi</w:t>
      </w:r>
      <w:r w:rsidRPr="000042EC">
        <w:rPr>
          <w:rFonts w:ascii="Times New Roman" w:hAnsi="Times New Roman"/>
          <w:b/>
          <w:bCs/>
          <w:sz w:val="24"/>
        </w:rPr>
        <w:t>zione dei fondi propri regolamentari (verifica del capitale del gruppo)</w:t>
      </w:r>
    </w:p>
    <w:p w14:paraId="5D4429E4" w14:textId="77777777" w:rsidR="0005317B" w:rsidRPr="000042EC" w:rsidRDefault="000042EC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lastRenderedPageBreak/>
        <w:t>6.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I soggetti di cui all’articolo 8, paragrafo 3, del regolamento (UE) 2019/2033 che beneficiano dell’applicazione dello stesso articolo pubblicano le informazioni sulla composizione d</w:t>
      </w:r>
      <w:r w:rsidRPr="000042EC">
        <w:rPr>
          <w:rFonts w:ascii="Times New Roman" w:hAnsi="Times New Roman"/>
          <w:bCs/>
          <w:sz w:val="24"/>
        </w:rPr>
        <w:t>ei fondi propri conformemente al modello EU I CC1.03 e alle istruzioni seguenti.</w:t>
      </w: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05317B" w:rsidRPr="000042EC" w14:paraId="66EF6862" w14:textId="77777777">
        <w:tc>
          <w:tcPr>
            <w:tcW w:w="1129" w:type="dxa"/>
            <w:shd w:val="clear" w:color="auto" w:fill="D9D9D9"/>
          </w:tcPr>
          <w:p w14:paraId="1B07E61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19121D0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Riferimenti giuridici e istruzioni</w:t>
            </w:r>
          </w:p>
        </w:tc>
      </w:tr>
      <w:tr w:rsidR="0005317B" w:rsidRPr="000042EC" w14:paraId="2841B120" w14:textId="77777777">
        <w:tc>
          <w:tcPr>
            <w:tcW w:w="1129" w:type="dxa"/>
            <w:vAlign w:val="center"/>
          </w:tcPr>
          <w:p w14:paraId="09845A3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color w:val="000000"/>
                <w:szCs w:val="22"/>
              </w:rPr>
              <w:t>1</w:t>
            </w:r>
          </w:p>
        </w:tc>
        <w:tc>
          <w:tcPr>
            <w:tcW w:w="7620" w:type="dxa"/>
          </w:tcPr>
          <w:p w14:paraId="35857E9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FONDI PROPRI</w:t>
            </w:r>
          </w:p>
          <w:p w14:paraId="5D5650C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5366C28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 fondi propri di un’impresa di investimento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consistono nella somma del suo capitale di classe 1 e di classe 2.</w:t>
            </w:r>
          </w:p>
        </w:tc>
      </w:tr>
      <w:tr w:rsidR="0005317B" w:rsidRPr="000042EC" w14:paraId="30BD1A94" w14:textId="77777777">
        <w:tc>
          <w:tcPr>
            <w:tcW w:w="1129" w:type="dxa"/>
            <w:vAlign w:val="center"/>
          </w:tcPr>
          <w:p w14:paraId="7B34EAA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color w:val="000000"/>
                <w:szCs w:val="22"/>
              </w:rPr>
              <w:t>2</w:t>
            </w:r>
          </w:p>
        </w:tc>
        <w:tc>
          <w:tcPr>
            <w:tcW w:w="7620" w:type="dxa"/>
          </w:tcPr>
          <w:p w14:paraId="381B9E5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1</w:t>
            </w:r>
          </w:p>
          <w:p w14:paraId="1696C2D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capitale di classe 1 è la somma del capitale primario di classe 1 e del capitale aggiuntivo di classe 1.</w:t>
            </w:r>
          </w:p>
        </w:tc>
      </w:tr>
      <w:tr w:rsidR="0005317B" w:rsidRPr="000042EC" w14:paraId="5BB9AE78" w14:textId="77777777">
        <w:tc>
          <w:tcPr>
            <w:tcW w:w="1129" w:type="dxa"/>
            <w:vAlign w:val="center"/>
          </w:tcPr>
          <w:p w14:paraId="61B1784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color w:val="000000"/>
                <w:szCs w:val="22"/>
              </w:rPr>
              <w:t>3</w:t>
            </w:r>
          </w:p>
        </w:tc>
        <w:tc>
          <w:tcPr>
            <w:tcW w:w="7620" w:type="dxa"/>
          </w:tcPr>
          <w:p w14:paraId="705F434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CAPITALE PRIMARIO DI CLASSE 1</w:t>
            </w:r>
          </w:p>
          <w:p w14:paraId="11A6048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9, </w:t>
            </w:r>
            <w:r w:rsidRPr="000042EC">
              <w:rPr>
                <w:rFonts w:ascii="Times New Roman" w:hAnsi="Times New Roman"/>
                <w:bCs/>
                <w:szCs w:val="22"/>
              </w:rPr>
              <w:t>paragrafo 1, del regolamento (UE) 2019/2033.</w:t>
            </w:r>
          </w:p>
          <w:p w14:paraId="2909100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50 del regolamento (UE) n. 575/2013.</w:t>
            </w:r>
          </w:p>
        </w:tc>
      </w:tr>
      <w:tr w:rsidR="0005317B" w:rsidRPr="000042EC" w14:paraId="1BBC1879" w14:textId="77777777">
        <w:tc>
          <w:tcPr>
            <w:tcW w:w="1129" w:type="dxa"/>
            <w:vAlign w:val="center"/>
          </w:tcPr>
          <w:p w14:paraId="7D67131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7620" w:type="dxa"/>
          </w:tcPr>
          <w:p w14:paraId="7653A5C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capitale versati</w:t>
            </w:r>
          </w:p>
          <w:p w14:paraId="020CAAE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3B04218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lettera a), e articoli da 27 a 31 del r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egolamento (UE) n. 575/2013.</w:t>
            </w:r>
          </w:p>
          <w:p w14:paraId="2886FCD5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Sono compresi gli strumenti di capitale delle società mutue e cooperative o di enti analoghi (articoli 27 e 29 del regolamento (UE) n. 575/2013).</w:t>
            </w:r>
          </w:p>
          <w:p w14:paraId="5D9E381E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Non è compreso il sovrapprezzo azioni relativo agli strumenti.</w:t>
            </w:r>
          </w:p>
          <w:p w14:paraId="19DBAE58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Gli strumenti di c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apitale sottoscritti dalle autorità pubbliche in situazioni di emergenza sono compresi se sono soddisfatte tutte le condizioni di cui all’articolo 31 del regolamento (UE) n. 575/2013.</w:t>
            </w:r>
          </w:p>
        </w:tc>
      </w:tr>
      <w:tr w:rsidR="0005317B" w:rsidRPr="000042EC" w14:paraId="33F97D8A" w14:textId="77777777">
        <w:tc>
          <w:tcPr>
            <w:tcW w:w="1129" w:type="dxa"/>
            <w:vAlign w:val="center"/>
          </w:tcPr>
          <w:p w14:paraId="1A039DC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20" w:type="dxa"/>
          </w:tcPr>
          <w:p w14:paraId="17C850C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7AD0B83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</w:t>
            </w:r>
            <w:r w:rsidRPr="000042EC">
              <w:rPr>
                <w:rFonts w:ascii="Times New Roman" w:hAnsi="Times New Roman"/>
                <w:bCs/>
                <w:szCs w:val="22"/>
              </w:rPr>
              <w:t>o (UE) 2019/2033.</w:t>
            </w:r>
          </w:p>
          <w:p w14:paraId="343702F9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26, paragrafo 1, lettera b), del regolamento (UE) n. 575/2013.</w:t>
            </w:r>
          </w:p>
          <w:p w14:paraId="3D79D5E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Il sovrapprezzo azioni ha lo stesso significato di cui al principio contabile applicabile.</w:t>
            </w:r>
          </w:p>
          <w:p w14:paraId="0610221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versati».</w:t>
            </w:r>
          </w:p>
        </w:tc>
      </w:tr>
      <w:tr w:rsidR="0005317B" w:rsidRPr="000042EC" w14:paraId="3D15FEE9" w14:textId="77777777">
        <w:tc>
          <w:tcPr>
            <w:tcW w:w="1129" w:type="dxa"/>
            <w:vAlign w:val="center"/>
          </w:tcPr>
          <w:p w14:paraId="0551EA2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20" w:type="dxa"/>
          </w:tcPr>
          <w:p w14:paraId="3290BDE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Utili non distribuiti</w:t>
            </w:r>
          </w:p>
          <w:p w14:paraId="75D1F15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1223F60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26, paragrafo 1, lettera c), del regolamento (UE) n.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575/2013.</w:t>
            </w:r>
          </w:p>
          <w:p w14:paraId="08A1AA7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Gli utili non distribuiti comprendono gli utili non distribuiti dell’anno precedente più gli utili di periodo o di fine esercizio ammissibili.</w:t>
            </w:r>
          </w:p>
        </w:tc>
      </w:tr>
      <w:tr w:rsidR="0005317B" w:rsidRPr="000042EC" w14:paraId="71A7988F" w14:textId="77777777">
        <w:tc>
          <w:tcPr>
            <w:tcW w:w="1129" w:type="dxa"/>
            <w:vAlign w:val="center"/>
          </w:tcPr>
          <w:p w14:paraId="0FE0FC6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20" w:type="dxa"/>
          </w:tcPr>
          <w:p w14:paraId="453FA10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Utili non distribuiti di anni precedenti</w:t>
            </w:r>
          </w:p>
          <w:p w14:paraId="351190CA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Articolo 4, paragrafo 1, punto 123, e articolo 26, paragraf</w:t>
            </w:r>
            <w:r w:rsidRPr="000042EC">
              <w:rPr>
                <w:rFonts w:ascii="Times New Roman" w:hAnsi="Times New Roman"/>
                <w:szCs w:val="22"/>
              </w:rPr>
              <w:t>o 1, lettera c), del regolamento (UE) n. 575/2013.</w:t>
            </w:r>
          </w:p>
          <w:p w14:paraId="7DEC69E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lastRenderedPageBreak/>
              <w:t xml:space="preserve">L’articolo 4, paragrafo 1, punto 123, del regolamento (UE) n. 575/2013 definisce gli utili non distribuiti come </w:t>
            </w:r>
            <w:r w:rsidRPr="000042EC">
              <w:rPr>
                <w:rFonts w:ascii="Times New Roman" w:hAnsi="Times New Roman"/>
                <w:szCs w:val="22"/>
              </w:rPr>
              <w:t>«i</w:t>
            </w:r>
            <w:r w:rsidRPr="000042EC">
              <w:rPr>
                <w:rFonts w:ascii="Times New Roman" w:hAnsi="Times New Roman"/>
                <w:szCs w:val="22"/>
              </w:rPr>
              <w:t xml:space="preserve"> profitti e le perdite portati a nuovo per destinazione del risultato finale di esercizio i</w:t>
            </w:r>
            <w:r w:rsidRPr="000042EC">
              <w:rPr>
                <w:rFonts w:ascii="Times New Roman" w:hAnsi="Times New Roman"/>
                <w:szCs w:val="22"/>
              </w:rPr>
              <w:t>n virtù della disciplina contabile applicabile».</w:t>
            </w:r>
          </w:p>
        </w:tc>
      </w:tr>
      <w:tr w:rsidR="0005317B" w:rsidRPr="000042EC" w14:paraId="3C62F399" w14:textId="77777777">
        <w:tc>
          <w:tcPr>
            <w:tcW w:w="1129" w:type="dxa"/>
            <w:vAlign w:val="center"/>
          </w:tcPr>
          <w:p w14:paraId="4594977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8</w:t>
            </w:r>
          </w:p>
        </w:tc>
        <w:tc>
          <w:tcPr>
            <w:tcW w:w="7620" w:type="dxa"/>
          </w:tcPr>
          <w:p w14:paraId="7083914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Utile o perdita ammissibile</w:t>
            </w:r>
          </w:p>
          <w:p w14:paraId="026899C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Articolo 4, paragrafo 1, punto 121, articolo 26, paragrafo 2, e articolo 36, paragrafo 1, lettera a), del regolamento (UE) n. 575/2013.</w:t>
            </w:r>
          </w:p>
          <w:p w14:paraId="01E0F4A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L’articolo 26, paragrafo 2, del regolame</w:t>
            </w:r>
            <w:r w:rsidRPr="000042EC">
              <w:rPr>
                <w:rFonts w:ascii="Times New Roman" w:hAnsi="Times New Roman"/>
                <w:szCs w:val="22"/>
              </w:rPr>
              <w:t>nto (UE) n. 575/2013 consente di includere come utili non distribuiti gli utili di periodo o di fine esercizio, previo consenso delle autorità competenti, se sono soddisfatte alcune condizioni.</w:t>
            </w:r>
          </w:p>
          <w:p w14:paraId="2E16D12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t xml:space="preserve">Le perdite sono invece dedotte dal capitale primario di </w:t>
            </w:r>
            <w:r w:rsidRPr="000042EC">
              <w:rPr>
                <w:rFonts w:ascii="Times New Roman" w:hAnsi="Times New Roman"/>
                <w:szCs w:val="22"/>
              </w:rPr>
              <w:t>classe 1 come previsto dall’articolo 36, paragrafo 1, lettera a), del regolamento (UE) n. 575/2013.</w:t>
            </w:r>
          </w:p>
        </w:tc>
      </w:tr>
      <w:tr w:rsidR="0005317B" w:rsidRPr="000042EC" w14:paraId="2C0326AA" w14:textId="77777777">
        <w:tc>
          <w:tcPr>
            <w:tcW w:w="1129" w:type="dxa"/>
            <w:vAlign w:val="center"/>
          </w:tcPr>
          <w:p w14:paraId="3B28016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20" w:type="dxa"/>
          </w:tcPr>
          <w:p w14:paraId="08C9ED6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Altre componenti di conto economico complessivo accumulate</w:t>
            </w:r>
          </w:p>
          <w:p w14:paraId="45A5A2B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E5F606D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26, paragrafo 1, l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ettera d), del regolamento (UE) n. 575/2013.</w:t>
            </w:r>
          </w:p>
        </w:tc>
      </w:tr>
      <w:tr w:rsidR="0005317B" w:rsidRPr="000042EC" w14:paraId="0D673CCA" w14:textId="77777777">
        <w:tc>
          <w:tcPr>
            <w:tcW w:w="1129" w:type="dxa"/>
            <w:vAlign w:val="center"/>
          </w:tcPr>
          <w:p w14:paraId="0FEF255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20" w:type="dxa"/>
          </w:tcPr>
          <w:p w14:paraId="647875C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Altre riserve</w:t>
            </w:r>
          </w:p>
          <w:p w14:paraId="7C4B918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A1B15B9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paragrafo 1, punto 117, e articolo 26, paragrafo 1, lettera e), del regolamento (UE) n. 575/2013.</w:t>
            </w:r>
          </w:p>
          <w:p w14:paraId="7C1D5C3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va indicato al netto di qualsiasi onere fiscale prevedibile al momento del calcolo.</w:t>
            </w:r>
          </w:p>
        </w:tc>
      </w:tr>
      <w:tr w:rsidR="0005317B" w:rsidRPr="000042EC" w14:paraId="21AC4A7C" w14:textId="77777777">
        <w:tc>
          <w:tcPr>
            <w:tcW w:w="1129" w:type="dxa"/>
            <w:vAlign w:val="center"/>
          </w:tcPr>
          <w:p w14:paraId="4C93DBA3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20" w:type="dxa"/>
          </w:tcPr>
          <w:p w14:paraId="5F5DD64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Aggiustamenti del capitale primario di classe 1 dovuti a filtri prudenziali</w:t>
            </w:r>
          </w:p>
          <w:p w14:paraId="2DF2485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42CF318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Articoli da 32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35 del regolamento (UE) n. 575/2013.</w:t>
            </w:r>
          </w:p>
        </w:tc>
      </w:tr>
      <w:tr w:rsidR="0005317B" w:rsidRPr="000042EC" w14:paraId="47E01553" w14:textId="77777777">
        <w:tc>
          <w:tcPr>
            <w:tcW w:w="1129" w:type="dxa"/>
            <w:vAlign w:val="center"/>
          </w:tcPr>
          <w:p w14:paraId="69B2383B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20" w:type="dxa"/>
          </w:tcPr>
          <w:p w14:paraId="752430A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Altri fondi</w:t>
            </w:r>
          </w:p>
          <w:p w14:paraId="086C901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4, del regolamento (UE) 2019/2033.</w:t>
            </w:r>
          </w:p>
        </w:tc>
      </w:tr>
      <w:tr w:rsidR="0005317B" w:rsidRPr="000042EC" w14:paraId="61E48132" w14:textId="77777777">
        <w:tc>
          <w:tcPr>
            <w:tcW w:w="1129" w:type="dxa"/>
            <w:vAlign w:val="center"/>
          </w:tcPr>
          <w:p w14:paraId="7A9EE49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20" w:type="dxa"/>
          </w:tcPr>
          <w:p w14:paraId="3CB58EF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CAPITALE PRIMARIO DI CLASSE 1</w:t>
            </w:r>
          </w:p>
          <w:p w14:paraId="1C396BA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14 a 23.</w:t>
            </w:r>
          </w:p>
        </w:tc>
      </w:tr>
      <w:tr w:rsidR="0005317B" w:rsidRPr="000042EC" w14:paraId="0A247A2F" w14:textId="77777777">
        <w:tc>
          <w:tcPr>
            <w:tcW w:w="1129" w:type="dxa"/>
            <w:vAlign w:val="center"/>
          </w:tcPr>
          <w:p w14:paraId="163D419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20" w:type="dxa"/>
            <w:shd w:val="clear" w:color="auto" w:fill="auto"/>
          </w:tcPr>
          <w:p w14:paraId="470A234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Strumenti propri di 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primario di classe 1</w:t>
            </w:r>
          </w:p>
          <w:p w14:paraId="6AF9654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CAFAEAE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36, paragrafo 1, lettera f), e articolo 42 del regolamento (UE) n. 575/2013.</w:t>
            </w:r>
          </w:p>
          <w:p w14:paraId="7ACD5181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propri di capitale primario di classe 1 detenuti dall’ente o gr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uppo segnalante alla data di riferimento. Fatte salve le eccezioni di cui all’articolo 42 del regolamento (UE) n. 575/2013.</w:t>
            </w:r>
          </w:p>
          <w:p w14:paraId="31BCAB4A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Le partecipazioni azionarie incluse come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trumenti di capitale non ammissibili» non sono segnalate in questa riga.</w:t>
            </w:r>
          </w:p>
          <w:p w14:paraId="2E03FF3D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L’importo da indicare comprende il sovrapprezzo azioni relativo alle azioni proprie.</w:t>
            </w:r>
          </w:p>
          <w:p w14:paraId="6A639A54" w14:textId="77777777" w:rsidR="0005317B" w:rsidRPr="000042EC" w:rsidRDefault="0005317B">
            <w:pPr>
              <w:pStyle w:val="InstructionsText"/>
            </w:pPr>
          </w:p>
        </w:tc>
      </w:tr>
      <w:tr w:rsidR="0005317B" w:rsidRPr="000042EC" w14:paraId="4846BF55" w14:textId="77777777">
        <w:tc>
          <w:tcPr>
            <w:tcW w:w="1129" w:type="dxa"/>
            <w:vAlign w:val="center"/>
          </w:tcPr>
          <w:p w14:paraId="3470259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7E8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Perdite relative all’esercizio in corso</w:t>
            </w:r>
          </w:p>
          <w:p w14:paraId="6386DFD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t>Articolo 36, paragrafo 1, lettera a), del regolamento (UE) n. 575/2013.</w:t>
            </w:r>
          </w:p>
        </w:tc>
      </w:tr>
      <w:tr w:rsidR="0005317B" w:rsidRPr="000042EC" w14:paraId="0879624B" w14:textId="77777777">
        <w:tc>
          <w:tcPr>
            <w:tcW w:w="1129" w:type="dxa"/>
            <w:vAlign w:val="center"/>
          </w:tcPr>
          <w:p w14:paraId="5D26F37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444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Avviamento</w:t>
            </w:r>
          </w:p>
          <w:p w14:paraId="673F216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 xml:space="preserve">Articolo 9, paragrafo 1, </w:t>
            </w:r>
            <w:r w:rsidRPr="000042EC">
              <w:rPr>
                <w:rFonts w:ascii="Times New Roman" w:hAnsi="Times New Roman"/>
                <w:bCs/>
                <w:szCs w:val="22"/>
              </w:rPr>
              <w:t>punto i), del regolamento (UE) 2019/2033.</w:t>
            </w:r>
          </w:p>
          <w:p w14:paraId="7BF1DB5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paragrafo 1, punto 113, articolo 36, paragrafo 1, lettera b), e articolo 37 del regolamento (UE) n. 575/2013.</w:t>
            </w:r>
          </w:p>
        </w:tc>
      </w:tr>
      <w:tr w:rsidR="0005317B" w:rsidRPr="000042EC" w14:paraId="28439ACD" w14:textId="77777777">
        <w:tc>
          <w:tcPr>
            <w:tcW w:w="1129" w:type="dxa"/>
            <w:vAlign w:val="center"/>
          </w:tcPr>
          <w:p w14:paraId="33BC931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lastRenderedPageBreak/>
              <w:t>17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49E6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attività immateriali</w:t>
            </w:r>
          </w:p>
          <w:p w14:paraId="031D60E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</w:t>
            </w:r>
            <w:r w:rsidRPr="000042EC">
              <w:rPr>
                <w:rFonts w:ascii="Times New Roman" w:hAnsi="Times New Roman"/>
                <w:bCs/>
                <w:szCs w:val="22"/>
              </w:rPr>
              <w:t>019/2033.</w:t>
            </w:r>
          </w:p>
          <w:p w14:paraId="191A8FED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4, paragrafo 1, punto 115, articolo 36, paragrafo 1, lettera b), e articolo 37, lettera a), del regolamento (UE) n. 575/2013.</w:t>
            </w:r>
          </w:p>
          <w:p w14:paraId="2B10381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Costituiscono altre attività immateriali le attività immateriali conformemente al principio contabile applicabi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le, meno l’avviamento, sempre conformemente al principio contabile applicabile.</w:t>
            </w:r>
          </w:p>
        </w:tc>
      </w:tr>
      <w:tr w:rsidR="0005317B" w:rsidRPr="000042EC" w14:paraId="2296F8AF" w14:textId="77777777">
        <w:tc>
          <w:tcPr>
            <w:tcW w:w="1129" w:type="dxa"/>
            <w:vAlign w:val="center"/>
          </w:tcPr>
          <w:p w14:paraId="44966DE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496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Attività fiscali differite che si basano sulla redditività futura e non derivano da differenze temporanee al netto delle associate passività fiscali</w:t>
            </w:r>
          </w:p>
          <w:p w14:paraId="4B23D26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</w:t>
            </w:r>
            <w:r w:rsidRPr="000042EC">
              <w:rPr>
                <w:rFonts w:ascii="Times New Roman" w:hAnsi="Times New Roman"/>
                <w:bCs/>
                <w:szCs w:val="22"/>
              </w:rPr>
              <w:t>fo 2, lettera a), del regolamento (UE) 2019/2033.</w:t>
            </w:r>
          </w:p>
          <w:p w14:paraId="384AA48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36, paragrafo 1, lettera c), del regolamento (UE) n. 575/2013.</w:t>
            </w:r>
          </w:p>
        </w:tc>
      </w:tr>
      <w:tr w:rsidR="0005317B" w:rsidRPr="000042EC" w14:paraId="4BA71530" w14:textId="77777777">
        <w:tc>
          <w:tcPr>
            <w:tcW w:w="1129" w:type="dxa"/>
            <w:vAlign w:val="center"/>
          </w:tcPr>
          <w:p w14:paraId="14CF0E0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85E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Partecipazione qualificata al di fuori del settore finanziario che supera il 15 % dei fondi propri</w:t>
            </w:r>
          </w:p>
          <w:p w14:paraId="39CEBFF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10, </w:t>
            </w:r>
            <w:r w:rsidRPr="000042EC">
              <w:rPr>
                <w:rFonts w:ascii="Times New Roman" w:hAnsi="Times New Roman"/>
                <w:bCs/>
                <w:szCs w:val="22"/>
              </w:rPr>
              <w:t>paragrafo 1, lettera a), del regolamento (UE) 2019/2033.</w:t>
            </w:r>
          </w:p>
        </w:tc>
      </w:tr>
      <w:tr w:rsidR="0005317B" w:rsidRPr="000042EC" w14:paraId="3C53A93F" w14:textId="77777777">
        <w:tc>
          <w:tcPr>
            <w:tcW w:w="1129" w:type="dxa"/>
            <w:vAlign w:val="center"/>
          </w:tcPr>
          <w:p w14:paraId="63E49D9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8AD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Totale delle partecipazioni qualificate in imprese diverse da soggetti del settore finanziario che superano il 60 % dei fondi propri</w:t>
            </w:r>
          </w:p>
          <w:p w14:paraId="15A0290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10, paragrafo 1, lettera b), del </w:t>
            </w:r>
            <w:r w:rsidRPr="000042EC">
              <w:rPr>
                <w:rFonts w:ascii="Times New Roman" w:hAnsi="Times New Roman"/>
                <w:bCs/>
                <w:szCs w:val="22"/>
              </w:rPr>
              <w:t>regolamento (UE) 2019/2033.</w:t>
            </w:r>
          </w:p>
        </w:tc>
      </w:tr>
      <w:tr w:rsidR="0005317B" w:rsidRPr="000042EC" w14:paraId="6555C85A" w14:textId="77777777">
        <w:tc>
          <w:tcPr>
            <w:tcW w:w="1129" w:type="dxa"/>
            <w:vAlign w:val="center"/>
          </w:tcPr>
          <w:p w14:paraId="7090A15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5D1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primario di classe 1 di soggetti del settore finanziario in cui l’ente non ha un investimento significativo</w:t>
            </w:r>
          </w:p>
          <w:p w14:paraId="12216D0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2761931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36, paragraf</w:t>
            </w:r>
            <w:r w:rsidRPr="000042EC">
              <w:rPr>
                <w:rFonts w:ascii="Times New Roman" w:hAnsi="Times New Roman"/>
                <w:bCs/>
                <w:szCs w:val="22"/>
              </w:rPr>
              <w:t>o 1, lettera h), del regolamento (UE) n. 575/2013.</w:t>
            </w:r>
          </w:p>
        </w:tc>
      </w:tr>
      <w:tr w:rsidR="0005317B" w:rsidRPr="000042EC" w14:paraId="7BF63116" w14:textId="77777777">
        <w:tc>
          <w:tcPr>
            <w:tcW w:w="1129" w:type="dxa"/>
            <w:vAlign w:val="center"/>
          </w:tcPr>
          <w:p w14:paraId="26F4187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B32B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Attività dei fondi pensione a prestazioni definite</w:t>
            </w:r>
          </w:p>
          <w:p w14:paraId="2EB4A99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b), del regolamento (UE) 2019/2033.</w:t>
            </w:r>
          </w:p>
          <w:p w14:paraId="63DBA28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Articolo 36, paragrafo 1, lettera e), del regolamento (UE) n. </w:t>
            </w:r>
            <w:r w:rsidRPr="000042EC">
              <w:rPr>
                <w:rFonts w:ascii="Times New Roman" w:hAnsi="Times New Roman"/>
                <w:bCs/>
                <w:szCs w:val="22"/>
              </w:rPr>
              <w:t>575/2013.</w:t>
            </w:r>
          </w:p>
        </w:tc>
      </w:tr>
      <w:tr w:rsidR="0005317B" w:rsidRPr="000042EC" w14:paraId="051DB36F" w14:textId="77777777">
        <w:tc>
          <w:tcPr>
            <w:tcW w:w="1129" w:type="dxa"/>
            <w:vAlign w:val="center"/>
          </w:tcPr>
          <w:p w14:paraId="2EC60D5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395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deduzioni</w:t>
            </w:r>
          </w:p>
          <w:p w14:paraId="06D3C44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szCs w:val="22"/>
              </w:rPr>
              <w:t>Somma di tutte le altre deduzioni di cui all’articolo 36, paragrafo 1, del regolamento (UE) n. 575/2013.</w:t>
            </w:r>
          </w:p>
        </w:tc>
      </w:tr>
      <w:tr w:rsidR="0005317B" w:rsidRPr="000042EC" w14:paraId="5EEC06A8" w14:textId="77777777">
        <w:tc>
          <w:tcPr>
            <w:tcW w:w="1129" w:type="dxa"/>
          </w:tcPr>
          <w:p w14:paraId="5F79626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24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18C7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primario di classe 1: altri elementi del capitale, deduzioni e aggiustamenti</w:t>
            </w:r>
          </w:p>
          <w:p w14:paraId="7235C8A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riporta, se del</w:t>
            </w:r>
            <w:r w:rsidRPr="000042EC">
              <w:rPr>
                <w:rFonts w:ascii="Times New Roman" w:hAnsi="Times New Roman"/>
                <w:bCs/>
                <w:szCs w:val="22"/>
              </w:rPr>
              <w:t xml:space="preserve"> caso, la somma degli elementi seguenti:</w:t>
            </w:r>
          </w:p>
          <w:p w14:paraId="145EB2D1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aggiustamenti transitori dovuti agli strumenti di capitale primario di classe 1 soggetti alla clausola grandfathering (articolo 483, paragrafi 1, 2 e 3, e articoli da 484 a 487 del regolamento (UE) n. </w:t>
            </w:r>
            <w:r w:rsidRPr="000042EC">
              <w:rPr>
                <w:rFonts w:ascii="Times New Roman" w:hAnsi="Times New Roman"/>
                <w:bCs/>
              </w:rPr>
              <w:t>575/2013);</w:t>
            </w:r>
          </w:p>
          <w:p w14:paraId="0FFEA5D0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primario di classe 1 (articoli da 469 a 478 e articolo 481 del regolamento (UE) n. 575/2013): aggiustamenti delle deduzioni dal capitale primario di classe 1 dovuti a disposizioni transitorie;</w:t>
            </w:r>
          </w:p>
          <w:p w14:paraId="372BE4A5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</w:t>
            </w:r>
            <w:r w:rsidRPr="000042EC">
              <w:rPr>
                <w:rFonts w:ascii="Times New Roman" w:hAnsi="Times New Roman"/>
                <w:bCs/>
              </w:rPr>
              <w:t>i elementi del capitale primario di classe 1 o deduzioni da un elemento del capitale primario di classe 1 che non possono essere assegnati a una delle righe da 4 a 23.</w:t>
            </w:r>
          </w:p>
          <w:p w14:paraId="29EF5DB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>Questa riga non è utilizzata per includere nel calcolo dei coefficienti di solvibilità e</w:t>
            </w:r>
            <w:r w:rsidRPr="000042EC">
              <w:rPr>
                <w:rFonts w:ascii="Times New Roman" w:hAnsi="Times New Roman"/>
                <w:bCs/>
                <w:szCs w:val="22"/>
              </w:rPr>
              <w:t>lementi del capitale o deduzioni non contemplati dal regolamento (UE) 2019/2033 o dal regolamento (UE) n. 575/2013.</w:t>
            </w:r>
          </w:p>
        </w:tc>
      </w:tr>
      <w:tr w:rsidR="0005317B" w:rsidRPr="000042EC" w14:paraId="4D65E531" w14:textId="77777777">
        <w:tc>
          <w:tcPr>
            <w:tcW w:w="1129" w:type="dxa"/>
          </w:tcPr>
          <w:p w14:paraId="1FC8438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>25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875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AGGIUNTIVO DI CLASSE 1</w:t>
            </w:r>
          </w:p>
          <w:p w14:paraId="5458C58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6C9EE3B2" w14:textId="77777777" w:rsidR="0005317B" w:rsidRPr="000042EC" w:rsidRDefault="000042EC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 xml:space="preserve">Articolo 61 del regolamento (UE) n. </w:t>
            </w:r>
            <w:r w:rsidRPr="000042EC">
              <w:rPr>
                <w:rFonts w:ascii="Times New Roman" w:hAnsi="Times New Roman"/>
                <w:szCs w:val="22"/>
              </w:rPr>
              <w:t>575/2013.</w:t>
            </w:r>
          </w:p>
          <w:p w14:paraId="2692161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26 a 28 e 32.</w:t>
            </w:r>
          </w:p>
        </w:tc>
      </w:tr>
      <w:tr w:rsidR="0005317B" w:rsidRPr="000042EC" w14:paraId="21CF16EC" w14:textId="77777777">
        <w:tc>
          <w:tcPr>
            <w:tcW w:w="1129" w:type="dxa"/>
          </w:tcPr>
          <w:p w14:paraId="5916602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26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4238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capitale versati</w:t>
            </w:r>
          </w:p>
          <w:p w14:paraId="64836D3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2102F21D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51, lettera a), e articoli 52, 53 e 54 del regolamento (UE) n.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575/2013.</w:t>
            </w:r>
          </w:p>
          <w:p w14:paraId="090F0F6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indicare non comprende il sovrapprezzo azioni relativo agli strumenti.</w:t>
            </w:r>
          </w:p>
        </w:tc>
      </w:tr>
      <w:tr w:rsidR="0005317B" w:rsidRPr="000042EC" w14:paraId="6DADF22E" w14:textId="77777777">
        <w:tc>
          <w:tcPr>
            <w:tcW w:w="1129" w:type="dxa"/>
          </w:tcPr>
          <w:p w14:paraId="20AF252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27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966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5B638E3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15548338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51, lettera b), del regolamento (UE) n. 575/2013.</w:t>
            </w:r>
          </w:p>
          <w:p w14:paraId="663AB2A4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Il sovrappre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zzo azioni ha lo stesso significato di cui al principio contabile applicabile.</w:t>
            </w:r>
          </w:p>
          <w:p w14:paraId="74E4195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versati».</w:t>
            </w:r>
          </w:p>
        </w:tc>
      </w:tr>
      <w:tr w:rsidR="0005317B" w:rsidRPr="000042EC" w14:paraId="5B24D5A7" w14:textId="77777777">
        <w:tc>
          <w:tcPr>
            <w:tcW w:w="1129" w:type="dxa"/>
          </w:tcPr>
          <w:p w14:paraId="4530B00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28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6E0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CAPITALE AGGIUNTIVO DI CLASSE 1</w:t>
            </w:r>
          </w:p>
          <w:p w14:paraId="2B303985" w14:textId="77777777" w:rsidR="0005317B" w:rsidRPr="000042EC" w:rsidRDefault="000042EC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 xml:space="preserve">Articolo 56 </w:t>
            </w:r>
            <w:r w:rsidRPr="000042EC">
              <w:rPr>
                <w:rFonts w:ascii="Times New Roman" w:hAnsi="Times New Roman"/>
                <w:szCs w:val="22"/>
              </w:rPr>
              <w:t>del regolamento (UE) n. 575/2013.</w:t>
            </w:r>
          </w:p>
          <w:p w14:paraId="741B6CAB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È indicata la somma totale delle righe da 29 a 31.</w:t>
            </w:r>
          </w:p>
        </w:tc>
      </w:tr>
      <w:tr w:rsidR="0005317B" w:rsidRPr="000042EC" w14:paraId="1DCDD277" w14:textId="77777777">
        <w:tc>
          <w:tcPr>
            <w:tcW w:w="1129" w:type="dxa"/>
          </w:tcPr>
          <w:p w14:paraId="2F25597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29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C08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propri di capitale aggiuntivo di classe 1</w:t>
            </w:r>
          </w:p>
          <w:p w14:paraId="1D7452F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129F5407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52, paragrafo 1, lettera b),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56, lettera a), e articolo 57 del regolamento (UE) n. 575/2013.</w:t>
            </w:r>
          </w:p>
          <w:p w14:paraId="05674DEA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propri di capitale aggiuntivo di classe 1 detenuti dall’impresa di investimento alla data di riferimento. Fatte salve le eccezioni di cui all’articolo 57 del regolamento (UE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) n. 575/2013.</w:t>
            </w:r>
          </w:p>
          <w:p w14:paraId="6724B46A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L’importo da indicare comprende il sovrapprezzo azioni relativo alle azioni proprie.</w:t>
            </w:r>
          </w:p>
          <w:p w14:paraId="062A3F5F" w14:textId="77777777" w:rsidR="0005317B" w:rsidRPr="000042EC" w:rsidRDefault="0005317B">
            <w:pPr>
              <w:pStyle w:val="InstructionsText"/>
            </w:pPr>
          </w:p>
        </w:tc>
      </w:tr>
      <w:tr w:rsidR="0005317B" w:rsidRPr="000042EC" w14:paraId="229114AA" w14:textId="77777777">
        <w:tc>
          <w:tcPr>
            <w:tcW w:w="1129" w:type="dxa"/>
          </w:tcPr>
          <w:p w14:paraId="7C0FE67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194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aggiuntivo di classe 1 di soggetti del settore finanziario in cui l’ente non ha un investimento significativo</w:t>
            </w:r>
          </w:p>
          <w:p w14:paraId="6378D14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2D01366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56, lettera c), del regolamento (UE) n. 575/2013.</w:t>
            </w:r>
          </w:p>
        </w:tc>
      </w:tr>
      <w:tr w:rsidR="0005317B" w:rsidRPr="000042EC" w14:paraId="0FAA7B32" w14:textId="77777777">
        <w:tc>
          <w:tcPr>
            <w:tcW w:w="1129" w:type="dxa"/>
          </w:tcPr>
          <w:p w14:paraId="32D29247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31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836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Altre deduzioni</w:t>
            </w:r>
          </w:p>
          <w:p w14:paraId="39B92AC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Somma di tutte le altre deduzioni a norma dell’articolo 56 del regolamento (UE) n. 575/2013, ad eccezion</w:t>
            </w:r>
            <w:r w:rsidRPr="000042EC">
              <w:rPr>
                <w:rFonts w:ascii="Times New Roman" w:hAnsi="Times New Roman"/>
                <w:bCs/>
                <w:szCs w:val="22"/>
              </w:rPr>
              <w:t>e delle deduzioni a norma dell’articolo 56, lettera d), del regolamento (UE) n. 575/2013 non incluse in nessuna delle righe 0340 o 0380 di cui sopra.</w:t>
            </w:r>
          </w:p>
        </w:tc>
      </w:tr>
      <w:tr w:rsidR="0005317B" w:rsidRPr="000042EC" w14:paraId="59DB89FF" w14:textId="77777777">
        <w:tc>
          <w:tcPr>
            <w:tcW w:w="1129" w:type="dxa"/>
          </w:tcPr>
          <w:p w14:paraId="1A44E669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32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81B4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aggiuntivo di classe 1: altri elementi del capitale, deduzioni e aggiustamenti</w:t>
            </w:r>
          </w:p>
          <w:p w14:paraId="494BDB3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 xml:space="preserve">Questa </w:t>
            </w:r>
            <w:r w:rsidRPr="000042EC">
              <w:rPr>
                <w:rFonts w:ascii="Times New Roman" w:hAnsi="Times New Roman"/>
                <w:bCs/>
                <w:szCs w:val="22"/>
              </w:rPr>
              <w:t>riga riporta, se del caso, la somma degli elementi seguenti:</w:t>
            </w:r>
          </w:p>
          <w:p w14:paraId="7E25DE6A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aggiustamenti transitori dovuti agli strumenti di capitale aggiuntivo di classe 1 soggetti alla clausola grandfathering (articolo 483, paragrafi 4 e 5, e articoli da 484 a 487, 489 e 491 del re</w:t>
            </w:r>
            <w:r w:rsidRPr="000042EC">
              <w:rPr>
                <w:rFonts w:ascii="Times New Roman" w:hAnsi="Times New Roman"/>
                <w:bCs/>
              </w:rPr>
              <w:t>golamento (UE) n. 575/2013);</w:t>
            </w:r>
          </w:p>
          <w:p w14:paraId="0DD27801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aggiuntivo di classe 1 (articoli 472, 473 </w:t>
            </w:r>
            <w:r w:rsidRPr="000042EC">
              <w:rPr>
                <w:rFonts w:ascii="Times New Roman" w:hAnsi="Times New Roman"/>
                <w:bCs/>
                <w:i/>
              </w:rPr>
              <w:t>bis</w:t>
            </w:r>
            <w:r w:rsidRPr="000042EC">
              <w:rPr>
                <w:rFonts w:ascii="Times New Roman" w:hAnsi="Times New Roman"/>
                <w:bCs/>
              </w:rPr>
              <w:t>, 474, 475, 478 e 481 del regolamento (UE) n. 575/2013): aggiustamenti delle deduzioni dovuti a disposizioni transitorie;</w:t>
            </w:r>
          </w:p>
          <w:p w14:paraId="5E527CA1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eccedenza di</w:t>
            </w:r>
            <w:r w:rsidRPr="000042EC">
              <w:rPr>
                <w:rFonts w:ascii="Times New Roman" w:hAnsi="Times New Roman"/>
                <w:bCs/>
              </w:rPr>
              <w:t xml:space="preserve"> deduzione dagli elementi del capitale aggiuntivo di classe 1 rispetto al capitale aggiuntivo di classe 1, dedotta dal capitale primario di classe 1 conformemente all’articolo 36, paragrafo 1, lettera j), del regolamento (UE) n. 575/2013: il capitale aggiu</w:t>
            </w:r>
            <w:r w:rsidRPr="000042EC">
              <w:rPr>
                <w:rFonts w:ascii="Times New Roman" w:hAnsi="Times New Roman"/>
                <w:bCs/>
              </w:rPr>
              <w:t xml:space="preserve">ntivo di classe 1 non può essere negativo, ma è possibile che le deduzioni dagli elementi del capitale aggiuntivo di classe 1 superino l’importo degli elementi del capitale aggiuntivo di classe 1 disponibili. In tal caso, questa voce rappresenta l’importo </w:t>
            </w:r>
            <w:r w:rsidRPr="000042EC">
              <w:rPr>
                <w:rFonts w:ascii="Times New Roman" w:hAnsi="Times New Roman"/>
                <w:bCs/>
              </w:rPr>
              <w:t xml:space="preserve">necessario per aumentare a zero l’importo segnalato nella riga 0300 e corrisponde all’opposto dell’eccedenza di deduzione dagli elementi del capitale aggiuntivo di classe 1 rispetto al capitale aggiuntivo di classe 1 incluso, tra le altre deduzioni, nella </w:t>
            </w:r>
            <w:r w:rsidRPr="000042EC">
              <w:rPr>
                <w:rFonts w:ascii="Times New Roman" w:hAnsi="Times New Roman"/>
                <w:bCs/>
              </w:rPr>
              <w:t>riga 23;</w:t>
            </w:r>
          </w:p>
          <w:p w14:paraId="1D840428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elementi del capitale aggiuntivo di classe 1 o deduzioni da un elemento del capitale aggiuntivo di classe 1 che non possono essere assegnati a una delle righe da 26 a 31.</w:t>
            </w:r>
          </w:p>
          <w:p w14:paraId="6CA039EF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non è utilizzata per includere nel calcolo dei coefficie</w:t>
            </w:r>
            <w:r w:rsidRPr="000042EC">
              <w:rPr>
                <w:rFonts w:ascii="Times New Roman" w:hAnsi="Times New Roman"/>
                <w:bCs/>
                <w:szCs w:val="22"/>
              </w:rPr>
              <w:t>nti di solvibilità elementi del capitale o deduzioni non contemplati dal regolamento (UE) 2019/2033 o dal regolamento (UE) n. 575/2013.</w:t>
            </w:r>
          </w:p>
        </w:tc>
      </w:tr>
      <w:tr w:rsidR="0005317B" w:rsidRPr="000042EC" w14:paraId="6E5E0101" w14:textId="77777777">
        <w:tc>
          <w:tcPr>
            <w:tcW w:w="1129" w:type="dxa"/>
          </w:tcPr>
          <w:p w14:paraId="5649E55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>33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0DF9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2</w:t>
            </w:r>
          </w:p>
          <w:p w14:paraId="12BDEC7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del regolamento (UE) 2019/2033.</w:t>
            </w:r>
          </w:p>
          <w:p w14:paraId="1B26220C" w14:textId="77777777" w:rsidR="0005317B" w:rsidRPr="000042EC" w:rsidRDefault="000042EC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71 del regolamento (UE) n.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575/2013.</w:t>
            </w:r>
          </w:p>
          <w:p w14:paraId="20F4E766" w14:textId="77777777" w:rsidR="0005317B" w:rsidRPr="000042EC" w:rsidRDefault="000042EC">
            <w:pPr>
              <w:pStyle w:val="CommentText"/>
              <w:rPr>
                <w:sz w:val="22"/>
                <w:szCs w:val="22"/>
              </w:rPr>
            </w:pPr>
            <w:r w:rsidRPr="000042EC">
              <w:rPr>
                <w:rFonts w:ascii="Times New Roman" w:hAnsi="Times New Roman"/>
                <w:bCs/>
                <w:sz w:val="22"/>
                <w:szCs w:val="22"/>
              </w:rPr>
              <w:t xml:space="preserve">È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indicata</w:t>
            </w:r>
            <w:r w:rsidRPr="000042EC">
              <w:rPr>
                <w:rFonts w:ascii="Times New Roman" w:hAnsi="Times New Roman"/>
                <w:bCs/>
                <w:sz w:val="22"/>
                <w:szCs w:val="22"/>
              </w:rPr>
              <w:t xml:space="preserve"> la somma totale delle righe da 34 a 36 e 39.</w:t>
            </w:r>
          </w:p>
        </w:tc>
      </w:tr>
      <w:tr w:rsidR="0005317B" w:rsidRPr="000042EC" w14:paraId="6D98E7A6" w14:textId="77777777">
        <w:tc>
          <w:tcPr>
            <w:tcW w:w="1129" w:type="dxa"/>
          </w:tcPr>
          <w:p w14:paraId="2759721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34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B61A2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di capitale interamente versati, emessi direttamente</w:t>
            </w:r>
          </w:p>
          <w:p w14:paraId="715D45F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2250E9F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Articolo 62, lettera a), e articoli 63 e 65 del regolame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nto (UE) n. 575/2013.</w:t>
            </w:r>
          </w:p>
          <w:p w14:paraId="152CAA96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indicare non comprende il sovrapprezzo azioni relativo agli strumenti.</w:t>
            </w:r>
          </w:p>
        </w:tc>
      </w:tr>
      <w:tr w:rsidR="0005317B" w:rsidRPr="000042EC" w14:paraId="686CF6F3" w14:textId="77777777">
        <w:tc>
          <w:tcPr>
            <w:tcW w:w="1129" w:type="dxa"/>
          </w:tcPr>
          <w:p w14:paraId="1DFBBD2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24C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Sovrapprezzo azioni</w:t>
            </w:r>
          </w:p>
          <w:p w14:paraId="70F7C4C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6C460819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62, lettera b), e articolo 65 del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55B18B43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Il sovrapprezzo azioni ha lo stesso significato di cui al principio contabile applicabile.</w:t>
            </w:r>
          </w:p>
          <w:p w14:paraId="17385DA3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Gli importi da indicare in questa riga sono la parte relativa agli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trumenti di capitale versati».</w:t>
            </w:r>
          </w:p>
        </w:tc>
      </w:tr>
      <w:tr w:rsidR="0005317B" w:rsidRPr="000042EC" w14:paraId="6F1A3783" w14:textId="77777777">
        <w:tc>
          <w:tcPr>
            <w:tcW w:w="1129" w:type="dxa"/>
          </w:tcPr>
          <w:p w14:paraId="374AC615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EC7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DEDUZIONI TOTALI DAL CAPITA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LE DI CLASSE 2</w:t>
            </w:r>
          </w:p>
          <w:p w14:paraId="278687F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szCs w:val="22"/>
              </w:rPr>
              <w:t>Articolo 66 del regolamento (UE) n. 575/2013.</w:t>
            </w:r>
          </w:p>
        </w:tc>
      </w:tr>
      <w:tr w:rsidR="0005317B" w:rsidRPr="000042EC" w14:paraId="248BD448" w14:textId="77777777">
        <w:tc>
          <w:tcPr>
            <w:tcW w:w="1129" w:type="dxa"/>
          </w:tcPr>
          <w:p w14:paraId="5BD08C4E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385F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propri di capitale di classe 2</w:t>
            </w:r>
          </w:p>
          <w:p w14:paraId="1E566730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1, punto i), del regolamento (UE) 2019/2033.</w:t>
            </w:r>
          </w:p>
          <w:p w14:paraId="73C160D8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63, lettera b), punto i), articolo 66, lettera a), e articolo 67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del regolamento (UE) n. 575/2013.</w:t>
            </w:r>
          </w:p>
          <w:p w14:paraId="5CAD3873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Strumenti propri di capitale di classe 2 detenuti dall’ente o gruppo segnalante alla data di riferimento. Fatte salve le eccezioni di cui all’articolo 67 del regolamento (UE) n. 575/2013.</w:t>
            </w:r>
          </w:p>
          <w:p w14:paraId="7C5B88E3" w14:textId="77777777" w:rsidR="0005317B" w:rsidRPr="000042EC" w:rsidRDefault="000042E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Le partecipazioni azionarie inclus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 xml:space="preserve">e come 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trumenti di capitale non ammissibili» non sono indicate in questa riga.</w:t>
            </w:r>
          </w:p>
          <w:p w14:paraId="5E9F68FE" w14:textId="77777777" w:rsidR="0005317B" w:rsidRPr="000042EC" w:rsidRDefault="000042EC">
            <w:pPr>
              <w:pStyle w:val="InstructionsText"/>
            </w:pPr>
            <w:r w:rsidRPr="000042EC">
              <w:rPr>
                <w:rStyle w:val="FormatvorlageInstructionsTabelleText"/>
                <w:rFonts w:ascii="Times New Roman" w:hAnsi="Times New Roman"/>
                <w:sz w:val="22"/>
              </w:rPr>
              <w:t>L’importo da indicare comprende il sovrapprezzo azioni relativo alle azioni proprie.</w:t>
            </w:r>
          </w:p>
        </w:tc>
      </w:tr>
      <w:tr w:rsidR="0005317B" w:rsidRPr="000042EC" w14:paraId="2C5A5331" w14:textId="77777777">
        <w:tc>
          <w:tcPr>
            <w:tcW w:w="1129" w:type="dxa"/>
          </w:tcPr>
          <w:p w14:paraId="235B993D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lastRenderedPageBreak/>
              <w:t>38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26CC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di capitale di classe 2 di soggetti del settore finanziario in cui l’ent</w:t>
            </w: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e non ha un investimento significativo</w:t>
            </w:r>
          </w:p>
          <w:p w14:paraId="39E43AA1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9, paragrafo 2, lettera c), del regolamento (UE) 2019/2033.</w:t>
            </w:r>
          </w:p>
          <w:p w14:paraId="03AA03A4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Articolo 66, lettera c), del regolamento (UE) n. 575/2013.</w:t>
            </w:r>
          </w:p>
        </w:tc>
      </w:tr>
      <w:tr w:rsidR="0005317B" w:rsidRPr="000042EC" w14:paraId="61B1C093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0364383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39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8C1B8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/>
                <w:bCs/>
                <w:szCs w:val="22"/>
                <w:u w:val="single"/>
              </w:rPr>
              <w:t>Capitale di classe 2: altri elementi del capitale, deduzioni e aggiustamenti</w:t>
            </w:r>
          </w:p>
          <w:p w14:paraId="1CBC947A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</w:t>
            </w:r>
            <w:r w:rsidRPr="000042EC">
              <w:rPr>
                <w:rFonts w:ascii="Times New Roman" w:hAnsi="Times New Roman"/>
                <w:bCs/>
                <w:szCs w:val="22"/>
              </w:rPr>
              <w:t>iga riporta, se del caso, la somma degli elementi seguenti:</w:t>
            </w:r>
          </w:p>
          <w:p w14:paraId="0998BDA0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 xml:space="preserve">aggiustamenti transitori dovuti agli strumenti di capitale di classe 2 soggetti alla clausola grandfathering (articolo 483, paragrafi 6 e 7, e articoli 484, 486, 488, 490 e 491 del </w:t>
            </w:r>
            <w:r w:rsidRPr="000042EC">
              <w:rPr>
                <w:rFonts w:ascii="Times New Roman" w:hAnsi="Times New Roman"/>
                <w:bCs/>
              </w:rPr>
              <w:t>regolamento (UE) n. 575/2013);</w:t>
            </w:r>
          </w:p>
          <w:p w14:paraId="43AF6A88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aggiustamenti transitori del capitale di classe 2 (articoli 472, 473 </w:t>
            </w:r>
            <w:r w:rsidRPr="000042EC">
              <w:rPr>
                <w:rFonts w:ascii="Times New Roman" w:hAnsi="Times New Roman"/>
                <w:bCs/>
                <w:i/>
              </w:rPr>
              <w:t>bis</w:t>
            </w:r>
            <w:r w:rsidRPr="000042EC">
              <w:rPr>
                <w:rFonts w:ascii="Times New Roman" w:hAnsi="Times New Roman"/>
                <w:bCs/>
              </w:rPr>
              <w:t>, 476, 477, 478 e 481 del regolamento (UE) n. 575/2013): aggiustamenti delle deduzioni dal capitale di classe 2 dovuti a disposizioni transitorie</w:t>
            </w:r>
            <w:r w:rsidRPr="000042EC">
              <w:rPr>
                <w:rFonts w:ascii="Times New Roman" w:hAnsi="Times New Roman"/>
                <w:bCs/>
              </w:rPr>
              <w:t>;</w:t>
            </w:r>
          </w:p>
          <w:p w14:paraId="3B96C138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eccedenza di deduzione dagli elementi del capitale di classe 2 rispetto al capitale di classe 2, dedotta dal capitale aggiuntivo di classe 1 conformemente all’articolo 56, lettera e), del regolamento (UE) n. 575/2013: il capitale di classe 2 non può es</w:t>
            </w:r>
            <w:r w:rsidRPr="000042EC">
              <w:rPr>
                <w:rFonts w:ascii="Times New Roman" w:hAnsi="Times New Roman"/>
                <w:bCs/>
              </w:rPr>
              <w:t>sere negativo, ma è possibile che le deduzioni dagli elementi del capitale di classe 2 superino l’importo degli elementi del capitale di classe 2 disponibili. In tal caso, questa voce rappresenta l’importo necessario per aumentare a zero l’importo segnalat</w:t>
            </w:r>
            <w:r w:rsidRPr="000042EC">
              <w:rPr>
                <w:rFonts w:ascii="Times New Roman" w:hAnsi="Times New Roman"/>
                <w:bCs/>
              </w:rPr>
              <w:t>o nella riga 33;</w:t>
            </w:r>
          </w:p>
          <w:p w14:paraId="217F44B5" w14:textId="77777777" w:rsidR="0005317B" w:rsidRPr="000042EC" w:rsidRDefault="000042EC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0042EC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0042EC">
              <w:rPr>
                <w:rFonts w:ascii="Times New Roman" w:hAnsi="Times New Roman"/>
                <w:bCs/>
              </w:rPr>
              <w:t>altri elementi del capitale di classe 2 o deduzioni da un elemento del capitale di classe 2 che non possono essere assegnati a una delle righe da 34 a 38.</w:t>
            </w:r>
          </w:p>
          <w:p w14:paraId="2A7B928C" w14:textId="77777777" w:rsidR="0005317B" w:rsidRPr="000042EC" w:rsidRDefault="000042E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0042EC">
              <w:rPr>
                <w:rFonts w:ascii="Times New Roman" w:hAnsi="Times New Roman"/>
                <w:bCs/>
                <w:szCs w:val="22"/>
              </w:rPr>
              <w:t>Questa riga non è utilizzata per includere nel calcolo dei coefficienti di solvibi</w:t>
            </w:r>
            <w:r w:rsidRPr="000042EC">
              <w:rPr>
                <w:rFonts w:ascii="Times New Roman" w:hAnsi="Times New Roman"/>
                <w:bCs/>
                <w:szCs w:val="22"/>
              </w:rPr>
              <w:t>lità elementi del capitale o deduzioni non contemplati dal regolamento (UE) 2019/2033 o dal regolamento (UE) n. 575/2013.</w:t>
            </w:r>
          </w:p>
        </w:tc>
      </w:tr>
    </w:tbl>
    <w:p w14:paraId="7B35BEAF" w14:textId="77777777" w:rsidR="0005317B" w:rsidRPr="000042EC" w:rsidRDefault="0005317B">
      <w:pPr>
        <w:rPr>
          <w:rFonts w:ascii="Times New Roman" w:hAnsi="Times New Roman" w:cs="Times New Roman"/>
          <w:b/>
          <w:bCs/>
          <w:sz w:val="24"/>
        </w:rPr>
      </w:pPr>
    </w:p>
    <w:p w14:paraId="57E1465E" w14:textId="77777777" w:rsidR="0005317B" w:rsidRPr="000042EC" w:rsidRDefault="000042EC">
      <w:pPr>
        <w:keepNext/>
        <w:rPr>
          <w:rFonts w:ascii="Times New Roman" w:hAnsi="Times New Roman" w:cs="Times New Roman"/>
          <w:b/>
          <w:bCs/>
          <w:sz w:val="24"/>
        </w:rPr>
      </w:pPr>
      <w:r w:rsidRPr="000042EC">
        <w:rPr>
          <w:rFonts w:ascii="Times New Roman" w:hAnsi="Times New Roman"/>
          <w:b/>
          <w:bCs/>
          <w:sz w:val="24"/>
        </w:rPr>
        <w:t xml:space="preserve">Modello EU I CC2 — Riconciliazione dei fondi propri regolamentari con lo stato patrimoniale nel bilancio sottoposto a </w:t>
      </w:r>
      <w:r w:rsidRPr="000042EC">
        <w:rPr>
          <w:rFonts w:ascii="Times New Roman" w:hAnsi="Times New Roman"/>
          <w:b/>
          <w:bCs/>
          <w:sz w:val="24"/>
        </w:rPr>
        <w:t>revisione contabile</w:t>
      </w:r>
    </w:p>
    <w:p w14:paraId="78557BA8" w14:textId="77777777" w:rsidR="0005317B" w:rsidRPr="000042EC" w:rsidRDefault="000042EC">
      <w:pPr>
        <w:keepNext/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7.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imprese di investimento applicano le istruzioni fornite nel presente allegato per compilare il modello EU I CC2 di cui all’allegato VI conformemente all’articolo 49, paragrafo 1, lettera a), del regolamento (UE) 2019/2033.</w:t>
      </w:r>
    </w:p>
    <w:p w14:paraId="0275D160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8.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 xml:space="preserve">Le </w:t>
      </w:r>
      <w:r w:rsidRPr="000042EC">
        <w:rPr>
          <w:rFonts w:ascii="Times New Roman" w:hAnsi="Times New Roman"/>
          <w:bCs/>
          <w:sz w:val="24"/>
        </w:rPr>
        <w:t>imprese di investimento pubblicano lo stato patrimoniale incluso nel bilancio pubblicato. Il bilancio è sottoposto a revisione contabile ai fini dell’informativa di fine esercizio.</w:t>
      </w:r>
    </w:p>
    <w:p w14:paraId="7CEDEE5E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9.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 xml:space="preserve">Le righe del modello sono flessibili e sono pubblicate dalle imprese di </w:t>
      </w:r>
      <w:r w:rsidRPr="000042EC">
        <w:rPr>
          <w:rFonts w:ascii="Times New Roman" w:hAnsi="Times New Roman"/>
          <w:bCs/>
          <w:sz w:val="24"/>
        </w:rPr>
        <w:t>investimento conformemente al loro bilancio. Gli elementi dei fondi propri nei bilanci sottoposti a revisione contabile includono tutti gli elementi che sono componenti dei fondi propri regolamentari o che ne sono dedotti, tra cui patrimonio netto, passivi</w:t>
      </w:r>
      <w:r w:rsidRPr="000042EC">
        <w:rPr>
          <w:rFonts w:ascii="Times New Roman" w:hAnsi="Times New Roman"/>
          <w:bCs/>
          <w:sz w:val="24"/>
        </w:rPr>
        <w:t>tà quali debiti, o altre voci dello stato patrimoniale che influenzano i fondi propri regolamentari, quali attività immateriali, avviamento, attività fiscali differite. Le imprese di investimento espandono gli elementi dei fondi propri dello stato patrimon</w:t>
      </w:r>
      <w:r w:rsidRPr="000042EC">
        <w:rPr>
          <w:rFonts w:ascii="Times New Roman" w:hAnsi="Times New Roman"/>
          <w:bCs/>
          <w:sz w:val="24"/>
        </w:rPr>
        <w:t>iale come necessario per assicurare che tutte le componenti incluse nel modello per l’informativa sulla composizione dei fondi propri (modello EU I CC1) figurino separatamente. Le imprese di investimento espandono gli elementi dello stato patrimoniale solo</w:t>
      </w:r>
      <w:r w:rsidRPr="000042EC">
        <w:rPr>
          <w:rFonts w:ascii="Times New Roman" w:hAnsi="Times New Roman"/>
          <w:bCs/>
          <w:sz w:val="24"/>
        </w:rPr>
        <w:t xml:space="preserve"> fino al livello di </w:t>
      </w:r>
      <w:r w:rsidRPr="000042EC">
        <w:rPr>
          <w:rFonts w:ascii="Times New Roman" w:hAnsi="Times New Roman"/>
          <w:bCs/>
          <w:sz w:val="24"/>
        </w:rPr>
        <w:lastRenderedPageBreak/>
        <w:t>granularità necessario per ricavare le componenti richieste dal modello EU I CC1. L’informativa è proporzionata alla complessità dello stato patrimoniale dell’impresa di investimento.</w:t>
      </w:r>
    </w:p>
    <w:p w14:paraId="4EDE8995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10.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colonne sono fisse e sono indicate come segue</w:t>
      </w:r>
      <w:r w:rsidRPr="000042EC">
        <w:rPr>
          <w:rFonts w:ascii="Times New Roman" w:hAnsi="Times New Roman"/>
          <w:bCs/>
          <w:sz w:val="24"/>
        </w:rPr>
        <w:t>:</w:t>
      </w:r>
    </w:p>
    <w:p w14:paraId="4A50E63B" w14:textId="77777777" w:rsidR="0005317B" w:rsidRPr="000042EC" w:rsidRDefault="000042EC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0042EC">
        <w:rPr>
          <w:rFonts w:ascii="Times New Roman" w:hAnsi="Times New Roman" w:cs="Times New Roman"/>
          <w:sz w:val="24"/>
        </w:rPr>
        <w:t>a.</w:t>
      </w:r>
      <w:r w:rsidRPr="000042EC">
        <w:rPr>
          <w:rFonts w:ascii="Times New Roman" w:hAnsi="Times New Roman" w:cs="Times New Roman"/>
          <w:sz w:val="24"/>
        </w:rPr>
        <w:tab/>
      </w:r>
      <w:r w:rsidRPr="000042EC">
        <w:rPr>
          <w:rFonts w:ascii="Times New Roman" w:hAnsi="Times New Roman"/>
          <w:sz w:val="24"/>
        </w:rPr>
        <w:t>colonna a: le imprese di investimento riportano i dati dello stato patrimoniale incluso nel bilancio sottoposto a revisione contabile conformemente all’ambito del consolidamento contabile;</w:t>
      </w:r>
    </w:p>
    <w:p w14:paraId="1C9D3BC1" w14:textId="77777777" w:rsidR="0005317B" w:rsidRPr="000042EC" w:rsidRDefault="000042EC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0042EC">
        <w:rPr>
          <w:rFonts w:ascii="Times New Roman" w:hAnsi="Times New Roman" w:cs="Times New Roman"/>
          <w:sz w:val="24"/>
        </w:rPr>
        <w:t>b.</w:t>
      </w:r>
      <w:r w:rsidRPr="000042EC">
        <w:rPr>
          <w:rFonts w:ascii="Times New Roman" w:hAnsi="Times New Roman" w:cs="Times New Roman"/>
          <w:sz w:val="24"/>
        </w:rPr>
        <w:tab/>
      </w:r>
      <w:r w:rsidRPr="000042EC">
        <w:rPr>
          <w:rFonts w:ascii="Times New Roman" w:hAnsi="Times New Roman"/>
          <w:sz w:val="24"/>
        </w:rPr>
        <w:t>colonna b: le imprese di investimento pubblicano le cifre c</w:t>
      </w:r>
      <w:r w:rsidRPr="000042EC">
        <w:rPr>
          <w:rFonts w:ascii="Times New Roman" w:hAnsi="Times New Roman"/>
          <w:sz w:val="24"/>
        </w:rPr>
        <w:t>orrispondenti all’ambito del consolidamento regolamentare;</w:t>
      </w:r>
    </w:p>
    <w:p w14:paraId="570A182E" w14:textId="77777777" w:rsidR="0005317B" w:rsidRPr="000042EC" w:rsidRDefault="000042EC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0042EC">
        <w:rPr>
          <w:rFonts w:ascii="Times New Roman" w:hAnsi="Times New Roman" w:cs="Times New Roman"/>
          <w:sz w:val="24"/>
        </w:rPr>
        <w:t>c.</w:t>
      </w:r>
      <w:r w:rsidRPr="000042EC">
        <w:rPr>
          <w:rFonts w:ascii="Times New Roman" w:hAnsi="Times New Roman" w:cs="Times New Roman"/>
          <w:sz w:val="24"/>
        </w:rPr>
        <w:tab/>
      </w:r>
      <w:r w:rsidRPr="000042EC">
        <w:rPr>
          <w:rFonts w:ascii="Times New Roman" w:hAnsi="Times New Roman"/>
          <w:sz w:val="24"/>
        </w:rPr>
        <w:t>colonna c: le imprese di investimento includono il riferimento incrociato tra la voce relativa ai fondi propri nel modello EU I CC2 e le voci pertinenti nel modello per l’informativa sui fondi p</w:t>
      </w:r>
      <w:r w:rsidRPr="000042EC">
        <w:rPr>
          <w:rFonts w:ascii="Times New Roman" w:hAnsi="Times New Roman"/>
          <w:sz w:val="24"/>
        </w:rPr>
        <w:t>ropri EU I CC1. Il riferimento nella colonna c del modello EU I CC2 sarà collegato al riferimento contenuto nella colonna b del modello EU I CC1.</w:t>
      </w:r>
    </w:p>
    <w:p w14:paraId="394E77F9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11.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Nei casi seguenti in cui l’ambito del consolidamento contabile delle imprese di investimento e l’ambito de</w:t>
      </w:r>
      <w:r w:rsidRPr="000042EC">
        <w:rPr>
          <w:rFonts w:ascii="Times New Roman" w:hAnsi="Times New Roman"/>
          <w:bCs/>
          <w:sz w:val="24"/>
        </w:rPr>
        <w:t>l consolidamento regolamentare sono esattamente gli stessi, è compilata solo la colonna a) e questo fatto è chiaramente indicato:</w:t>
      </w:r>
    </w:p>
    <w:p w14:paraId="125D6E71" w14:textId="77777777" w:rsidR="0005317B" w:rsidRPr="000042EC" w:rsidRDefault="000042EC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d.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sz w:val="24"/>
        </w:rPr>
        <w:t xml:space="preserve">quando le imprese di investimento rispettano gli obblighi di cui alla parte sei del regolamento (UE) 2019/2033 relativi ai </w:t>
      </w:r>
      <w:r w:rsidRPr="000042EC">
        <w:rPr>
          <w:rFonts w:ascii="Times New Roman" w:hAnsi="Times New Roman"/>
          <w:sz w:val="24"/>
        </w:rPr>
        <w:t>requisiti prudenziali delle imprese di investimento su base consolidata, ma l’ambito e il metodo di consolidamento utilizzati per lo stato patrimoniale nel bilancio sono identici all’ambito e al metodo di consolidamento definiti in conformità del regolamen</w:t>
      </w:r>
      <w:r w:rsidRPr="000042EC">
        <w:rPr>
          <w:rFonts w:ascii="Times New Roman" w:hAnsi="Times New Roman"/>
          <w:sz w:val="24"/>
        </w:rPr>
        <w:t>to (UE) 2019/2033, parte uno, titolo II, capo 2, e le imprese di investimento dichiarano esplicitamente l’assenza di differenze tra i rispettivi ambiti e metodi di consolidamento nella descrizione che accompagna il modello;</w:t>
      </w:r>
    </w:p>
    <w:p w14:paraId="25629681" w14:textId="77777777" w:rsidR="0005317B" w:rsidRPr="000042EC" w:rsidRDefault="000042EC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e.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sz w:val="24"/>
        </w:rPr>
        <w:t>quando le imprese di investim</w:t>
      </w:r>
      <w:r w:rsidRPr="000042EC">
        <w:rPr>
          <w:rFonts w:ascii="Times New Roman" w:hAnsi="Times New Roman"/>
          <w:sz w:val="24"/>
        </w:rPr>
        <w:t>ento rispettano gli obblighi di cui alla parte sei del regolamento (UE) 2019/2033 su base individuale.</w:t>
      </w:r>
    </w:p>
    <w:p w14:paraId="5234A835" w14:textId="77777777" w:rsidR="0005317B" w:rsidRPr="000042EC" w:rsidRDefault="000042EC">
      <w:pPr>
        <w:rPr>
          <w:rFonts w:ascii="Times New Roman" w:hAnsi="Times New Roman" w:cs="Times New Roman"/>
          <w:b/>
          <w:bCs/>
          <w:sz w:val="24"/>
        </w:rPr>
      </w:pPr>
      <w:r w:rsidRPr="000042EC">
        <w:rPr>
          <w:rFonts w:ascii="Times New Roman" w:hAnsi="Times New Roman"/>
          <w:b/>
          <w:bCs/>
          <w:sz w:val="24"/>
        </w:rPr>
        <w:t>Tabella EU I CCA — Principali caratteristiche degli strumenti propri emessi dall’impresa</w:t>
      </w:r>
    </w:p>
    <w:p w14:paraId="4925CED2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12.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imprese di investimento applicano le istruzioni fornite n</w:t>
      </w:r>
      <w:r w:rsidRPr="000042EC">
        <w:rPr>
          <w:rFonts w:ascii="Times New Roman" w:hAnsi="Times New Roman"/>
          <w:bCs/>
          <w:sz w:val="24"/>
        </w:rPr>
        <w:t>el presente allegato per compilare la tabella EU I CCA di cui all’allegato VI conformemente all’articolo 49, paragrafo 1, lettera b), del regolamento (UE) 2019/2033.</w:t>
      </w:r>
    </w:p>
    <w:p w14:paraId="4A7C38C3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13.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imprese di investimento compilano la tabella EU I CCA per le categorie seguenti: st</w:t>
      </w:r>
      <w:r w:rsidRPr="000042EC">
        <w:rPr>
          <w:rFonts w:ascii="Times New Roman" w:hAnsi="Times New Roman"/>
          <w:bCs/>
          <w:sz w:val="24"/>
        </w:rPr>
        <w:t>rumenti di capitale primario di classe 1, di capitale aggiuntivo di classe 1 e di capitale di classe 2.</w:t>
      </w:r>
    </w:p>
    <w:p w14:paraId="1A9A6EF4" w14:textId="77777777" w:rsidR="0005317B" w:rsidRPr="000042EC" w:rsidRDefault="000042EC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0042EC">
        <w:rPr>
          <w:rFonts w:ascii="Times New Roman" w:hAnsi="Times New Roman" w:cs="Times New Roman"/>
          <w:bCs/>
          <w:sz w:val="24"/>
        </w:rPr>
        <w:t>14.</w:t>
      </w:r>
      <w:r w:rsidRPr="000042EC">
        <w:rPr>
          <w:rFonts w:ascii="Times New Roman" w:hAnsi="Times New Roman" w:cs="Times New Roman"/>
          <w:bCs/>
          <w:sz w:val="24"/>
        </w:rPr>
        <w:tab/>
      </w:r>
      <w:r w:rsidRPr="000042EC">
        <w:rPr>
          <w:rFonts w:ascii="Times New Roman" w:hAnsi="Times New Roman"/>
          <w:bCs/>
          <w:sz w:val="24"/>
        </w:rPr>
        <w:t>Le tabelle comprendono colonne separate con le caratteristiche di ciascuno strumento regolamentare di fondi propri. Nei casi in cui differenti strum</w:t>
      </w:r>
      <w:r w:rsidRPr="000042EC">
        <w:rPr>
          <w:rFonts w:ascii="Times New Roman" w:hAnsi="Times New Roman"/>
          <w:bCs/>
          <w:sz w:val="24"/>
        </w:rPr>
        <w:t xml:space="preserve">enti di capitale di una stessa categoria presentino caratteristiche identiche, le imprese di investimento possono </w:t>
      </w:r>
      <w:r w:rsidRPr="000042EC">
        <w:rPr>
          <w:rFonts w:ascii="Times New Roman" w:hAnsi="Times New Roman"/>
          <w:bCs/>
          <w:sz w:val="24"/>
        </w:rPr>
        <w:lastRenderedPageBreak/>
        <w:t>compilare soltanto una colonna con tali caratteristiche identiche e indicare le emissioni a cui le caratteristiche identiche si riferiscono.</w:t>
      </w:r>
    </w:p>
    <w:tbl>
      <w:tblPr>
        <w:tblW w:w="87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6"/>
        <w:gridCol w:w="7661"/>
      </w:tblGrid>
      <w:tr w:rsidR="0005317B" w:rsidRPr="000042EC" w14:paraId="45545942" w14:textId="77777777">
        <w:trPr>
          <w:trHeight w:val="259"/>
        </w:trPr>
        <w:tc>
          <w:tcPr>
            <w:tcW w:w="8717" w:type="dxa"/>
            <w:gridSpan w:val="2"/>
            <w:shd w:val="clear" w:color="auto" w:fill="D9D9D9" w:themeFill="background1" w:themeFillShade="D9"/>
          </w:tcPr>
          <w:p w14:paraId="319F3F83" w14:textId="77777777" w:rsidR="0005317B" w:rsidRPr="000042EC" w:rsidRDefault="000042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0042EC">
              <w:rPr>
                <w:rFonts w:ascii="Times New Roman" w:hAnsi="Times New Roman"/>
                <w:b/>
                <w:bCs/>
                <w:color w:val="000000"/>
                <w:sz w:val="24"/>
              </w:rPr>
              <w:t>I</w:t>
            </w:r>
            <w:r w:rsidRPr="000042E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struzioni per la compilazione della tabella </w:t>
            </w:r>
            <w:r w:rsidRPr="000042EC">
              <w:rPr>
                <w:rFonts w:ascii="Times New Roman" w:hAnsi="Times New Roman"/>
                <w:bCs/>
                <w:color w:val="000000"/>
                <w:sz w:val="24"/>
              </w:rPr>
              <w:t>«</w:t>
            </w:r>
            <w:r w:rsidRPr="000042EC">
              <w:rPr>
                <w:rFonts w:ascii="Times New Roman" w:hAnsi="Times New Roman"/>
                <w:b/>
                <w:bCs/>
                <w:color w:val="000000"/>
                <w:sz w:val="24"/>
              </w:rPr>
              <w:t>P</w:t>
            </w:r>
            <w:r w:rsidRPr="000042EC">
              <w:rPr>
                <w:rFonts w:ascii="Times New Roman" w:hAnsi="Times New Roman"/>
                <w:b/>
                <w:bCs/>
                <w:color w:val="000000"/>
                <w:sz w:val="24"/>
              </w:rPr>
              <w:t>rincipali caratteristiche degli strumenti propri emessi dall’impresa</w:t>
            </w:r>
            <w:r w:rsidRPr="000042EC">
              <w:rPr>
                <w:rFonts w:ascii="Times New Roman" w:hAnsi="Times New Roman"/>
                <w:bCs/>
                <w:color w:val="000000"/>
                <w:sz w:val="24"/>
              </w:rPr>
              <w:t>»</w:t>
            </w:r>
          </w:p>
        </w:tc>
      </w:tr>
      <w:tr w:rsidR="0005317B" w:rsidRPr="000042EC" w14:paraId="33B165C2" w14:textId="77777777">
        <w:trPr>
          <w:trHeight w:val="259"/>
        </w:trPr>
        <w:tc>
          <w:tcPr>
            <w:tcW w:w="1056" w:type="dxa"/>
            <w:shd w:val="clear" w:color="auto" w:fill="D9D9D9" w:themeFill="background1" w:themeFillShade="D9"/>
            <w:vAlign w:val="center"/>
          </w:tcPr>
          <w:p w14:paraId="4FF11C8E" w14:textId="77777777" w:rsidR="0005317B" w:rsidRPr="000042EC" w:rsidRDefault="000042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0042EC">
              <w:rPr>
                <w:rFonts w:ascii="Times New Roman" w:hAnsi="Times New Roman"/>
                <w:b/>
                <w:bCs/>
                <w:color w:val="000000"/>
                <w:sz w:val="24"/>
              </w:rPr>
              <w:t>Numero di riga</w:t>
            </w:r>
          </w:p>
        </w:tc>
        <w:tc>
          <w:tcPr>
            <w:tcW w:w="7661" w:type="dxa"/>
            <w:shd w:val="clear" w:color="auto" w:fill="D9D9D9" w:themeFill="background1" w:themeFillShade="D9"/>
            <w:noWrap/>
            <w:vAlign w:val="bottom"/>
          </w:tcPr>
          <w:p w14:paraId="6FE15CC8" w14:textId="77777777" w:rsidR="0005317B" w:rsidRPr="000042EC" w:rsidRDefault="000042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0042EC">
              <w:rPr>
                <w:rFonts w:ascii="Times New Roman" w:hAnsi="Times New Roman"/>
                <w:b/>
                <w:bCs/>
                <w:color w:val="000000"/>
                <w:sz w:val="24"/>
              </w:rPr>
              <w:t>Spiegazione</w:t>
            </w:r>
          </w:p>
        </w:tc>
      </w:tr>
      <w:tr w:rsidR="0005317B" w:rsidRPr="000042EC" w14:paraId="539BDEEC" w14:textId="77777777">
        <w:trPr>
          <w:trHeight w:val="259"/>
        </w:trPr>
        <w:tc>
          <w:tcPr>
            <w:tcW w:w="1056" w:type="dxa"/>
            <w:vAlign w:val="center"/>
          </w:tcPr>
          <w:p w14:paraId="37999C1E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B07002B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Emittente</w:t>
            </w:r>
          </w:p>
          <w:p w14:paraId="769E4038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Indicare il soggetto giuridico emittente.</w:t>
            </w:r>
          </w:p>
          <w:p w14:paraId="301292F0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1406759F" w14:textId="77777777">
        <w:trPr>
          <w:trHeight w:val="259"/>
        </w:trPr>
        <w:tc>
          <w:tcPr>
            <w:tcW w:w="1056" w:type="dxa"/>
            <w:vAlign w:val="center"/>
          </w:tcPr>
          <w:p w14:paraId="1DC3E67E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F6E32A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Identificativo unico (ad esempio </w:t>
            </w:r>
            <w:r w:rsidRPr="000042EC">
              <w:rPr>
                <w:rFonts w:ascii="Times New Roman" w:hAnsi="Times New Roman"/>
                <w:sz w:val="24"/>
              </w:rPr>
              <w:t>CUSIP, ISIN o Bloomberg per i collocamenti privati)</w:t>
            </w:r>
          </w:p>
          <w:p w14:paraId="419B4548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Identificativo unico (ad esempio, identificativo CUSIP, ISIN o Bloomberg per i collocamenti privati).</w:t>
            </w:r>
          </w:p>
          <w:p w14:paraId="7CBDAF99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294F88C4" w14:textId="77777777">
        <w:trPr>
          <w:trHeight w:val="259"/>
        </w:trPr>
        <w:tc>
          <w:tcPr>
            <w:tcW w:w="1056" w:type="dxa"/>
            <w:vAlign w:val="center"/>
          </w:tcPr>
          <w:p w14:paraId="56DB241C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0052DB9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Collocamento pubblico o privato</w:t>
            </w:r>
          </w:p>
          <w:p w14:paraId="51B7ED18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se lo strumento è stato collocato pubblica</w:t>
            </w:r>
            <w:r w:rsidRPr="000042EC">
              <w:rPr>
                <w:rFonts w:ascii="Times New Roman" w:hAnsi="Times New Roman"/>
                <w:sz w:val="24"/>
              </w:rPr>
              <w:t>mente o privatamente.</w:t>
            </w:r>
          </w:p>
          <w:p w14:paraId="180F9839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[Pubblico] [Privato]</w:t>
            </w:r>
          </w:p>
        </w:tc>
      </w:tr>
      <w:tr w:rsidR="0005317B" w:rsidRPr="000042EC" w14:paraId="4B001D34" w14:textId="77777777">
        <w:trPr>
          <w:trHeight w:val="259"/>
        </w:trPr>
        <w:tc>
          <w:tcPr>
            <w:tcW w:w="1056" w:type="dxa"/>
            <w:vAlign w:val="center"/>
          </w:tcPr>
          <w:p w14:paraId="6B3E9AAC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BC09FA9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Legislazione applicabile allo strumento</w:t>
            </w:r>
          </w:p>
          <w:p w14:paraId="07B9F4E2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la legislazione applicabile allo strumento.</w:t>
            </w:r>
          </w:p>
          <w:p w14:paraId="03F4377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 xml:space="preserve">Testo libero </w:t>
            </w:r>
          </w:p>
        </w:tc>
      </w:tr>
      <w:tr w:rsidR="0005317B" w:rsidRPr="000042EC" w14:paraId="5C0921C6" w14:textId="77777777">
        <w:trPr>
          <w:trHeight w:val="259"/>
        </w:trPr>
        <w:tc>
          <w:tcPr>
            <w:tcW w:w="1056" w:type="dxa"/>
            <w:vAlign w:val="center"/>
          </w:tcPr>
          <w:p w14:paraId="5E6D3958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F3DBC90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Tipo di strumento (i tipi devono essere specificati per ciascuna </w:t>
            </w:r>
            <w:r w:rsidRPr="000042EC">
              <w:rPr>
                <w:rFonts w:ascii="Times New Roman" w:hAnsi="Times New Roman"/>
                <w:sz w:val="24"/>
              </w:rPr>
              <w:t>giurisdizione)</w:t>
            </w:r>
          </w:p>
          <w:p w14:paraId="1E77A0C1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il tipo di strumento, che varia in funzione della giurisdizione.</w:t>
            </w:r>
          </w:p>
          <w:p w14:paraId="6E5EC7A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Per gli strumenti di capitale primario di classe 1, selezionare la denominazione dello strumento nell’elenco del capitale primario di classe 1 pubblicato dall’ABE.</w:t>
            </w:r>
          </w:p>
          <w:p w14:paraId="451F478F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Per gli altri strumenti, selezionare dal: menu di opzioni fornito alle imprese di investimento da ciascuna giurisdizione — Inserire i riferimenti giuridici agli articoli del regolamento (UE) 2019/2033 per ciascun tipo di strumento.</w:t>
            </w:r>
          </w:p>
        </w:tc>
      </w:tr>
      <w:tr w:rsidR="0005317B" w:rsidRPr="000042EC" w14:paraId="5ABEF74D" w14:textId="77777777">
        <w:trPr>
          <w:trHeight w:val="259"/>
        </w:trPr>
        <w:tc>
          <w:tcPr>
            <w:tcW w:w="1056" w:type="dxa"/>
            <w:vAlign w:val="center"/>
          </w:tcPr>
          <w:p w14:paraId="65618730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98C299B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Importo </w:t>
            </w:r>
            <w:r w:rsidRPr="000042EC">
              <w:rPr>
                <w:rFonts w:ascii="Times New Roman" w:hAnsi="Times New Roman"/>
                <w:sz w:val="24"/>
              </w:rPr>
              <w:t>rilevato nel capitale regolamentare (moneta in milioni, alla più recente data di riferimento)</w:t>
            </w:r>
          </w:p>
          <w:p w14:paraId="41251219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lastRenderedPageBreak/>
              <w:t>Specificare l’importo rilevato nei fondi propri regolamentari (importo totale dello strumento rilevato prima delle disposizioni transitorie per il livello pertine</w:t>
            </w:r>
            <w:r w:rsidRPr="000042EC">
              <w:rPr>
                <w:rFonts w:ascii="Times New Roman" w:hAnsi="Times New Roman"/>
                <w:sz w:val="24"/>
              </w:rPr>
              <w:t>nte dell’informativa — moneta utilizzata per gli obblighi di segnalazione).</w:t>
            </w:r>
          </w:p>
          <w:p w14:paraId="46342D69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libero: specificare in particolare se alcune parti degli strumenti sono in classi diverse di fondi propri regolamentari e se l’importo rilevato nei fondi propri regolamentari</w:t>
            </w:r>
            <w:r w:rsidRPr="000042EC">
              <w:rPr>
                <w:rFonts w:ascii="Times New Roman" w:hAnsi="Times New Roman"/>
                <w:i/>
                <w:sz w:val="24"/>
              </w:rPr>
              <w:t xml:space="preserve"> è diverso dall’importo emesso.</w:t>
            </w:r>
          </w:p>
        </w:tc>
      </w:tr>
      <w:tr w:rsidR="0005317B" w:rsidRPr="000042EC" w14:paraId="673F4710" w14:textId="77777777">
        <w:trPr>
          <w:trHeight w:val="259"/>
        </w:trPr>
        <w:tc>
          <w:tcPr>
            <w:tcW w:w="1056" w:type="dxa"/>
            <w:vAlign w:val="center"/>
          </w:tcPr>
          <w:p w14:paraId="6B221CDC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6BA269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Importo nominale dello strumento</w:t>
            </w:r>
          </w:p>
          <w:p w14:paraId="7E678D07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Importo nominale dello strumento (nella moneta di emissione e nella moneta utilizzata per gli obblighi di segnalazione).</w:t>
            </w:r>
          </w:p>
          <w:p w14:paraId="659A306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6D374DC6" w14:textId="77777777">
        <w:trPr>
          <w:trHeight w:val="259"/>
        </w:trPr>
        <w:tc>
          <w:tcPr>
            <w:tcW w:w="1056" w:type="dxa"/>
            <w:vAlign w:val="center"/>
          </w:tcPr>
          <w:p w14:paraId="01962FBF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9B25A5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Prezzo di emissione</w:t>
            </w:r>
          </w:p>
          <w:p w14:paraId="4A3FF4E0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Prezzo di emissione dello strum</w:t>
            </w:r>
            <w:r w:rsidRPr="000042EC">
              <w:rPr>
                <w:rFonts w:ascii="Times New Roman" w:hAnsi="Times New Roman"/>
                <w:sz w:val="24"/>
              </w:rPr>
              <w:t>ento.</w:t>
            </w:r>
          </w:p>
          <w:p w14:paraId="12A208C6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7E306193" w14:textId="77777777">
        <w:trPr>
          <w:trHeight w:val="259"/>
        </w:trPr>
        <w:tc>
          <w:tcPr>
            <w:tcW w:w="1056" w:type="dxa"/>
            <w:vAlign w:val="center"/>
          </w:tcPr>
          <w:p w14:paraId="7DAF8775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1EC8E50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Prezzo di rimborso</w:t>
            </w:r>
          </w:p>
          <w:p w14:paraId="7B1C61CF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Prezzo di rimborso dello strumento.</w:t>
            </w:r>
          </w:p>
          <w:p w14:paraId="0AE13EBC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5DB592F4" w14:textId="77777777">
        <w:trPr>
          <w:trHeight w:val="259"/>
        </w:trPr>
        <w:tc>
          <w:tcPr>
            <w:tcW w:w="1056" w:type="dxa"/>
            <w:vAlign w:val="center"/>
          </w:tcPr>
          <w:p w14:paraId="211C35D9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24A799B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Classificazione contabile</w:t>
            </w:r>
          </w:p>
          <w:p w14:paraId="0E281CDB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la classificazione contabile.</w:t>
            </w:r>
          </w:p>
          <w:p w14:paraId="33E7C677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 xml:space="preserve">Selezionare dal menu: [Patrimonio netto] [Passività - costo ammortizzato] [Passività - </w:t>
            </w:r>
            <w:r w:rsidRPr="000042EC">
              <w:rPr>
                <w:rFonts w:ascii="Times New Roman" w:hAnsi="Times New Roman"/>
                <w:i/>
                <w:sz w:val="24"/>
              </w:rPr>
              <w:t>opzione del valore equo] [Interessi di minoranza in filiazioni consolidate]</w:t>
            </w:r>
          </w:p>
        </w:tc>
      </w:tr>
      <w:tr w:rsidR="0005317B" w:rsidRPr="000042EC" w14:paraId="24264E4D" w14:textId="77777777">
        <w:trPr>
          <w:trHeight w:val="259"/>
        </w:trPr>
        <w:tc>
          <w:tcPr>
            <w:tcW w:w="1056" w:type="dxa"/>
            <w:vAlign w:val="center"/>
          </w:tcPr>
          <w:p w14:paraId="19D37EAC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1AF52C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Data di emissione originaria</w:t>
            </w:r>
          </w:p>
          <w:p w14:paraId="1E071195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la data di emissione.</w:t>
            </w:r>
          </w:p>
          <w:p w14:paraId="103A3595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131E2728" w14:textId="77777777">
        <w:trPr>
          <w:trHeight w:val="259"/>
        </w:trPr>
        <w:tc>
          <w:tcPr>
            <w:tcW w:w="1056" w:type="dxa"/>
            <w:vAlign w:val="center"/>
          </w:tcPr>
          <w:p w14:paraId="6C96AA26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B0A6D43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Irredimibile o a scadenza</w:t>
            </w:r>
          </w:p>
          <w:p w14:paraId="0A0E8E1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se a scadenza o irredimibile.</w:t>
            </w:r>
          </w:p>
          <w:p w14:paraId="6B6EC23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 xml:space="preserve">Selezionare dal menu: </w:t>
            </w:r>
            <w:r w:rsidRPr="000042EC">
              <w:rPr>
                <w:rFonts w:ascii="Times New Roman" w:hAnsi="Times New Roman"/>
                <w:i/>
                <w:sz w:val="24"/>
              </w:rPr>
              <w:t>[Irredimibile] [A scadenza]</w:t>
            </w:r>
          </w:p>
        </w:tc>
      </w:tr>
      <w:tr w:rsidR="0005317B" w:rsidRPr="000042EC" w14:paraId="59AD0CF4" w14:textId="77777777">
        <w:trPr>
          <w:trHeight w:val="259"/>
        </w:trPr>
        <w:tc>
          <w:tcPr>
            <w:tcW w:w="1056" w:type="dxa"/>
            <w:vAlign w:val="center"/>
          </w:tcPr>
          <w:p w14:paraId="06D0D538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49074D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Data di scadenza originaria</w:t>
            </w:r>
          </w:p>
          <w:p w14:paraId="04DF88D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Per gli strumenti a scadenza, specificare la data originaria di scadenza (giorno, mese e anno). Per gli strumenti irredimibili, inserire la dicitura </w:t>
            </w:r>
            <w:r w:rsidRPr="000042EC">
              <w:rPr>
                <w:rFonts w:ascii="Times New Roman" w:hAnsi="Times New Roman"/>
                <w:sz w:val="24"/>
              </w:rPr>
              <w:t>«p</w:t>
            </w:r>
            <w:r w:rsidRPr="000042EC">
              <w:rPr>
                <w:rFonts w:ascii="Times New Roman" w:hAnsi="Times New Roman"/>
                <w:sz w:val="24"/>
              </w:rPr>
              <w:t>rivo di scadenza».</w:t>
            </w:r>
          </w:p>
          <w:p w14:paraId="0E90878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269E5D36" w14:textId="77777777">
        <w:trPr>
          <w:trHeight w:val="259"/>
        </w:trPr>
        <w:tc>
          <w:tcPr>
            <w:tcW w:w="1056" w:type="dxa"/>
            <w:vAlign w:val="center"/>
          </w:tcPr>
          <w:p w14:paraId="5ED6D996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3662D60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Rimborso anticipato a discrezione dell’emittente soggetto ad approvazione preventiva dell’autorità di vigilanza</w:t>
            </w:r>
          </w:p>
          <w:p w14:paraId="31E7AC91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se esiste un’opzione di rimborso anticipato a discrezione dell’emittente (tutti i tipi di opzioni di rimborso anticipato).</w:t>
            </w:r>
          </w:p>
          <w:p w14:paraId="1FD417B6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</w:t>
            </w:r>
            <w:r w:rsidRPr="000042EC">
              <w:rPr>
                <w:rFonts w:ascii="Times New Roman" w:hAnsi="Times New Roman"/>
                <w:i/>
                <w:sz w:val="24"/>
              </w:rPr>
              <w:t>re dal menu: [Sì] [No]</w:t>
            </w:r>
          </w:p>
        </w:tc>
      </w:tr>
      <w:tr w:rsidR="0005317B" w:rsidRPr="000042EC" w14:paraId="014FF3F8" w14:textId="77777777">
        <w:trPr>
          <w:trHeight w:val="259"/>
        </w:trPr>
        <w:tc>
          <w:tcPr>
            <w:tcW w:w="1056" w:type="dxa"/>
            <w:vAlign w:val="center"/>
          </w:tcPr>
          <w:p w14:paraId="246AAE05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BA2C1A5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Data del rimborso anticipato facoltativo, date del rimborso anticipato eventuale e importo del rimborso</w:t>
            </w:r>
          </w:p>
          <w:p w14:paraId="1DEBA9E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Per gli strumenti con opzioni di rimborso anticipato a discrezione dell’emittente, specificare la data del primo </w:t>
            </w:r>
            <w:r w:rsidRPr="000042EC">
              <w:rPr>
                <w:rFonts w:ascii="Times New Roman" w:hAnsi="Times New Roman"/>
                <w:sz w:val="24"/>
              </w:rPr>
              <w:t xml:space="preserve">rimborso anticipato se lo strumento prevede un rimborso anticipato ad una data prestabilita (giorno, mese e anno) e, inoltre, indicare se lo strumento prevede l’opzione di rimborso anticipato legata a eventi fiscali e/o regolamentari. Specificare anche il </w:t>
            </w:r>
            <w:r w:rsidRPr="000042EC">
              <w:rPr>
                <w:rFonts w:ascii="Times New Roman" w:hAnsi="Times New Roman"/>
                <w:sz w:val="24"/>
              </w:rPr>
              <w:t>prezzo di rimborso. Contribuisce a valutare la stabilità dello strumento.</w:t>
            </w:r>
          </w:p>
          <w:p w14:paraId="74E14639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592DCB6B" w14:textId="77777777">
        <w:trPr>
          <w:trHeight w:val="259"/>
        </w:trPr>
        <w:tc>
          <w:tcPr>
            <w:tcW w:w="1056" w:type="dxa"/>
            <w:vAlign w:val="center"/>
          </w:tcPr>
          <w:p w14:paraId="734F1CED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D1593E7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Date successive di rimborso anticipato, se del caso</w:t>
            </w:r>
          </w:p>
          <w:p w14:paraId="7FD7E83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Specificare l’esistenza e la frequenza delle successive date di rimborso anticipato, se del caso. Contribuisce a </w:t>
            </w:r>
            <w:r w:rsidRPr="000042EC">
              <w:rPr>
                <w:rFonts w:ascii="Times New Roman" w:hAnsi="Times New Roman"/>
                <w:sz w:val="24"/>
              </w:rPr>
              <w:t>valutare la stabilità dello strumento.</w:t>
            </w:r>
          </w:p>
          <w:p w14:paraId="18F3B9DB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591A6DA1" w14:textId="77777777">
        <w:trPr>
          <w:trHeight w:val="259"/>
        </w:trPr>
        <w:tc>
          <w:tcPr>
            <w:tcW w:w="1056" w:type="dxa"/>
            <w:vAlign w:val="center"/>
          </w:tcPr>
          <w:p w14:paraId="4CE19EF0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69B3994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Cedole/dividendi fissi o variabili</w:t>
            </w:r>
          </w:p>
          <w:p w14:paraId="0BFC94D2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Specificare se le cedole/i dividendi sono: fissi nell’arco della vita dello strumento, variabili nell’arco della vita dello strumento, attualmente fissi ma </w:t>
            </w:r>
            <w:r w:rsidRPr="000042EC">
              <w:rPr>
                <w:rFonts w:ascii="Times New Roman" w:hAnsi="Times New Roman"/>
                <w:sz w:val="24"/>
              </w:rPr>
              <w:t>destinati a divenire variabili in futuro o attualmente variabili ma destinati a divenire fissi in futuro.</w:t>
            </w:r>
          </w:p>
          <w:p w14:paraId="73E5FCA6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 xml:space="preserve">Selezionare dal menu: [Fissi], [Variabili], [Da fissi a variabili], [Da variabili a fissi] </w:t>
            </w:r>
          </w:p>
        </w:tc>
      </w:tr>
      <w:tr w:rsidR="0005317B" w:rsidRPr="000042EC" w14:paraId="501D7BB1" w14:textId="77777777">
        <w:trPr>
          <w:trHeight w:val="259"/>
        </w:trPr>
        <w:tc>
          <w:tcPr>
            <w:tcW w:w="1056" w:type="dxa"/>
            <w:vAlign w:val="center"/>
          </w:tcPr>
          <w:p w14:paraId="65ECA71B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2D3AD0C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Tasso della cedola ed eventuale indice collegato</w:t>
            </w:r>
          </w:p>
          <w:p w14:paraId="4DA270F6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lastRenderedPageBreak/>
              <w:t>Speci</w:t>
            </w:r>
            <w:r w:rsidRPr="000042EC">
              <w:rPr>
                <w:rFonts w:ascii="Times New Roman" w:hAnsi="Times New Roman"/>
                <w:sz w:val="24"/>
              </w:rPr>
              <w:t>ficare il tasso della cedola dello strumento ed eventuali indici di riferimento cui è collegato il tasso della cedola/del dividendo.</w:t>
            </w:r>
          </w:p>
          <w:p w14:paraId="6BD471C5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 xml:space="preserve">Testo libero </w:t>
            </w:r>
          </w:p>
        </w:tc>
      </w:tr>
      <w:tr w:rsidR="0005317B" w:rsidRPr="000042EC" w14:paraId="7303D991" w14:textId="77777777">
        <w:trPr>
          <w:trHeight w:val="2983"/>
        </w:trPr>
        <w:tc>
          <w:tcPr>
            <w:tcW w:w="1056" w:type="dxa"/>
            <w:vAlign w:val="center"/>
          </w:tcPr>
          <w:p w14:paraId="161F0926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FAEB419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Presenza di un </w:t>
            </w:r>
            <w:r w:rsidRPr="000042EC">
              <w:rPr>
                <w:rFonts w:ascii="Times New Roman" w:hAnsi="Times New Roman"/>
                <w:sz w:val="24"/>
              </w:rPr>
              <w:t>«d</w:t>
            </w:r>
            <w:r w:rsidRPr="000042EC">
              <w:rPr>
                <w:rFonts w:ascii="Times New Roman" w:hAnsi="Times New Roman"/>
                <w:sz w:val="24"/>
              </w:rPr>
              <w:t>ividend stopper»</w:t>
            </w:r>
          </w:p>
          <w:p w14:paraId="2C3FECE3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se il non pagamento di cedole o dividendi sullo strumento c</w:t>
            </w:r>
            <w:r w:rsidRPr="000042EC">
              <w:rPr>
                <w:rFonts w:ascii="Times New Roman" w:hAnsi="Times New Roman"/>
                <w:sz w:val="24"/>
              </w:rPr>
              <w:t xml:space="preserve">omporta il divieto di pagamento di dividendi sulle azioni ordinarie (presenza di un meccanismo di </w:t>
            </w:r>
            <w:r w:rsidRPr="000042EC">
              <w:rPr>
                <w:rFonts w:ascii="Times New Roman" w:hAnsi="Times New Roman"/>
                <w:sz w:val="24"/>
              </w:rPr>
              <w:t>«d</w:t>
            </w:r>
            <w:r w:rsidRPr="000042EC">
              <w:rPr>
                <w:rFonts w:ascii="Times New Roman" w:hAnsi="Times New Roman"/>
                <w:sz w:val="24"/>
              </w:rPr>
              <w:t>ividend stopper»).</w:t>
            </w:r>
          </w:p>
          <w:p w14:paraId="2B6F9715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 xml:space="preserve">Selezionare dal menu: [Sì] [No] </w:t>
            </w:r>
          </w:p>
        </w:tc>
      </w:tr>
      <w:tr w:rsidR="0005317B" w:rsidRPr="000042EC" w14:paraId="74A1DB20" w14:textId="77777777">
        <w:trPr>
          <w:trHeight w:val="259"/>
        </w:trPr>
        <w:tc>
          <w:tcPr>
            <w:tcW w:w="1056" w:type="dxa"/>
            <w:vAlign w:val="center"/>
          </w:tcPr>
          <w:p w14:paraId="75BE80D1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860B68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 Pienamente discrezionale, parzialmente discrezionale o obbligatorio (in termini di tempo)</w:t>
            </w:r>
          </w:p>
          <w:p w14:paraId="21483D5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se l’emittente gode di discrezionalità piena, parziale o nulla nel decidere in merito al pagamento della cedola/del dividendo. Se l’ente gode in qualunqu</w:t>
            </w:r>
            <w:r w:rsidRPr="000042EC">
              <w:rPr>
                <w:rFonts w:ascii="Times New Roman" w:hAnsi="Times New Roman"/>
                <w:sz w:val="24"/>
              </w:rPr>
              <w:t xml:space="preserve">e circostanza della piena discrezionalità di annullare il pagamento delle cedole/dei dividendi, selezionare </w:t>
            </w:r>
            <w:r w:rsidRPr="000042EC">
              <w:rPr>
                <w:rFonts w:ascii="Times New Roman" w:hAnsi="Times New Roman"/>
                <w:sz w:val="24"/>
              </w:rPr>
              <w:t>«p</w:t>
            </w:r>
            <w:r w:rsidRPr="000042EC">
              <w:rPr>
                <w:rFonts w:ascii="Times New Roman" w:hAnsi="Times New Roman"/>
                <w:sz w:val="24"/>
              </w:rPr>
              <w:t xml:space="preserve">ienamente discrezionale» (anche in presenza di </w:t>
            </w:r>
            <w:r w:rsidRPr="000042EC">
              <w:rPr>
                <w:rFonts w:ascii="Times New Roman" w:hAnsi="Times New Roman"/>
                <w:sz w:val="24"/>
              </w:rPr>
              <w:t>«d</w:t>
            </w:r>
            <w:r w:rsidRPr="000042EC">
              <w:rPr>
                <w:rFonts w:ascii="Times New Roman" w:hAnsi="Times New Roman"/>
                <w:sz w:val="24"/>
              </w:rPr>
              <w:t xml:space="preserve">ividend stopper» che non impediscono all’ente di annullare i pagamenti relativi allo strumento). </w:t>
            </w:r>
            <w:r w:rsidRPr="000042EC">
              <w:rPr>
                <w:rFonts w:ascii="Times New Roman" w:hAnsi="Times New Roman"/>
                <w:sz w:val="24"/>
              </w:rPr>
              <w:t xml:space="preserve">Se l’annullamento del pagamento è sottoposto a determinate condizioni (ad esempio fondi propri al di sotto di una determinata soglia), selezionare </w:t>
            </w:r>
            <w:r w:rsidRPr="000042EC">
              <w:rPr>
                <w:rFonts w:ascii="Times New Roman" w:hAnsi="Times New Roman"/>
                <w:sz w:val="24"/>
              </w:rPr>
              <w:t>«p</w:t>
            </w:r>
            <w:r w:rsidRPr="000042EC">
              <w:rPr>
                <w:rFonts w:ascii="Times New Roman" w:hAnsi="Times New Roman"/>
                <w:sz w:val="24"/>
              </w:rPr>
              <w:t xml:space="preserve">arzialmente discrezionale». Se l’ente non può annullare il pagamento se non in caso di insolvenza, selezionare </w:t>
            </w:r>
            <w:r w:rsidRPr="000042EC">
              <w:rPr>
                <w:rFonts w:ascii="Times New Roman" w:hAnsi="Times New Roman"/>
                <w:sz w:val="24"/>
              </w:rPr>
              <w:t>«o</w:t>
            </w:r>
            <w:r w:rsidRPr="000042EC">
              <w:rPr>
                <w:rFonts w:ascii="Times New Roman" w:hAnsi="Times New Roman"/>
                <w:sz w:val="24"/>
              </w:rPr>
              <w:t>bbligatorio».</w:t>
            </w:r>
          </w:p>
          <w:p w14:paraId="6B658DE3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[Pienamente discrezionale] [Parzialmente discrezionale] [Obbligatorio]</w:t>
            </w:r>
          </w:p>
          <w:p w14:paraId="32013D85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 (specificare i motivi d</w:t>
            </w:r>
            <w:r w:rsidRPr="000042EC">
              <w:rPr>
                <w:rFonts w:ascii="Times New Roman" w:hAnsi="Times New Roman"/>
                <w:i/>
                <w:sz w:val="24"/>
              </w:rPr>
              <w:t xml:space="preserve">i discrezionalità, l’esistenza di </w:t>
            </w:r>
            <w:r w:rsidRPr="000042EC">
              <w:rPr>
                <w:rFonts w:ascii="Times New Roman" w:hAnsi="Times New Roman"/>
                <w:sz w:val="24"/>
              </w:rPr>
              <w:t>«</w:t>
            </w:r>
            <w:r w:rsidRPr="000042EC">
              <w:rPr>
                <w:rFonts w:ascii="Times New Roman" w:hAnsi="Times New Roman"/>
                <w:i/>
                <w:sz w:val="24"/>
              </w:rPr>
              <w:t>d</w:t>
            </w:r>
            <w:r w:rsidRPr="000042EC">
              <w:rPr>
                <w:rFonts w:ascii="Times New Roman" w:hAnsi="Times New Roman"/>
                <w:i/>
                <w:sz w:val="24"/>
              </w:rPr>
              <w:t>ividend pusher</w:t>
            </w:r>
            <w:r w:rsidRPr="000042EC">
              <w:rPr>
                <w:rFonts w:ascii="Times New Roman" w:hAnsi="Times New Roman"/>
                <w:sz w:val="24"/>
              </w:rPr>
              <w:t>»</w:t>
            </w:r>
            <w:r w:rsidRPr="000042EC">
              <w:rPr>
                <w:rFonts w:ascii="Times New Roman" w:hAnsi="Times New Roman"/>
                <w:i/>
                <w:sz w:val="24"/>
              </w:rPr>
              <w:t xml:space="preserve">, di </w:t>
            </w:r>
            <w:r w:rsidRPr="000042EC">
              <w:rPr>
                <w:rFonts w:ascii="Times New Roman" w:hAnsi="Times New Roman"/>
                <w:sz w:val="24"/>
              </w:rPr>
              <w:t>«</w:t>
            </w:r>
            <w:r w:rsidRPr="000042EC">
              <w:rPr>
                <w:rFonts w:ascii="Times New Roman" w:hAnsi="Times New Roman"/>
                <w:i/>
                <w:sz w:val="24"/>
              </w:rPr>
              <w:t>d</w:t>
            </w:r>
            <w:r w:rsidRPr="000042EC">
              <w:rPr>
                <w:rFonts w:ascii="Times New Roman" w:hAnsi="Times New Roman"/>
                <w:i/>
                <w:sz w:val="24"/>
              </w:rPr>
              <w:t>ividend stopper</w:t>
            </w:r>
            <w:r w:rsidRPr="000042EC">
              <w:rPr>
                <w:rFonts w:ascii="Times New Roman" w:hAnsi="Times New Roman"/>
                <w:sz w:val="24"/>
              </w:rPr>
              <w:t>»</w:t>
            </w:r>
            <w:r w:rsidRPr="000042EC">
              <w:rPr>
                <w:rFonts w:ascii="Times New Roman" w:hAnsi="Times New Roman"/>
                <w:i/>
                <w:sz w:val="24"/>
              </w:rPr>
              <w:t xml:space="preserve"> e di ACSM — Alternative Coupon Satisfaction Mechanism)</w:t>
            </w:r>
          </w:p>
        </w:tc>
      </w:tr>
      <w:tr w:rsidR="0005317B" w:rsidRPr="000042EC" w14:paraId="32484BC7" w14:textId="77777777">
        <w:trPr>
          <w:trHeight w:val="259"/>
        </w:trPr>
        <w:tc>
          <w:tcPr>
            <w:tcW w:w="1056" w:type="dxa"/>
            <w:vAlign w:val="center"/>
          </w:tcPr>
          <w:p w14:paraId="0060433B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7FFD16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Pienamente discrezionale, parzialmente discrezionale od obbligatorio (in termini di importo)</w:t>
            </w:r>
          </w:p>
          <w:p w14:paraId="7C1215C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Specificare se </w:t>
            </w:r>
            <w:r w:rsidRPr="000042EC">
              <w:rPr>
                <w:rFonts w:ascii="Times New Roman" w:hAnsi="Times New Roman"/>
                <w:sz w:val="24"/>
              </w:rPr>
              <w:t>l’emittente gode di discrezionalità piena, parziale o nulla sull’importo della cedola/del dividendo.</w:t>
            </w:r>
          </w:p>
          <w:p w14:paraId="5CDA003F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[Pienamente discrezionale] [Parzialmente discrezionale] [Obbligatorio]</w:t>
            </w:r>
          </w:p>
        </w:tc>
      </w:tr>
      <w:tr w:rsidR="0005317B" w:rsidRPr="000042EC" w14:paraId="7B2D63E3" w14:textId="77777777">
        <w:trPr>
          <w:trHeight w:val="259"/>
        </w:trPr>
        <w:tc>
          <w:tcPr>
            <w:tcW w:w="1056" w:type="dxa"/>
            <w:vAlign w:val="center"/>
          </w:tcPr>
          <w:p w14:paraId="1A8FD16F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A625563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 Presenza di </w:t>
            </w:r>
            <w:r w:rsidRPr="000042EC">
              <w:rPr>
                <w:rFonts w:ascii="Times New Roman" w:hAnsi="Times New Roman"/>
                <w:sz w:val="24"/>
              </w:rPr>
              <w:t>«s</w:t>
            </w:r>
            <w:r w:rsidRPr="000042EC">
              <w:rPr>
                <w:rFonts w:ascii="Times New Roman" w:hAnsi="Times New Roman"/>
                <w:sz w:val="24"/>
              </w:rPr>
              <w:t>tep up» o di altro incentivo al rimborso</w:t>
            </w:r>
          </w:p>
          <w:p w14:paraId="4972641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</w:t>
            </w:r>
            <w:r w:rsidRPr="000042EC">
              <w:rPr>
                <w:rFonts w:ascii="Times New Roman" w:hAnsi="Times New Roman"/>
                <w:sz w:val="24"/>
              </w:rPr>
              <w:t xml:space="preserve">dicare la presenza di </w:t>
            </w:r>
            <w:r w:rsidRPr="000042EC">
              <w:rPr>
                <w:rFonts w:ascii="Times New Roman" w:hAnsi="Times New Roman"/>
                <w:sz w:val="24"/>
              </w:rPr>
              <w:t>«s</w:t>
            </w:r>
            <w:r w:rsidRPr="000042EC">
              <w:rPr>
                <w:rFonts w:ascii="Times New Roman" w:hAnsi="Times New Roman"/>
                <w:sz w:val="24"/>
              </w:rPr>
              <w:t>tep up» o altro incentivo al rimborso.</w:t>
            </w:r>
          </w:p>
          <w:p w14:paraId="4475EDB7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[Sì] [No]</w:t>
            </w:r>
          </w:p>
        </w:tc>
      </w:tr>
      <w:tr w:rsidR="0005317B" w:rsidRPr="000042EC" w14:paraId="17C3AD6B" w14:textId="77777777">
        <w:trPr>
          <w:trHeight w:val="259"/>
        </w:trPr>
        <w:tc>
          <w:tcPr>
            <w:tcW w:w="1056" w:type="dxa"/>
            <w:vAlign w:val="center"/>
          </w:tcPr>
          <w:p w14:paraId="175DF693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AC929A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Non cumulativi o cumulativi</w:t>
            </w:r>
          </w:p>
          <w:p w14:paraId="62502470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Indicare se i dividendi/le cedole sono cumulativi o non cumulativi.</w:t>
            </w:r>
          </w:p>
          <w:p w14:paraId="3792DA0B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[Non cumulativo] [Cumulativo] [ACSM]</w:t>
            </w:r>
          </w:p>
        </w:tc>
      </w:tr>
      <w:tr w:rsidR="0005317B" w:rsidRPr="000042EC" w14:paraId="1A063484" w14:textId="77777777">
        <w:trPr>
          <w:trHeight w:val="259"/>
        </w:trPr>
        <w:tc>
          <w:tcPr>
            <w:tcW w:w="1056" w:type="dxa"/>
            <w:vAlign w:val="center"/>
          </w:tcPr>
          <w:p w14:paraId="48E0980B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B35C459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Convertibile o non convertibile</w:t>
            </w:r>
          </w:p>
          <w:p w14:paraId="08BA68D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se lo strumento è convertibile o non convertibile.</w:t>
            </w:r>
          </w:p>
          <w:p w14:paraId="7253F5B6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[Convertibile] [Non convertibile]</w:t>
            </w:r>
          </w:p>
        </w:tc>
      </w:tr>
      <w:tr w:rsidR="0005317B" w:rsidRPr="000042EC" w14:paraId="3D916E2F" w14:textId="77777777">
        <w:trPr>
          <w:trHeight w:val="259"/>
        </w:trPr>
        <w:tc>
          <w:tcPr>
            <w:tcW w:w="1056" w:type="dxa"/>
            <w:vAlign w:val="center"/>
          </w:tcPr>
          <w:p w14:paraId="7B1966EB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88E43B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 Se convertibile, eventi che determinano la conversione</w:t>
            </w:r>
          </w:p>
          <w:p w14:paraId="24C80D76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le condizioni alle quali lo st</w:t>
            </w:r>
            <w:r w:rsidRPr="000042EC">
              <w:rPr>
                <w:rFonts w:ascii="Times New Roman" w:hAnsi="Times New Roman"/>
                <w:sz w:val="24"/>
              </w:rPr>
              <w:t xml:space="preserve">rumento potrà essere convertito, compreso il punto di insostenibilità economica. Nel caso in cui la conversione possa essere attivata da una o più autorità, elencare le autorità in questione. Per ogni autorità, è indicato se la base giuridica che permette </w:t>
            </w:r>
            <w:r w:rsidRPr="000042EC">
              <w:rPr>
                <w:rFonts w:ascii="Times New Roman" w:hAnsi="Times New Roman"/>
                <w:sz w:val="24"/>
              </w:rPr>
              <w:t>all’autorità di attivare la conversione è prevista dalle clausole del contratto relativo allo strumento (approccio contrattuale) o dalla normativa (approccio normativo).</w:t>
            </w:r>
          </w:p>
          <w:p w14:paraId="29B91CC5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1C6076DA" w14:textId="77777777">
        <w:trPr>
          <w:trHeight w:val="259"/>
        </w:trPr>
        <w:tc>
          <w:tcPr>
            <w:tcW w:w="1056" w:type="dxa"/>
            <w:vAlign w:val="center"/>
          </w:tcPr>
          <w:p w14:paraId="0F3CD8E5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C59782C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Se convertibile, integralmente o parzialmente</w:t>
            </w:r>
          </w:p>
          <w:p w14:paraId="7F64058D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Specificare se lo </w:t>
            </w:r>
            <w:r w:rsidRPr="000042EC">
              <w:rPr>
                <w:rFonts w:ascii="Times New Roman" w:hAnsi="Times New Roman"/>
                <w:sz w:val="24"/>
              </w:rPr>
              <w:t>strumento sarà sempre convertito integralmente, potrà essere convertito integralmente o parzialmente, o sarà sempre convertito parzialmente.</w:t>
            </w:r>
          </w:p>
          <w:p w14:paraId="3B35DCB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[Sempre integralmente] [Integralmente o parzialmente] [Sempre parzialmente]</w:t>
            </w:r>
          </w:p>
        </w:tc>
      </w:tr>
      <w:tr w:rsidR="0005317B" w:rsidRPr="000042EC" w14:paraId="7295DB00" w14:textId="77777777">
        <w:trPr>
          <w:trHeight w:val="259"/>
        </w:trPr>
        <w:tc>
          <w:tcPr>
            <w:tcW w:w="1056" w:type="dxa"/>
            <w:vAlign w:val="center"/>
          </w:tcPr>
          <w:p w14:paraId="3BBC4909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14AAED1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Se </w:t>
            </w:r>
            <w:r w:rsidRPr="000042EC">
              <w:rPr>
                <w:rFonts w:ascii="Times New Roman" w:hAnsi="Times New Roman"/>
                <w:sz w:val="24"/>
              </w:rPr>
              <w:t>convertibile, tasso di conversione</w:t>
            </w:r>
          </w:p>
          <w:p w14:paraId="69216BE1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il tasso di conversione nello strumento avente maggiore capacità di assorbimento delle perdite.</w:t>
            </w:r>
          </w:p>
          <w:p w14:paraId="42347C6B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13AF9933" w14:textId="77777777">
        <w:trPr>
          <w:trHeight w:val="259"/>
        </w:trPr>
        <w:tc>
          <w:tcPr>
            <w:tcW w:w="1056" w:type="dxa"/>
            <w:vAlign w:val="center"/>
          </w:tcPr>
          <w:p w14:paraId="79FF8FCC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C3C8E9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 Se convertibile, conversione obbligatoria o facoltativa</w:t>
            </w:r>
          </w:p>
          <w:p w14:paraId="1A378FC7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lastRenderedPageBreak/>
              <w:t>Per gli strumenti convertibili, specifi</w:t>
            </w:r>
            <w:r w:rsidRPr="000042EC">
              <w:rPr>
                <w:rFonts w:ascii="Times New Roman" w:hAnsi="Times New Roman"/>
                <w:sz w:val="24"/>
              </w:rPr>
              <w:t>care se la conversione è obbligatoria o facoltativa.</w:t>
            </w:r>
          </w:p>
          <w:p w14:paraId="609372FF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[Obbligatoria] [Facoltativa] [N.d.] e [A scelta del possessore] [A scelta dell’emittente] [A scelta di entrambi, possessore ed emittente]</w:t>
            </w:r>
          </w:p>
        </w:tc>
      </w:tr>
      <w:tr w:rsidR="0005317B" w:rsidRPr="000042EC" w14:paraId="21751798" w14:textId="77777777">
        <w:trPr>
          <w:trHeight w:val="259"/>
        </w:trPr>
        <w:tc>
          <w:tcPr>
            <w:tcW w:w="1056" w:type="dxa"/>
            <w:vAlign w:val="center"/>
          </w:tcPr>
          <w:p w14:paraId="5294F6F8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D35FD6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Se convertibile, precisare il tipo di s</w:t>
            </w:r>
            <w:r w:rsidRPr="000042EC">
              <w:rPr>
                <w:rFonts w:ascii="Times New Roman" w:hAnsi="Times New Roman"/>
                <w:sz w:val="24"/>
              </w:rPr>
              <w:t>trumento nel quale la conversione è possibile</w:t>
            </w:r>
          </w:p>
          <w:p w14:paraId="4310631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Per gli strumenti convertibili, specificare il tipo di strumento nel quale la conversione è possibile.</w:t>
            </w:r>
          </w:p>
          <w:p w14:paraId="66B74F96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[Capitale primario di classe 1] [Capitale aggiuntivo di classe 1] [Capitale di classe</w:t>
            </w:r>
            <w:r w:rsidRPr="000042EC">
              <w:rPr>
                <w:rFonts w:ascii="Times New Roman" w:hAnsi="Times New Roman"/>
                <w:i/>
                <w:sz w:val="24"/>
              </w:rPr>
              <w:t xml:space="preserve"> 2] [Altro]</w:t>
            </w:r>
          </w:p>
        </w:tc>
      </w:tr>
      <w:tr w:rsidR="0005317B" w:rsidRPr="000042EC" w14:paraId="378AE165" w14:textId="77777777">
        <w:trPr>
          <w:trHeight w:val="259"/>
        </w:trPr>
        <w:tc>
          <w:tcPr>
            <w:tcW w:w="1056" w:type="dxa"/>
            <w:vAlign w:val="center"/>
          </w:tcPr>
          <w:p w14:paraId="2416DD7D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C3BD1E3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Se convertibile, precisare l’emittente dello strumento nel quale viene convertito</w:t>
            </w:r>
          </w:p>
          <w:p w14:paraId="3DEFC443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Se convertibile, precisare l’emittente dello strumento nel quale viene convertito.</w:t>
            </w:r>
          </w:p>
          <w:p w14:paraId="32490D2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03976E09" w14:textId="77777777">
        <w:trPr>
          <w:trHeight w:val="259"/>
        </w:trPr>
        <w:tc>
          <w:tcPr>
            <w:tcW w:w="1056" w:type="dxa"/>
            <w:vAlign w:val="center"/>
          </w:tcPr>
          <w:p w14:paraId="65F5B110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D9696B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Meccanismi di svalutazione</w:t>
            </w:r>
          </w:p>
          <w:p w14:paraId="351FE303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Indicare se è presente un </w:t>
            </w:r>
            <w:r w:rsidRPr="000042EC">
              <w:rPr>
                <w:rFonts w:ascii="Times New Roman" w:hAnsi="Times New Roman"/>
                <w:sz w:val="24"/>
              </w:rPr>
              <w:t>meccanismo di svalutazione (write-down).</w:t>
            </w:r>
          </w:p>
          <w:p w14:paraId="2354B459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[Sì] [No]</w:t>
            </w:r>
          </w:p>
        </w:tc>
      </w:tr>
      <w:tr w:rsidR="0005317B" w:rsidRPr="000042EC" w14:paraId="70156A82" w14:textId="77777777">
        <w:trPr>
          <w:trHeight w:val="259"/>
        </w:trPr>
        <w:tc>
          <w:tcPr>
            <w:tcW w:w="1056" w:type="dxa"/>
            <w:vAlign w:val="center"/>
          </w:tcPr>
          <w:p w14:paraId="63650F7B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0FD513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 caso di svalutazione, eventi che la determinano</w:t>
            </w:r>
          </w:p>
          <w:p w14:paraId="756E0940" w14:textId="77777777" w:rsidR="0005317B" w:rsidRPr="000042EC" w:rsidRDefault="000042E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Precisare gli eventi che determinano la svalutazione, compreso il punto di insostenibilità economica. Nel caso in cui la </w:t>
            </w:r>
            <w:r w:rsidRPr="000042EC">
              <w:rPr>
                <w:rFonts w:ascii="Times New Roman" w:hAnsi="Times New Roman"/>
                <w:sz w:val="24"/>
              </w:rPr>
              <w:t>svalutazione possa essere attivata da una o più autorità, elencare le autorità in questione. Per ogni autorità, è indicato se la base giuridica che permette all’autorità di attivare la svalutazione è prevista dalle clausole del contratto relativo allo stru</w:t>
            </w:r>
            <w:r w:rsidRPr="000042EC">
              <w:rPr>
                <w:rFonts w:ascii="Times New Roman" w:hAnsi="Times New Roman"/>
                <w:sz w:val="24"/>
              </w:rPr>
              <w:t>mento (approccio contrattuale) o dalla normativa (approccio normativo).</w:t>
            </w:r>
          </w:p>
          <w:p w14:paraId="1965C3C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4D9B3F20" w14:textId="77777777">
        <w:trPr>
          <w:trHeight w:val="259"/>
        </w:trPr>
        <w:tc>
          <w:tcPr>
            <w:tcW w:w="1056" w:type="dxa"/>
            <w:vAlign w:val="center"/>
          </w:tcPr>
          <w:p w14:paraId="00A3F1AB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C7AEB17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 caso di svalutazione, svalutazione totale o parziale</w:t>
            </w:r>
          </w:p>
          <w:p w14:paraId="02998D27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se lo strumento sarà sempre svalutato integralmente, potrà essere svalutato parzialmente, o sarà se</w:t>
            </w:r>
            <w:r w:rsidRPr="000042EC">
              <w:rPr>
                <w:rFonts w:ascii="Times New Roman" w:hAnsi="Times New Roman"/>
                <w:sz w:val="24"/>
              </w:rPr>
              <w:t>mpre svalutato parzialmente. Contribuisce alla valutazione del livello di assorbimento delle perdite al momento della svalutazione.</w:t>
            </w:r>
          </w:p>
          <w:p w14:paraId="57C8CE3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lastRenderedPageBreak/>
              <w:t xml:space="preserve">Selezionare dal menu: [Sempre integralmente] [Integralmente o parzialmente] [Sempre parzialmente] </w:t>
            </w:r>
          </w:p>
        </w:tc>
      </w:tr>
      <w:tr w:rsidR="0005317B" w:rsidRPr="000042EC" w14:paraId="4054DAA6" w14:textId="77777777">
        <w:trPr>
          <w:trHeight w:val="259"/>
        </w:trPr>
        <w:tc>
          <w:tcPr>
            <w:tcW w:w="1056" w:type="dxa"/>
            <w:vAlign w:val="center"/>
          </w:tcPr>
          <w:p w14:paraId="57D19773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EABF50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 caso di svalutazio</w:t>
            </w:r>
            <w:r w:rsidRPr="000042EC">
              <w:rPr>
                <w:rFonts w:ascii="Times New Roman" w:hAnsi="Times New Roman"/>
                <w:sz w:val="24"/>
              </w:rPr>
              <w:t>ne, svalutazione permanente o temporanea</w:t>
            </w:r>
          </w:p>
          <w:p w14:paraId="45E44771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Per gli strumenti che prevedono meccanismi di svalutazione, specificare se la svalutazione sarà permanente o temporanea.</w:t>
            </w:r>
          </w:p>
          <w:p w14:paraId="6195867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Selezionare dal menu: [Permanente] [Temporanea] [N.d.]</w:t>
            </w:r>
          </w:p>
        </w:tc>
      </w:tr>
      <w:tr w:rsidR="0005317B" w:rsidRPr="000042EC" w14:paraId="31895DDD" w14:textId="77777777">
        <w:trPr>
          <w:trHeight w:val="259"/>
        </w:trPr>
        <w:tc>
          <w:tcPr>
            <w:tcW w:w="1056" w:type="dxa"/>
            <w:vAlign w:val="center"/>
          </w:tcPr>
          <w:p w14:paraId="1254F477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0332AC2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In caso di svalutazione </w:t>
            </w:r>
            <w:r w:rsidRPr="000042EC">
              <w:rPr>
                <w:rFonts w:ascii="Times New Roman" w:hAnsi="Times New Roman"/>
                <w:sz w:val="24"/>
              </w:rPr>
              <w:t>temporanea, descrizione del meccanismo di rivalutazione</w:t>
            </w:r>
          </w:p>
          <w:p w14:paraId="25FC30CA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Descrivere il meccanismo di rivalutazione.</w:t>
            </w:r>
          </w:p>
          <w:p w14:paraId="56E886D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:rsidRPr="000042EC" w14:paraId="18732363" w14:textId="77777777">
        <w:trPr>
          <w:trHeight w:val="1448"/>
        </w:trPr>
        <w:tc>
          <w:tcPr>
            <w:tcW w:w="1056" w:type="dxa"/>
            <w:vAlign w:val="center"/>
          </w:tcPr>
          <w:p w14:paraId="7DE2C1DF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F347900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Caratteristiche non conformi oggetto di disposizioni transitorie</w:t>
            </w:r>
          </w:p>
          <w:p w14:paraId="1B12F1E8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Specificare eventuali caratteristiche non conformi.</w:t>
            </w:r>
          </w:p>
          <w:p w14:paraId="40D72354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Selezionare [Sì] o [No]</w:t>
            </w:r>
            <w:r w:rsidRPr="000042E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05317B" w:rsidRPr="000042EC" w14:paraId="6E8C5E35" w14:textId="77777777">
        <w:trPr>
          <w:trHeight w:val="259"/>
        </w:trPr>
        <w:tc>
          <w:tcPr>
            <w:tcW w:w="1056" w:type="dxa"/>
            <w:vAlign w:val="center"/>
          </w:tcPr>
          <w:p w14:paraId="14214696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B9DB61E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 caso affermativo, specificare le caratteristiche non conformi</w:t>
            </w:r>
          </w:p>
          <w:p w14:paraId="4C607DA1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In caso di caratteristiche non conformi, specificare quali.</w:t>
            </w:r>
          </w:p>
          <w:p w14:paraId="2CC0766F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042EC">
              <w:rPr>
                <w:rFonts w:ascii="Times New Roman" w:hAnsi="Times New Roman"/>
                <w:i/>
                <w:sz w:val="24"/>
              </w:rPr>
              <w:t>Testo libero</w:t>
            </w:r>
          </w:p>
        </w:tc>
      </w:tr>
      <w:tr w:rsidR="0005317B" w14:paraId="095E3EEB" w14:textId="77777777">
        <w:trPr>
          <w:trHeight w:val="259"/>
        </w:trPr>
        <w:tc>
          <w:tcPr>
            <w:tcW w:w="1056" w:type="dxa"/>
            <w:vAlign w:val="center"/>
          </w:tcPr>
          <w:p w14:paraId="1A0707F3" w14:textId="77777777" w:rsidR="0005317B" w:rsidRPr="000042EC" w:rsidRDefault="000042E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AC8AFF3" w14:textId="77777777" w:rsidR="0005317B" w:rsidRPr="000042EC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>Link alla versione integrale dei termini e delle condizioni dello strumento (segnalazione)</w:t>
            </w:r>
          </w:p>
          <w:p w14:paraId="2012B95F" w14:textId="77777777" w:rsidR="0005317B" w:rsidRDefault="000042E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42EC">
              <w:rPr>
                <w:rFonts w:ascii="Times New Roman" w:hAnsi="Times New Roman"/>
                <w:sz w:val="24"/>
              </w:rPr>
              <w:t xml:space="preserve">Le imprese di </w:t>
            </w:r>
            <w:r w:rsidRPr="000042EC">
              <w:rPr>
                <w:rFonts w:ascii="Times New Roman" w:hAnsi="Times New Roman"/>
                <w:sz w:val="24"/>
              </w:rPr>
              <w:t>investimento includono il collegamento ipertestuale al prospetto di emissione, comprese le condizioni dello strumento.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FA062D5" w14:textId="77777777" w:rsidR="0005317B" w:rsidRDefault="0005317B">
      <w:pPr>
        <w:rPr>
          <w:rFonts w:ascii="Times New Roman" w:hAnsi="Times New Roman" w:cs="Times New Roman"/>
          <w:bCs/>
          <w:sz w:val="24"/>
        </w:rPr>
      </w:pPr>
    </w:p>
    <w:sectPr w:rsidR="0005317B">
      <w:headerReference w:type="default" r:id="rId8"/>
      <w:footerReference w:type="default" r:id="rId9"/>
      <w:pgSz w:w="11900" w:h="16840"/>
      <w:pgMar w:top="2268" w:right="1418" w:bottom="1134" w:left="1701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5C262" w14:textId="77777777" w:rsidR="0005317B" w:rsidRDefault="000042EC">
      <w:r>
        <w:separator/>
      </w:r>
    </w:p>
  </w:endnote>
  <w:endnote w:type="continuationSeparator" w:id="0">
    <w:p w14:paraId="2FAB6E06" w14:textId="77777777" w:rsidR="0005317B" w:rsidRDefault="0000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E02A8" w14:textId="77777777" w:rsidR="0005317B" w:rsidRDefault="000042EC">
    <w:pPr>
      <w:pStyle w:val="Footer"/>
      <w:tabs>
        <w:tab w:val="clear" w:pos="4320"/>
        <w:tab w:val="clear" w:pos="8640"/>
        <w:tab w:val="right" w:pos="9071"/>
      </w:tabs>
    </w:pPr>
    <w:r>
      <w:t>IT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26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C7EB0" w14:textId="77777777" w:rsidR="0005317B" w:rsidRDefault="000042EC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729841CA" w14:textId="77777777" w:rsidR="0005317B" w:rsidRDefault="000042EC">
      <w:r>
        <w:continuationSeparator/>
      </w:r>
    </w:p>
  </w:footnote>
  <w:footnote w:type="continuationNotice" w:id="1">
    <w:p w14:paraId="44DB3AAC" w14:textId="77777777" w:rsidR="0005317B" w:rsidRDefault="0005317B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CBA9A" w14:textId="43604ADD" w:rsidR="0005317B" w:rsidRDefault="000042E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24D494" wp14:editId="7BF4A28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1" name="MSIPCM2ea749e7b893dc2b6d649a29" descr="{&quot;HashCode&quot;:-46641150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B1E163" w14:textId="7DF07E2A" w:rsidR="000042EC" w:rsidRPr="000042EC" w:rsidRDefault="000042EC" w:rsidP="000042EC">
                          <w:pPr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0042EC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24D494" id="_x0000_t202" coordsize="21600,21600" o:spt="202" path="m,l,21600r21600,l21600,xe">
              <v:stroke joinstyle="miter"/>
              <v:path gradientshapeok="t" o:connecttype="rect"/>
            </v:shapetype>
            <v:shape id="MSIPCM2ea749e7b893dc2b6d649a29" o:spid="_x0000_s1026" type="#_x0000_t202" alt="{&quot;HashCode&quot;:-466411507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" o:allowincell="f" filled="f" stroked="f" strokeweight=".5pt">
              <v:fill o:detectmouseclick="t"/>
              <v:textbox inset="20pt,0,,0">
                <w:txbxContent>
                  <w:p w14:paraId="5BB1E163" w14:textId="7DF07E2A" w:rsidR="000042EC" w:rsidRPr="000042EC" w:rsidRDefault="000042EC" w:rsidP="000042EC">
                    <w:pPr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0042EC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"/>
  </w:num>
  <w:num w:numId="7">
    <w:abstractNumId w:val="13"/>
  </w:num>
  <w:num w:numId="8">
    <w:abstractNumId w:val="10"/>
  </w:num>
  <w:num w:numId="9">
    <w:abstractNumId w:val="0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6" w:nlCheck="1" w:checkStyle="0"/>
  <w:activeWritingStyle w:appName="MSWord" w:lang="en-IE" w:vendorID="64" w:dllVersion="6" w:nlCheck="1" w:checkStyle="1"/>
  <w:activeWritingStyle w:appName="MSWord" w:lang="it-IT" w:vendorID="64" w:dllVersion="6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558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05317B"/>
    <w:rsid w:val="000042EC"/>
    <w:rsid w:val="000531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5585"/>
    <o:shapelayout v:ext="edit">
      <o:idmap v:ext="edit" data="1"/>
    </o:shapelayout>
  </w:shapeDefaults>
  <w:decimalSymbol w:val="."/>
  <w:listSeparator w:val=","/>
  <w14:docId w14:val="62339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pPr>
      <w:numPr>
        <w:ilvl w:val="1"/>
        <w:numId w:val="7"/>
      </w:numPr>
    </w:pPr>
  </w:style>
  <w:style w:type="paragraph" w:customStyle="1" w:styleId="Titlelevel2">
    <w:name w:val="Title level 2"/>
    <w:qFormat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table" w:styleId="TableGrid">
    <w:name w:val="Table Grid"/>
    <w:basedOn w:val="TableProfessional"/>
    <w:uiPriority w:val="59"/>
    <w:rPr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</w:style>
  <w:style w:type="paragraph" w:customStyle="1" w:styleId="Numberedtitlelevel4">
    <w:name w:val="Numbered title level 4"/>
    <w:basedOn w:val="Titlelevel4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Title">
    <w:name w:val="Title"/>
    <w:basedOn w:val="Normal"/>
    <w:next w:val="Normal"/>
    <w:link w:val="TitleChar"/>
    <w:qFormat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2F5773" w:themeColor="accent1"/>
      <w:sz w:val="32"/>
      <w:szCs w:val="32"/>
      <w:lang w:val="it-IT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Pr>
      <w:bCs/>
      <w:lang w:eastAsia="en-GB"/>
    </w:rPr>
  </w:style>
  <w:style w:type="paragraph" w:styleId="ListBullet">
    <w:name w:val="List Bullet"/>
    <w:basedOn w:val="Normal"/>
    <w:semiHidden/>
    <w:qFormat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pPr>
      <w:ind w:left="176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Title">
    <w:name w:val="TableTitle"/>
    <w:basedOn w:val="Normal"/>
    <w:next w:val="Normal"/>
    <w:link w:val="TableTitleChar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Pr>
      <w:rFonts w:ascii="Arial" w:eastAsia="MS Mincho" w:hAnsi="Arial" w:cs="Times New Roman"/>
      <w:b/>
      <w:noProof/>
      <w:sz w:val="22"/>
      <w:szCs w:val="20"/>
      <w:lang w:val="it-IT"/>
    </w:rPr>
  </w:style>
  <w:style w:type="paragraph" w:styleId="Revision">
    <w:name w:val="Revision"/>
    <w:hidden/>
    <w:uiPriority w:val="99"/>
    <w:semiHidden/>
    <w:rPr>
      <w:sz w:val="22"/>
    </w:r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jc w:val="both"/>
    </w:pPr>
    <w:rPr>
      <w:rFonts w:ascii="Times New Roman" w:eastAsiaTheme="majorEastAsia" w:hAnsi="Times New Roman" w:cs="Arial"/>
      <w:bCs/>
      <w:szCs w:val="22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Theme="majorEastAsia" w:hAnsi="Times New Roman" w:cs="Arial"/>
      <w:bCs/>
      <w:sz w:val="22"/>
      <w:szCs w:val="22"/>
      <w:lang w:val="it-IT" w:eastAsia="de-DE"/>
    </w:rPr>
  </w:style>
  <w:style w:type="character" w:customStyle="1" w:styleId="ListParagraphChar">
    <w:name w:val="List Paragraph Char"/>
    <w:link w:val="ListParagraph"/>
    <w:uiPriority w:val="34"/>
    <w:rPr>
      <w:rFonts w:ascii="Calibri" w:eastAsia="Calibri" w:hAnsi="Calibri" w:cs="Times New Roman"/>
      <w:sz w:val="22"/>
      <w:szCs w:val="22"/>
      <w:lang w:val="it-IT"/>
    </w:rPr>
  </w:style>
  <w:style w:type="paragraph" w:customStyle="1" w:styleId="InstructionsText2">
    <w:name w:val="Instructions Text 2"/>
    <w:basedOn w:val="InstructionsText"/>
    <w:qFormat/>
    <w:pPr>
      <w:numPr>
        <w:numId w:val="16"/>
      </w:numPr>
      <w:spacing w:after="240"/>
    </w:pPr>
    <w:rPr>
      <w:rFonts w:eastAsia="Times New Roman" w:cs="Times New Roman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CDA626-B36F-4040-9390-81063B96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9176</Words>
  <Characters>52308</Characters>
  <Application>Microsoft Office Word</Application>
  <DocSecurity>0</DocSecurity>
  <Lines>435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2021-11-25T14:53:00Z</dcterms:created>
  <dcterms:modified xsi:type="dcterms:W3CDTF">2022-01-14T16:29:00Z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2022-01-14T16:29:08Z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8894355e-1740-450b-9481-c0926b01af36</vt:lpwstr>
  </property>
  <property fmtid="{D5CDD505-2E9C-101B-9397-08002B2CF9AE}" pid="8" name="MSIP_Label_5c7eb9de-735b-4a68-8fe4-c9c62709b012_ContentBits">
    <vt:lpwstr>1</vt:lpwstr>
  </property>
</Properties>
</file>