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DDA27" w14:textId="77777777" w:rsidR="00323D12" w:rsidRPr="00451AE7" w:rsidRDefault="00451AE7">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451AE7">
        <w:rPr>
          <w:rFonts w:ascii="Times New Roman" w:hAnsi="Times New Roman"/>
          <w:b/>
          <w:sz w:val="24"/>
          <w:szCs w:val="24"/>
        </w:rPr>
        <w:t>EL</w:t>
      </w:r>
      <w:r w:rsidRPr="00451AE7">
        <w:br/>
      </w:r>
      <w:r w:rsidRPr="00451AE7">
        <w:rPr>
          <w:rFonts w:ascii="Times New Roman" w:hAnsi="Times New Roman"/>
          <w:b/>
          <w:sz w:val="24"/>
          <w:szCs w:val="24"/>
        </w:rPr>
        <w:t>ΠΑΡΑΡΤΗΜΑ II</w:t>
      </w:r>
    </w:p>
    <w:bookmarkEnd w:id="0"/>
    <w:bookmarkEnd w:id="1"/>
    <w:p w14:paraId="4F76CCDB" w14:textId="77777777" w:rsidR="00323D12" w:rsidRPr="00451AE7" w:rsidRDefault="00451AE7">
      <w:pPr>
        <w:spacing w:after="240" w:line="240" w:lineRule="auto"/>
        <w:jc w:val="center"/>
        <w:rPr>
          <w:rFonts w:ascii="Times New Roman" w:eastAsia="Times New Roman" w:hAnsi="Times New Roman" w:cs="Times New Roman"/>
          <w:b/>
          <w:sz w:val="24"/>
          <w:szCs w:val="20"/>
          <w:u w:val="single"/>
        </w:rPr>
      </w:pPr>
      <w:r w:rsidRPr="00451AE7">
        <w:rPr>
          <w:rFonts w:ascii="Times New Roman" w:hAnsi="Times New Roman"/>
          <w:b/>
          <w:sz w:val="24"/>
          <w:szCs w:val="20"/>
          <w:u w:val="single"/>
        </w:rPr>
        <w:t>ΠΑΡΑΡΤΗΜΑ II</w:t>
      </w:r>
    </w:p>
    <w:p w14:paraId="1B9DBA5D" w14:textId="77777777" w:rsidR="00323D12" w:rsidRPr="00451AE7" w:rsidRDefault="00451AE7">
      <w:pPr>
        <w:spacing w:after="240" w:line="240" w:lineRule="auto"/>
        <w:jc w:val="center"/>
        <w:rPr>
          <w:rFonts w:ascii="Times New Roman" w:eastAsia="Times New Roman" w:hAnsi="Times New Roman" w:cs="Times New Roman"/>
          <w:b/>
          <w:sz w:val="24"/>
          <w:szCs w:val="20"/>
        </w:rPr>
      </w:pPr>
      <w:r w:rsidRPr="00451AE7">
        <w:rPr>
          <w:rFonts w:ascii="Times New Roman" w:hAnsi="Times New Roman"/>
          <w:b/>
          <w:sz w:val="24"/>
          <w:szCs w:val="20"/>
        </w:rPr>
        <w:t>ΥΠΟΒΟΛΗ ΑΝΑΦΟΡΩΝ ΓΙΑ ΕΠΙΧΕΙΡΗΣΕΙΣ ΕΠΕΝΔΥΣΕΩΝ ΠΛΗΝ ΤΩΝ ΜΙΚΡΩΝ ΚΑΙ ΜΗ ΔΙΑΣΥΝΔΕΔΕΜΕΝΩΝ ΕΠΙΧΕΙΡΗΣΕΩΝ ΕΠΕΝΔΥΣΕΩΝ</w:t>
      </w:r>
    </w:p>
    <w:p w14:paraId="0D033C3C" w14:textId="77777777" w:rsidR="00323D12" w:rsidRPr="00451AE7" w:rsidRDefault="00451AE7">
      <w:pPr>
        <w:spacing w:after="0" w:line="240" w:lineRule="auto"/>
        <w:rPr>
          <w:rFonts w:ascii="Times New Roman" w:eastAsia="Times New Roman" w:hAnsi="Times New Roman" w:cs="Times New Roman"/>
          <w:sz w:val="24"/>
          <w:szCs w:val="24"/>
        </w:rPr>
      </w:pPr>
      <w:r w:rsidRPr="00451AE7">
        <w:rPr>
          <w:rFonts w:ascii="Times New Roman" w:hAnsi="Times New Roman"/>
          <w:sz w:val="24"/>
          <w:szCs w:val="24"/>
        </w:rPr>
        <w:t>Πίνακας περιεχομένων</w:t>
      </w:r>
    </w:p>
    <w:p w14:paraId="502A70FC"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ΜΕΡΟΣ I: ΓΕΝΙΚΕΣ ΟΔΗΓΙΕΣ</w:t>
      </w:r>
      <w:r w:rsidRPr="00451AE7">
        <w:rPr>
          <w:noProof/>
        </w:rPr>
        <w:tab/>
        <w:t>4</w:t>
      </w:r>
    </w:p>
    <w:p w14:paraId="073D4D51"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1. Δομή και συμβάσεις</w:t>
      </w:r>
      <w:r w:rsidRPr="00451AE7">
        <w:rPr>
          <w:noProof/>
        </w:rPr>
        <w:tab/>
        <w:t>4</w:t>
      </w:r>
    </w:p>
    <w:p w14:paraId="55CBC0C4"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1.1</w:t>
      </w:r>
      <w:r w:rsidRPr="00451AE7">
        <w:rPr>
          <w:rFonts w:ascii="Times New Roman" w:hAnsi="Times New Roman"/>
          <w:noProof/>
          <w:u w:val="single"/>
        </w:rPr>
        <w:t xml:space="preserve"> Δομή</w:t>
      </w:r>
      <w:r w:rsidRPr="00451AE7">
        <w:rPr>
          <w:noProof/>
        </w:rPr>
        <w:tab/>
        <w:t>4</w:t>
      </w:r>
    </w:p>
    <w:p w14:paraId="04AEFCB8"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1.2</w:t>
      </w:r>
      <w:r w:rsidRPr="00451AE7">
        <w:rPr>
          <w:rFonts w:ascii="Times New Roman" w:hAnsi="Times New Roman"/>
          <w:noProof/>
          <w:u w:val="single"/>
        </w:rPr>
        <w:t xml:space="preserve"> Κανόνες αρίθμησης</w:t>
      </w:r>
      <w:r w:rsidRPr="00451AE7">
        <w:rPr>
          <w:noProof/>
        </w:rPr>
        <w:tab/>
        <w:t>4</w:t>
      </w:r>
    </w:p>
    <w:p w14:paraId="4821C655"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1.3</w:t>
      </w:r>
      <w:r w:rsidRPr="00451AE7">
        <w:rPr>
          <w:rFonts w:ascii="Times New Roman" w:hAnsi="Times New Roman"/>
          <w:noProof/>
          <w:u w:val="single"/>
        </w:rPr>
        <w:t xml:space="preserve"> Κανόνες προσήμων</w:t>
      </w:r>
      <w:r w:rsidRPr="00451AE7">
        <w:rPr>
          <w:noProof/>
        </w:rPr>
        <w:tab/>
        <w:t>4</w:t>
      </w:r>
    </w:p>
    <w:p w14:paraId="52C27A27"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1.4</w:t>
      </w:r>
      <w:r w:rsidRPr="00451AE7">
        <w:rPr>
          <w:rFonts w:ascii="Times New Roman" w:hAnsi="Times New Roman"/>
          <w:noProof/>
          <w:u w:val="single"/>
        </w:rPr>
        <w:t xml:space="preserve"> Εποπτική ενοποίηση</w:t>
      </w:r>
      <w:r w:rsidRPr="00451AE7">
        <w:rPr>
          <w:noProof/>
        </w:rPr>
        <w:tab/>
        <w:t>5</w:t>
      </w:r>
    </w:p>
    <w:p w14:paraId="09D50AC1"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ΜΕΡΟΣ II: ΟΔΗΓΙΕΣ ΣΧΕΤΙΚΑ ΜΕ ΤΑ ΥΠΟΔΕΙΓΜΑΤΑ</w:t>
      </w:r>
      <w:r w:rsidRPr="00451AE7">
        <w:rPr>
          <w:noProof/>
        </w:rPr>
        <w:tab/>
        <w:t>5</w:t>
      </w:r>
    </w:p>
    <w:p w14:paraId="4D0A46C2"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b/>
          <w:noProof/>
        </w:rPr>
        <w:t>1. ΙΔΙΑ ΚΕΦΑΛΑΙΑ: ΥΨΟΣ, ΣΥΝΘΕΣΗ, ΑΠΑΙΤΗΣΕΙΣ ΚΑΙ ΥΠΟΛΟΓΙΣΜΟΣ</w:t>
      </w:r>
      <w:r w:rsidRPr="00451AE7">
        <w:rPr>
          <w:noProof/>
        </w:rPr>
        <w:tab/>
        <w:t>5</w:t>
      </w:r>
    </w:p>
    <w:p w14:paraId="1E49669B"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1.1.</w:t>
      </w:r>
      <w:r w:rsidRPr="00451AE7">
        <w:rPr>
          <w:rFonts w:ascii="Times New Roman" w:hAnsi="Times New Roman"/>
          <w:noProof/>
        </w:rPr>
        <w:t xml:space="preserve"> Γενικές παρατηρήσεις</w:t>
      </w:r>
      <w:r w:rsidRPr="00451AE7">
        <w:rPr>
          <w:noProof/>
        </w:rPr>
        <w:tab/>
        <w:t>5</w:t>
      </w:r>
    </w:p>
    <w:p w14:paraId="00F211E4"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1.2.</w:t>
      </w:r>
      <w:r w:rsidRPr="00451AE7">
        <w:rPr>
          <w:rFonts w:ascii="Times New Roman" w:hAnsi="Times New Roman"/>
          <w:noProof/>
        </w:rPr>
        <w:t xml:space="preserve"> Ι </w:t>
      </w:r>
      <w:r w:rsidRPr="00451AE7">
        <w:rPr>
          <w:rFonts w:ascii="Times New Roman" w:hAnsi="Times New Roman"/>
          <w:noProof/>
        </w:rPr>
        <w:t>01.00</w:t>
      </w:r>
      <w:r w:rsidRPr="00451AE7">
        <w:rPr>
          <w:rFonts w:ascii="Times New Roman" w:hAnsi="Times New Roman"/>
          <w:noProof/>
        </w:rPr>
        <w:t xml:space="preserve"> — ΣΥΝΘΕΣΗ ΙΔΙΩΝ ΚΕΦΑΛΑΙΩΝ (I 1)</w:t>
      </w:r>
      <w:r w:rsidRPr="00451AE7">
        <w:rPr>
          <w:noProof/>
        </w:rPr>
        <w:tab/>
        <w:t>5</w:t>
      </w:r>
    </w:p>
    <w:p w14:paraId="61A5198A"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1.2.1.</w:t>
      </w:r>
      <w:r w:rsidRPr="00451AE7">
        <w:rPr>
          <w:rFonts w:eastAsiaTheme="minorEastAsia"/>
          <w:noProof/>
          <w:lang w:eastAsia="el-GR"/>
        </w:rPr>
        <w:tab/>
      </w:r>
      <w:r w:rsidRPr="00451AE7">
        <w:rPr>
          <w:rFonts w:ascii="Times New Roman" w:hAnsi="Times New Roman"/>
          <w:noProof/>
          <w:u w:val="single"/>
        </w:rPr>
        <w:t>Οδηγίες για συγκεκριμένες θέσεις</w:t>
      </w:r>
      <w:r w:rsidRPr="00451AE7">
        <w:rPr>
          <w:noProof/>
        </w:rPr>
        <w:tab/>
        <w:t>5</w:t>
      </w:r>
    </w:p>
    <w:p w14:paraId="15D1A871"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1.3.</w:t>
      </w:r>
      <w:r w:rsidRPr="00451AE7">
        <w:rPr>
          <w:rFonts w:ascii="Times New Roman" w:hAnsi="Times New Roman"/>
          <w:noProof/>
          <w:u w:val="single"/>
        </w:rPr>
        <w:t xml:space="preserve"> Ι </w:t>
      </w:r>
      <w:r w:rsidRPr="00451AE7">
        <w:rPr>
          <w:rFonts w:ascii="Times New Roman" w:hAnsi="Times New Roman"/>
          <w:noProof/>
          <w:u w:val="single"/>
        </w:rPr>
        <w:t>02.01</w:t>
      </w:r>
      <w:r w:rsidRPr="00451AE7">
        <w:rPr>
          <w:rFonts w:ascii="Times New Roman" w:hAnsi="Times New Roman"/>
          <w:noProof/>
          <w:u w:val="single"/>
        </w:rPr>
        <w:t xml:space="preserve"> — ΑΠΑΙΤΗΣΕΙΣ ΙΔΙΩΝ ΚΕΦΑΛΑΙΩΝ (I </w:t>
      </w:r>
      <w:r w:rsidRPr="00451AE7">
        <w:rPr>
          <w:rFonts w:ascii="Times New Roman" w:hAnsi="Times New Roman"/>
          <w:noProof/>
          <w:u w:val="single"/>
        </w:rPr>
        <w:t>2.1</w:t>
      </w:r>
      <w:r w:rsidRPr="00451AE7">
        <w:rPr>
          <w:rFonts w:ascii="Times New Roman" w:hAnsi="Times New Roman"/>
          <w:noProof/>
          <w:u w:val="single"/>
        </w:rPr>
        <w:t>)</w:t>
      </w:r>
      <w:r w:rsidRPr="00451AE7">
        <w:rPr>
          <w:noProof/>
        </w:rPr>
        <w:tab/>
        <w:t>13</w:t>
      </w:r>
    </w:p>
    <w:p w14:paraId="2737A5CF"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1.3.1.</w:t>
      </w:r>
      <w:r w:rsidRPr="00451AE7">
        <w:rPr>
          <w:rFonts w:ascii="Times New Roman" w:hAnsi="Times New Roman"/>
          <w:noProof/>
        </w:rPr>
        <w:tab/>
      </w:r>
      <w:r w:rsidRPr="00451AE7">
        <w:rPr>
          <w:rFonts w:ascii="Times New Roman" w:hAnsi="Times New Roman"/>
          <w:noProof/>
          <w:u w:val="single"/>
        </w:rPr>
        <w:t>Οδηγίες για συγκεκριμένες θέσεις</w:t>
      </w:r>
      <w:r w:rsidRPr="00451AE7">
        <w:rPr>
          <w:noProof/>
        </w:rPr>
        <w:tab/>
        <w:t>13</w:t>
      </w:r>
    </w:p>
    <w:p w14:paraId="1CE0B6DD"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1.4.</w:t>
      </w:r>
      <w:r w:rsidRPr="00451AE7">
        <w:rPr>
          <w:rFonts w:ascii="Times New Roman" w:hAnsi="Times New Roman"/>
          <w:noProof/>
          <w:u w:val="single"/>
        </w:rPr>
        <w:t xml:space="preserve"> I </w:t>
      </w:r>
      <w:r w:rsidRPr="00451AE7">
        <w:rPr>
          <w:rFonts w:ascii="Times New Roman" w:hAnsi="Times New Roman"/>
          <w:noProof/>
          <w:u w:val="single"/>
        </w:rPr>
        <w:t>02.02</w:t>
      </w:r>
      <w:r w:rsidRPr="00451AE7">
        <w:rPr>
          <w:rFonts w:ascii="Times New Roman" w:hAnsi="Times New Roman"/>
          <w:noProof/>
          <w:u w:val="single"/>
        </w:rPr>
        <w:t xml:space="preserve"> — ΔΕΙΚΤΕΣ ΚΕΦΑΛΑΙΟΥ (I </w:t>
      </w:r>
      <w:r w:rsidRPr="00451AE7">
        <w:rPr>
          <w:rFonts w:ascii="Times New Roman" w:hAnsi="Times New Roman"/>
          <w:noProof/>
          <w:u w:val="single"/>
        </w:rPr>
        <w:t>2.2</w:t>
      </w:r>
      <w:r w:rsidRPr="00451AE7">
        <w:rPr>
          <w:rFonts w:ascii="Times New Roman" w:hAnsi="Times New Roman"/>
          <w:noProof/>
          <w:u w:val="single"/>
        </w:rPr>
        <w:t>)</w:t>
      </w:r>
      <w:r w:rsidRPr="00451AE7">
        <w:rPr>
          <w:noProof/>
        </w:rPr>
        <w:tab/>
        <w:t>14</w:t>
      </w:r>
    </w:p>
    <w:p w14:paraId="73D40CC1"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1.4.1.</w:t>
      </w:r>
      <w:r w:rsidRPr="00451AE7">
        <w:rPr>
          <w:rFonts w:eastAsiaTheme="minorEastAsia"/>
          <w:noProof/>
          <w:lang w:eastAsia="el-GR"/>
        </w:rPr>
        <w:tab/>
      </w:r>
      <w:r w:rsidRPr="00451AE7">
        <w:rPr>
          <w:rFonts w:ascii="Times New Roman" w:hAnsi="Times New Roman"/>
          <w:noProof/>
          <w:u w:val="single"/>
        </w:rPr>
        <w:t xml:space="preserve">Οδηγίες για </w:t>
      </w:r>
      <w:r w:rsidRPr="00451AE7">
        <w:rPr>
          <w:rFonts w:ascii="Times New Roman" w:hAnsi="Times New Roman"/>
          <w:noProof/>
          <w:u w:val="single"/>
        </w:rPr>
        <w:t>συγκεκριμένες θέσεις</w:t>
      </w:r>
      <w:r w:rsidRPr="00451AE7">
        <w:rPr>
          <w:noProof/>
        </w:rPr>
        <w:tab/>
        <w:t>14</w:t>
      </w:r>
    </w:p>
    <w:p w14:paraId="28FA4B77"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1.5.</w:t>
      </w:r>
      <w:r w:rsidRPr="00451AE7">
        <w:rPr>
          <w:rFonts w:ascii="Times New Roman" w:hAnsi="Times New Roman"/>
          <w:noProof/>
          <w:u w:val="single"/>
        </w:rPr>
        <w:t xml:space="preserve"> I </w:t>
      </w:r>
      <w:r w:rsidRPr="00451AE7">
        <w:rPr>
          <w:rFonts w:ascii="Times New Roman" w:hAnsi="Times New Roman"/>
          <w:noProof/>
          <w:u w:val="single"/>
        </w:rPr>
        <w:t>03.00</w:t>
      </w:r>
      <w:r w:rsidRPr="00451AE7">
        <w:rPr>
          <w:rFonts w:ascii="Times New Roman" w:hAnsi="Times New Roman"/>
          <w:noProof/>
          <w:u w:val="single"/>
        </w:rPr>
        <w:t xml:space="preserve"> — ΥΠΟΛΟΓΙΣΜΟΣ ΤΗΣ ΑΠΑΙΤΗΣΗΣ ΠΑΓΙΩΝ ΕΞΟΔΩΝ (Ι 3)</w:t>
      </w:r>
      <w:r w:rsidRPr="00451AE7">
        <w:rPr>
          <w:noProof/>
        </w:rPr>
        <w:tab/>
        <w:t>15</w:t>
      </w:r>
    </w:p>
    <w:p w14:paraId="252DD7BE"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1.5.1.</w:t>
      </w:r>
      <w:r w:rsidRPr="00451AE7">
        <w:rPr>
          <w:rFonts w:eastAsiaTheme="minorEastAsia"/>
          <w:noProof/>
          <w:lang w:eastAsia="el-GR"/>
        </w:rPr>
        <w:tab/>
      </w:r>
      <w:r w:rsidRPr="00451AE7">
        <w:rPr>
          <w:rFonts w:ascii="Times New Roman" w:hAnsi="Times New Roman"/>
          <w:noProof/>
          <w:u w:val="single"/>
        </w:rPr>
        <w:t>Οδηγίες για συγκεκριμένες θέσεις</w:t>
      </w:r>
      <w:r w:rsidRPr="00451AE7">
        <w:rPr>
          <w:noProof/>
        </w:rPr>
        <w:tab/>
        <w:t>15</w:t>
      </w:r>
    </w:p>
    <w:p w14:paraId="6ABA60BF"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1.6.</w:t>
      </w:r>
      <w:r w:rsidRPr="00451AE7">
        <w:rPr>
          <w:rFonts w:ascii="Times New Roman" w:hAnsi="Times New Roman"/>
          <w:noProof/>
          <w:u w:val="single"/>
        </w:rPr>
        <w:t xml:space="preserve"> I </w:t>
      </w:r>
      <w:r w:rsidRPr="00451AE7">
        <w:rPr>
          <w:rFonts w:ascii="Times New Roman" w:hAnsi="Times New Roman"/>
          <w:noProof/>
          <w:u w:val="single"/>
        </w:rPr>
        <w:t>04.00</w:t>
      </w:r>
      <w:r w:rsidRPr="00451AE7">
        <w:rPr>
          <w:rFonts w:ascii="Times New Roman" w:hAnsi="Times New Roman"/>
          <w:noProof/>
          <w:u w:val="single"/>
        </w:rPr>
        <w:t xml:space="preserve"> — ΥΠΟΛΟΓΙΣΜΟΙ ΣΥΝΟΛΙΚΗΣ ΑΠΑΙΤΗΣΗΣ ΤΟΥ ΠΑΡΑΓΟΝΤΑ Κ (I 4)</w:t>
      </w:r>
      <w:r w:rsidRPr="00451AE7">
        <w:rPr>
          <w:noProof/>
        </w:rPr>
        <w:tab/>
        <w:t>18</w:t>
      </w:r>
    </w:p>
    <w:p w14:paraId="0B1E7F98"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1.6.1.</w:t>
      </w:r>
      <w:r w:rsidRPr="00451AE7">
        <w:rPr>
          <w:rFonts w:ascii="Times New Roman" w:hAnsi="Times New Roman"/>
          <w:noProof/>
        </w:rPr>
        <w:tab/>
      </w:r>
      <w:r w:rsidRPr="00451AE7">
        <w:rPr>
          <w:rFonts w:ascii="Times New Roman" w:hAnsi="Times New Roman"/>
          <w:noProof/>
          <w:u w:val="single"/>
        </w:rPr>
        <w:t>Οδηγίες για συγκεκριμένες θέσεις</w:t>
      </w:r>
      <w:r w:rsidRPr="00451AE7">
        <w:rPr>
          <w:noProof/>
        </w:rPr>
        <w:tab/>
        <w:t>18</w:t>
      </w:r>
    </w:p>
    <w:p w14:paraId="2C119587"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b/>
          <w:noProof/>
        </w:rPr>
        <w:t xml:space="preserve">2. ΜΙΚΡΕΣ </w:t>
      </w:r>
      <w:r w:rsidRPr="00451AE7">
        <w:rPr>
          <w:rFonts w:ascii="Times New Roman" w:hAnsi="Times New Roman"/>
          <w:b/>
          <w:noProof/>
        </w:rPr>
        <w:t>ΚΑΙ ΜΗ ΔΙΑΣΥΝΔΕΔΕΜΕΝΕΣ ΕΠΙΧΕΙΡΗΣΕΙΣ ΕΠΕΝΔΥΣΕΩΝ</w:t>
      </w:r>
      <w:r w:rsidRPr="00451AE7">
        <w:rPr>
          <w:noProof/>
        </w:rPr>
        <w:tab/>
        <w:t>20</w:t>
      </w:r>
    </w:p>
    <w:p w14:paraId="39A2356F"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2.1.</w:t>
      </w:r>
      <w:r w:rsidRPr="00451AE7">
        <w:rPr>
          <w:rFonts w:ascii="Times New Roman" w:hAnsi="Times New Roman"/>
          <w:noProof/>
          <w:u w:val="single"/>
        </w:rPr>
        <w:t xml:space="preserve"> I </w:t>
      </w:r>
      <w:r w:rsidRPr="00451AE7">
        <w:rPr>
          <w:rFonts w:ascii="Times New Roman" w:hAnsi="Times New Roman"/>
          <w:noProof/>
          <w:u w:val="single"/>
        </w:rPr>
        <w:t>05.00</w:t>
      </w:r>
      <w:r w:rsidRPr="00451AE7">
        <w:rPr>
          <w:rFonts w:ascii="Times New Roman" w:hAnsi="Times New Roman"/>
          <w:noProof/>
          <w:u w:val="single"/>
        </w:rPr>
        <w:t xml:space="preserve"> — ΕΠΙΠΕΔΟ ΔΡΑΣΤΗΡΙΟΤΗΤΑΣ — ΕΛΕΓΧΟΣ ΟΡΙΩΝ (I 5)</w:t>
      </w:r>
      <w:r w:rsidRPr="00451AE7">
        <w:rPr>
          <w:noProof/>
        </w:rPr>
        <w:tab/>
        <w:t>20</w:t>
      </w:r>
    </w:p>
    <w:p w14:paraId="1EE8B18D"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2.1.1.</w:t>
      </w:r>
      <w:r w:rsidRPr="00451AE7">
        <w:rPr>
          <w:rFonts w:eastAsiaTheme="minorEastAsia"/>
          <w:noProof/>
          <w:lang w:eastAsia="el-GR"/>
        </w:rPr>
        <w:tab/>
      </w:r>
      <w:r w:rsidRPr="00451AE7">
        <w:rPr>
          <w:rFonts w:ascii="Times New Roman" w:hAnsi="Times New Roman"/>
          <w:noProof/>
          <w:u w:val="single"/>
        </w:rPr>
        <w:t>Οδηγίες για συγκεκριμένες θέσεις</w:t>
      </w:r>
      <w:r w:rsidRPr="00451AE7">
        <w:rPr>
          <w:noProof/>
        </w:rPr>
        <w:tab/>
        <w:t>20</w:t>
      </w:r>
    </w:p>
    <w:p w14:paraId="5FF039F9"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b/>
          <w:noProof/>
        </w:rPr>
        <w:t>3. ΑΠΑΙΤΗΣΕΙΣ ΤΟΥ ΠΑΡΑΓΟΝΤΑ Κ — ΣΥΜΠΛΗΡΩΜΑΤΙΚΑ ΣΤΟΙΧΕΙΑ</w:t>
      </w:r>
      <w:r w:rsidRPr="00451AE7">
        <w:rPr>
          <w:noProof/>
        </w:rPr>
        <w:tab/>
        <w:t>23</w:t>
      </w:r>
    </w:p>
    <w:p w14:paraId="1DECF7CD"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3.2.</w:t>
      </w:r>
      <w:r w:rsidRPr="00451AE7">
        <w:rPr>
          <w:rFonts w:ascii="Times New Roman" w:hAnsi="Times New Roman"/>
          <w:noProof/>
          <w:u w:val="single"/>
        </w:rPr>
        <w:t xml:space="preserve"> I </w:t>
      </w:r>
      <w:r w:rsidRPr="00451AE7">
        <w:rPr>
          <w:rFonts w:ascii="Times New Roman" w:hAnsi="Times New Roman"/>
          <w:noProof/>
          <w:u w:val="single"/>
        </w:rPr>
        <w:t>06.01</w:t>
      </w:r>
      <w:r w:rsidRPr="00451AE7">
        <w:rPr>
          <w:rFonts w:ascii="Times New Roman" w:hAnsi="Times New Roman"/>
          <w:noProof/>
          <w:u w:val="single"/>
        </w:rPr>
        <w:t xml:space="preserve"> — ΠΕΡΙΟΥΣΙΑΚΑ ΣΤΟΙΧΕΙΑ ΥΠΟ ΔΙΑΧΕΙΡΙΣΗ — ΣΥΜΠΛΗΡΩΜΑΤΙΚΑ ΣΤΟΙΧΕΙΑ (I </w:t>
      </w:r>
      <w:r w:rsidRPr="00451AE7">
        <w:rPr>
          <w:rFonts w:ascii="Times New Roman" w:hAnsi="Times New Roman"/>
          <w:noProof/>
          <w:u w:val="single"/>
        </w:rPr>
        <w:t>6.1</w:t>
      </w:r>
      <w:r w:rsidRPr="00451AE7">
        <w:rPr>
          <w:rFonts w:ascii="Times New Roman" w:hAnsi="Times New Roman"/>
          <w:noProof/>
          <w:u w:val="single"/>
        </w:rPr>
        <w:t>)</w:t>
      </w:r>
      <w:r w:rsidRPr="00451AE7">
        <w:rPr>
          <w:noProof/>
        </w:rPr>
        <w:tab/>
        <w:t>24</w:t>
      </w:r>
    </w:p>
    <w:p w14:paraId="26EB2DFE"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3.2.1.</w:t>
      </w:r>
      <w:r w:rsidRPr="00451AE7">
        <w:rPr>
          <w:rFonts w:ascii="Times New Roman" w:hAnsi="Times New Roman"/>
          <w:noProof/>
        </w:rPr>
        <w:tab/>
      </w:r>
      <w:r w:rsidRPr="00451AE7">
        <w:rPr>
          <w:rFonts w:ascii="Times New Roman" w:hAnsi="Times New Roman"/>
          <w:noProof/>
          <w:u w:val="single"/>
        </w:rPr>
        <w:t>Οδηγίες για συγκεκριμένες θέσεις</w:t>
      </w:r>
      <w:r w:rsidRPr="00451AE7">
        <w:rPr>
          <w:noProof/>
        </w:rPr>
        <w:tab/>
        <w:t>24</w:t>
      </w:r>
    </w:p>
    <w:p w14:paraId="27503DCB"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3.3.</w:t>
      </w:r>
      <w:r w:rsidRPr="00451AE7">
        <w:rPr>
          <w:rFonts w:ascii="Times New Roman" w:hAnsi="Times New Roman"/>
          <w:noProof/>
          <w:u w:val="single"/>
        </w:rPr>
        <w:t xml:space="preserve"> I </w:t>
      </w:r>
      <w:r w:rsidRPr="00451AE7">
        <w:rPr>
          <w:rFonts w:ascii="Times New Roman" w:hAnsi="Times New Roman"/>
          <w:noProof/>
          <w:u w:val="single"/>
        </w:rPr>
        <w:t>06.02</w:t>
      </w:r>
      <w:r w:rsidRPr="00451AE7">
        <w:rPr>
          <w:rFonts w:ascii="Times New Roman" w:hAnsi="Times New Roman"/>
          <w:noProof/>
          <w:u w:val="single"/>
        </w:rPr>
        <w:t xml:space="preserve"> — ΜΗΝΙΑΙΑ ΠΕΡΙΟΥΣΙΑΚΑ ΣΤΟΙΧΕΙΑ ΥΠΟ ΔΙΑΧΕΙΡΙΣΗ (I </w:t>
      </w:r>
      <w:r w:rsidRPr="00451AE7">
        <w:rPr>
          <w:rFonts w:ascii="Times New Roman" w:hAnsi="Times New Roman"/>
          <w:noProof/>
          <w:u w:val="single"/>
        </w:rPr>
        <w:t>6.2</w:t>
      </w:r>
      <w:r w:rsidRPr="00451AE7">
        <w:rPr>
          <w:rFonts w:ascii="Times New Roman" w:hAnsi="Times New Roman"/>
          <w:noProof/>
          <w:u w:val="single"/>
        </w:rPr>
        <w:t>)</w:t>
      </w:r>
      <w:r w:rsidRPr="00451AE7">
        <w:rPr>
          <w:noProof/>
        </w:rPr>
        <w:tab/>
        <w:t>25</w:t>
      </w:r>
    </w:p>
    <w:p w14:paraId="4C5F6A64"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3.3.1.</w:t>
      </w:r>
      <w:r w:rsidRPr="00451AE7">
        <w:rPr>
          <w:rFonts w:eastAsiaTheme="minorEastAsia"/>
          <w:noProof/>
          <w:lang w:eastAsia="el-GR"/>
        </w:rPr>
        <w:tab/>
      </w:r>
      <w:r w:rsidRPr="00451AE7">
        <w:rPr>
          <w:rFonts w:ascii="Times New Roman" w:hAnsi="Times New Roman"/>
          <w:noProof/>
          <w:u w:val="single"/>
        </w:rPr>
        <w:t>Οδηγίες για συγκεκριμένες θέσεις</w:t>
      </w:r>
      <w:r w:rsidRPr="00451AE7">
        <w:rPr>
          <w:noProof/>
        </w:rPr>
        <w:tab/>
        <w:t>25</w:t>
      </w:r>
    </w:p>
    <w:p w14:paraId="03814969"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3.4.</w:t>
      </w:r>
      <w:r w:rsidRPr="00451AE7">
        <w:rPr>
          <w:rFonts w:ascii="Times New Roman" w:hAnsi="Times New Roman"/>
          <w:noProof/>
          <w:u w:val="single"/>
        </w:rPr>
        <w:t xml:space="preserve"> I </w:t>
      </w:r>
      <w:r w:rsidRPr="00451AE7">
        <w:rPr>
          <w:rFonts w:ascii="Times New Roman" w:hAnsi="Times New Roman"/>
          <w:noProof/>
          <w:u w:val="single"/>
        </w:rPr>
        <w:t>06.03</w:t>
      </w:r>
      <w:r w:rsidRPr="00451AE7">
        <w:rPr>
          <w:rFonts w:ascii="Times New Roman" w:hAnsi="Times New Roman"/>
          <w:noProof/>
          <w:u w:val="single"/>
        </w:rPr>
        <w:t xml:space="preserve"> — ΧΡΗΜΑΤΑ Π</w:t>
      </w:r>
      <w:r w:rsidRPr="00451AE7">
        <w:rPr>
          <w:rFonts w:ascii="Times New Roman" w:hAnsi="Times New Roman"/>
          <w:noProof/>
          <w:u w:val="single"/>
        </w:rPr>
        <w:t xml:space="preserve">ΕΛΑΤΩΝ ΥΠΟ ΚΑΤΟΧΗ — ΣΥΜΠΛΗΡΩΜΑΤΙΚΑ ΣΤΟΙΧΕΙΑ (I </w:t>
      </w:r>
      <w:r w:rsidRPr="00451AE7">
        <w:rPr>
          <w:rFonts w:ascii="Times New Roman" w:hAnsi="Times New Roman"/>
          <w:noProof/>
          <w:u w:val="single"/>
        </w:rPr>
        <w:t>6.3</w:t>
      </w:r>
      <w:r w:rsidRPr="00451AE7">
        <w:rPr>
          <w:rFonts w:ascii="Times New Roman" w:hAnsi="Times New Roman"/>
          <w:noProof/>
          <w:u w:val="single"/>
        </w:rPr>
        <w:t>)</w:t>
      </w:r>
      <w:r w:rsidRPr="00451AE7">
        <w:rPr>
          <w:noProof/>
        </w:rPr>
        <w:tab/>
        <w:t>25</w:t>
      </w:r>
    </w:p>
    <w:p w14:paraId="11E9F4C6"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lastRenderedPageBreak/>
        <w:t>3.4.1.</w:t>
      </w:r>
      <w:r w:rsidRPr="00451AE7">
        <w:rPr>
          <w:rFonts w:eastAsiaTheme="minorEastAsia"/>
          <w:noProof/>
          <w:lang w:eastAsia="el-GR"/>
        </w:rPr>
        <w:tab/>
      </w:r>
      <w:r w:rsidRPr="00451AE7">
        <w:rPr>
          <w:rFonts w:ascii="Times New Roman" w:hAnsi="Times New Roman"/>
          <w:noProof/>
          <w:u w:val="single"/>
        </w:rPr>
        <w:t>Οδηγίες για συγκεκριμένες θέσεις</w:t>
      </w:r>
      <w:r w:rsidRPr="00451AE7">
        <w:rPr>
          <w:noProof/>
        </w:rPr>
        <w:tab/>
        <w:t>25</w:t>
      </w:r>
    </w:p>
    <w:p w14:paraId="5760092C"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3.5.</w:t>
      </w:r>
      <w:r w:rsidRPr="00451AE7">
        <w:rPr>
          <w:rFonts w:ascii="Times New Roman" w:hAnsi="Times New Roman"/>
          <w:noProof/>
          <w:u w:val="single"/>
        </w:rPr>
        <w:t xml:space="preserve"> I </w:t>
      </w:r>
      <w:r w:rsidRPr="00451AE7">
        <w:rPr>
          <w:rFonts w:ascii="Times New Roman" w:hAnsi="Times New Roman"/>
          <w:noProof/>
          <w:u w:val="single"/>
        </w:rPr>
        <w:t>06.04</w:t>
      </w:r>
      <w:r w:rsidRPr="00451AE7">
        <w:rPr>
          <w:rFonts w:ascii="Times New Roman" w:hAnsi="Times New Roman"/>
          <w:noProof/>
          <w:u w:val="single"/>
        </w:rPr>
        <w:t xml:space="preserve"> — ΜΕΣΟΣ ΟΡΟΣ ΑΞΙΑΣ ΤΟΥ ΣΥΝΟΛΟΥ ΤΩΝ ΗΜΕΡΗΣΙΩΝ XΡΗΜΑΤΩΝ ΤΩΝ ΠΕΛΑΤΩΝ (I </w:t>
      </w:r>
      <w:r w:rsidRPr="00451AE7">
        <w:rPr>
          <w:rFonts w:ascii="Times New Roman" w:hAnsi="Times New Roman"/>
          <w:noProof/>
          <w:u w:val="single"/>
        </w:rPr>
        <w:t>6.4</w:t>
      </w:r>
      <w:r w:rsidRPr="00451AE7">
        <w:rPr>
          <w:rFonts w:ascii="Times New Roman" w:hAnsi="Times New Roman"/>
          <w:noProof/>
          <w:u w:val="single"/>
        </w:rPr>
        <w:t>)</w:t>
      </w:r>
      <w:r w:rsidRPr="00451AE7">
        <w:rPr>
          <w:noProof/>
        </w:rPr>
        <w:tab/>
        <w:t>26</w:t>
      </w:r>
    </w:p>
    <w:p w14:paraId="1A4CD47F"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3.5.1.</w:t>
      </w:r>
      <w:r w:rsidRPr="00451AE7">
        <w:rPr>
          <w:rFonts w:ascii="Times New Roman" w:hAnsi="Times New Roman"/>
          <w:noProof/>
        </w:rPr>
        <w:tab/>
      </w:r>
      <w:r w:rsidRPr="00451AE7">
        <w:rPr>
          <w:rFonts w:ascii="Times New Roman" w:hAnsi="Times New Roman"/>
          <w:noProof/>
          <w:u w:val="single"/>
        </w:rPr>
        <w:t>Οδηγίες για συγκεκριμένες θέσεις</w:t>
      </w:r>
      <w:r w:rsidRPr="00451AE7">
        <w:rPr>
          <w:noProof/>
        </w:rPr>
        <w:tab/>
        <w:t>26</w:t>
      </w:r>
    </w:p>
    <w:p w14:paraId="1080DB1D"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3.6.</w:t>
      </w:r>
      <w:r w:rsidRPr="00451AE7">
        <w:rPr>
          <w:rFonts w:ascii="Times New Roman" w:hAnsi="Times New Roman"/>
          <w:noProof/>
          <w:u w:val="single"/>
        </w:rPr>
        <w:t xml:space="preserve"> I </w:t>
      </w:r>
      <w:r w:rsidRPr="00451AE7">
        <w:rPr>
          <w:rFonts w:ascii="Times New Roman" w:hAnsi="Times New Roman"/>
          <w:noProof/>
          <w:u w:val="single"/>
        </w:rPr>
        <w:t>06.05</w:t>
      </w:r>
      <w:r w:rsidRPr="00451AE7">
        <w:rPr>
          <w:rFonts w:ascii="Times New Roman" w:hAnsi="Times New Roman"/>
          <w:noProof/>
          <w:u w:val="single"/>
        </w:rPr>
        <w:t xml:space="preserve"> — ΠΕΡΙΟΥΣΙΑΚ</w:t>
      </w:r>
      <w:r w:rsidRPr="00451AE7">
        <w:rPr>
          <w:rFonts w:ascii="Times New Roman" w:hAnsi="Times New Roman"/>
          <w:noProof/>
          <w:u w:val="single"/>
        </w:rPr>
        <w:t xml:space="preserve">Α ΣΤΟΙΧΕΙΑ ΥΠΟ ΦΥΛΑΞΗ ΚΑΙ ΔΙΑΧΕΙΡΙΣΗ — ΣΥΜΠΛΗΡΩΜΑΤΙΚΑ ΣΤΟΙΧΕΙΑ (I </w:t>
      </w:r>
      <w:r w:rsidRPr="00451AE7">
        <w:rPr>
          <w:rFonts w:ascii="Times New Roman" w:hAnsi="Times New Roman"/>
          <w:noProof/>
          <w:u w:val="single"/>
        </w:rPr>
        <w:t>6.5</w:t>
      </w:r>
      <w:r w:rsidRPr="00451AE7">
        <w:rPr>
          <w:rFonts w:ascii="Times New Roman" w:hAnsi="Times New Roman"/>
          <w:noProof/>
          <w:u w:val="single"/>
        </w:rPr>
        <w:t>)</w:t>
      </w:r>
      <w:r w:rsidRPr="00451AE7">
        <w:rPr>
          <w:noProof/>
        </w:rPr>
        <w:tab/>
        <w:t>27</w:t>
      </w:r>
    </w:p>
    <w:p w14:paraId="3A62AC3F"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3.6.1.</w:t>
      </w:r>
      <w:r w:rsidRPr="00451AE7">
        <w:rPr>
          <w:rFonts w:ascii="Times New Roman" w:hAnsi="Times New Roman"/>
          <w:noProof/>
        </w:rPr>
        <w:tab/>
        <w:t>Οδηγίες για συγκεκριμένες θέσεις</w:t>
      </w:r>
      <w:r w:rsidRPr="00451AE7">
        <w:rPr>
          <w:noProof/>
        </w:rPr>
        <w:tab/>
        <w:t>27</w:t>
      </w:r>
    </w:p>
    <w:p w14:paraId="7676B604"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3.7.</w:t>
      </w:r>
      <w:r w:rsidRPr="00451AE7">
        <w:rPr>
          <w:rFonts w:ascii="Times New Roman" w:hAnsi="Times New Roman"/>
          <w:noProof/>
          <w:u w:val="single"/>
        </w:rPr>
        <w:t xml:space="preserve"> I </w:t>
      </w:r>
      <w:r w:rsidRPr="00451AE7">
        <w:rPr>
          <w:rFonts w:ascii="Times New Roman" w:hAnsi="Times New Roman"/>
          <w:noProof/>
          <w:u w:val="single"/>
        </w:rPr>
        <w:t>06.06</w:t>
      </w:r>
      <w:r w:rsidRPr="00451AE7">
        <w:rPr>
          <w:rFonts w:ascii="Times New Roman" w:hAnsi="Times New Roman"/>
          <w:noProof/>
          <w:u w:val="single"/>
        </w:rPr>
        <w:t xml:space="preserve"> — ΜΕΣΟΣ ΟΡΟΣ ΑΞΙΑΣ ΤΟΥ ΣΥΝΟΛΟΥ ΤΩΝ ΗΜΕΡΗΣΙΩΝ ΠΕΡΙΟΥΣΙΑΚΩΝ ΣΤΟΙΧΕΙΩΝ ΥΠΟ ΦΥΛΑΞΗ ΚΑΙ ΔΙΑΧΕΙΡΙΣΗ (I </w:t>
      </w:r>
      <w:r w:rsidRPr="00451AE7">
        <w:rPr>
          <w:rFonts w:ascii="Times New Roman" w:hAnsi="Times New Roman"/>
          <w:noProof/>
          <w:u w:val="single"/>
        </w:rPr>
        <w:t>6.6</w:t>
      </w:r>
      <w:r w:rsidRPr="00451AE7">
        <w:rPr>
          <w:rFonts w:ascii="Times New Roman" w:hAnsi="Times New Roman"/>
          <w:noProof/>
          <w:u w:val="single"/>
        </w:rPr>
        <w:t>)</w:t>
      </w:r>
      <w:r w:rsidRPr="00451AE7">
        <w:rPr>
          <w:noProof/>
        </w:rPr>
        <w:tab/>
        <w:t>28</w:t>
      </w:r>
    </w:p>
    <w:p w14:paraId="43319C15"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3.7.1.</w:t>
      </w:r>
      <w:r w:rsidRPr="00451AE7">
        <w:rPr>
          <w:rFonts w:eastAsiaTheme="minorEastAsia"/>
          <w:noProof/>
          <w:lang w:eastAsia="el-GR"/>
        </w:rPr>
        <w:tab/>
      </w:r>
      <w:r w:rsidRPr="00451AE7">
        <w:rPr>
          <w:rFonts w:ascii="Times New Roman" w:hAnsi="Times New Roman"/>
          <w:noProof/>
          <w:u w:val="single"/>
        </w:rPr>
        <w:t xml:space="preserve">Οδηγίες για </w:t>
      </w:r>
      <w:r w:rsidRPr="00451AE7">
        <w:rPr>
          <w:rFonts w:ascii="Times New Roman" w:hAnsi="Times New Roman"/>
          <w:noProof/>
          <w:u w:val="single"/>
        </w:rPr>
        <w:t>συγκεκριμένες θέσεις</w:t>
      </w:r>
      <w:r w:rsidRPr="00451AE7">
        <w:rPr>
          <w:noProof/>
        </w:rPr>
        <w:tab/>
        <w:t>28</w:t>
      </w:r>
    </w:p>
    <w:p w14:paraId="613DA95E"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3.8.</w:t>
      </w:r>
      <w:r w:rsidRPr="00451AE7">
        <w:rPr>
          <w:rFonts w:ascii="Times New Roman" w:hAnsi="Times New Roman"/>
          <w:noProof/>
          <w:u w:val="single"/>
        </w:rPr>
        <w:t xml:space="preserve"> I </w:t>
      </w:r>
      <w:r w:rsidRPr="00451AE7">
        <w:rPr>
          <w:rFonts w:ascii="Times New Roman" w:hAnsi="Times New Roman"/>
          <w:noProof/>
          <w:u w:val="single"/>
        </w:rPr>
        <w:t>06.07</w:t>
      </w:r>
      <w:r w:rsidRPr="00451AE7">
        <w:rPr>
          <w:rFonts w:ascii="Times New Roman" w:hAnsi="Times New Roman"/>
          <w:noProof/>
          <w:u w:val="single"/>
        </w:rPr>
        <w:t xml:space="preserve"> — ΕΚΤΕΛΟΥΜΕΝΕΣ ΕΝΤΟΛΕΣ ΠΕΛΑΤΩΝ — ΣΥΜΠΛΗΡΩΜΑΤΙΚΑ ΣΤΟΙΧΕΙΑ (I </w:t>
      </w:r>
      <w:r w:rsidRPr="00451AE7">
        <w:rPr>
          <w:rFonts w:ascii="Times New Roman" w:hAnsi="Times New Roman"/>
          <w:noProof/>
          <w:u w:val="single"/>
        </w:rPr>
        <w:t>6.7</w:t>
      </w:r>
      <w:r w:rsidRPr="00451AE7">
        <w:rPr>
          <w:rFonts w:ascii="Times New Roman" w:hAnsi="Times New Roman"/>
          <w:noProof/>
          <w:u w:val="single"/>
        </w:rPr>
        <w:t>)</w:t>
      </w:r>
      <w:r w:rsidRPr="00451AE7">
        <w:rPr>
          <w:noProof/>
        </w:rPr>
        <w:tab/>
        <w:t>30</w:t>
      </w:r>
    </w:p>
    <w:p w14:paraId="15976FE4"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3.8.1.</w:t>
      </w:r>
      <w:r w:rsidRPr="00451AE7">
        <w:rPr>
          <w:rFonts w:eastAsiaTheme="minorEastAsia"/>
          <w:noProof/>
          <w:lang w:eastAsia="el-GR"/>
        </w:rPr>
        <w:tab/>
      </w:r>
      <w:r w:rsidRPr="00451AE7">
        <w:rPr>
          <w:rFonts w:ascii="Times New Roman" w:hAnsi="Times New Roman"/>
          <w:noProof/>
          <w:u w:val="single"/>
        </w:rPr>
        <w:t>Οδηγίες για συγκεκριμένες θέσεις</w:t>
      </w:r>
      <w:r w:rsidRPr="00451AE7">
        <w:rPr>
          <w:noProof/>
        </w:rPr>
        <w:tab/>
        <w:t>30</w:t>
      </w:r>
    </w:p>
    <w:p w14:paraId="6DAC3127"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3.9.</w:t>
      </w:r>
      <w:r w:rsidRPr="00451AE7">
        <w:rPr>
          <w:rFonts w:ascii="Times New Roman" w:hAnsi="Times New Roman"/>
          <w:noProof/>
          <w:u w:val="single"/>
        </w:rPr>
        <w:t xml:space="preserve"> I </w:t>
      </w:r>
      <w:r w:rsidRPr="00451AE7">
        <w:rPr>
          <w:rFonts w:ascii="Times New Roman" w:hAnsi="Times New Roman"/>
          <w:noProof/>
          <w:u w:val="single"/>
        </w:rPr>
        <w:t>06.08</w:t>
      </w:r>
      <w:r w:rsidRPr="00451AE7">
        <w:rPr>
          <w:rFonts w:ascii="Times New Roman" w:hAnsi="Times New Roman"/>
          <w:noProof/>
          <w:u w:val="single"/>
        </w:rPr>
        <w:t xml:space="preserve"> — ΜΕΣΟΣ ΟΡΟΣ ΑΞΙΑΣ ΤΟΥ ΣΥΝΟΛΟΥ ΤΩΝ ΗΜΕΡΗΣΙΩΝ ΕΚΤΕΛΟΥΜΕΝΩΝ ΕΝΤΟΛΩΝ ΠΕΛΑΤΩΝ (I </w:t>
      </w:r>
      <w:r w:rsidRPr="00451AE7">
        <w:rPr>
          <w:rFonts w:ascii="Times New Roman" w:hAnsi="Times New Roman"/>
          <w:noProof/>
          <w:u w:val="single"/>
        </w:rPr>
        <w:t>6.8</w:t>
      </w:r>
      <w:r w:rsidRPr="00451AE7">
        <w:rPr>
          <w:rFonts w:ascii="Times New Roman" w:hAnsi="Times New Roman"/>
          <w:noProof/>
          <w:u w:val="single"/>
        </w:rPr>
        <w:t>)</w:t>
      </w:r>
      <w:r w:rsidRPr="00451AE7">
        <w:rPr>
          <w:noProof/>
        </w:rPr>
        <w:tab/>
        <w:t>31</w:t>
      </w:r>
    </w:p>
    <w:p w14:paraId="01E68F45"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3.9.1.</w:t>
      </w:r>
      <w:r w:rsidRPr="00451AE7">
        <w:rPr>
          <w:rFonts w:eastAsiaTheme="minorEastAsia"/>
          <w:noProof/>
          <w:lang w:eastAsia="el-GR"/>
        </w:rPr>
        <w:tab/>
      </w:r>
      <w:r w:rsidRPr="00451AE7">
        <w:rPr>
          <w:rFonts w:ascii="Times New Roman" w:hAnsi="Times New Roman"/>
          <w:noProof/>
          <w:u w:val="single"/>
        </w:rPr>
        <w:t>Οδηγίες για συγκεκριμένες θέσεις</w:t>
      </w:r>
      <w:r w:rsidRPr="00451AE7">
        <w:rPr>
          <w:noProof/>
        </w:rPr>
        <w:tab/>
        <w:t>31</w:t>
      </w:r>
    </w:p>
    <w:p w14:paraId="05130557"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3.10.</w:t>
      </w:r>
      <w:r w:rsidRPr="00451AE7">
        <w:rPr>
          <w:rFonts w:ascii="Times New Roman" w:hAnsi="Times New Roman"/>
          <w:noProof/>
          <w:u w:val="single"/>
        </w:rPr>
        <w:t xml:space="preserve"> I </w:t>
      </w:r>
      <w:r w:rsidRPr="00451AE7">
        <w:rPr>
          <w:rFonts w:ascii="Times New Roman" w:hAnsi="Times New Roman"/>
          <w:noProof/>
          <w:u w:val="single"/>
        </w:rPr>
        <w:t>06.09</w:t>
      </w:r>
      <w:r w:rsidRPr="00451AE7">
        <w:rPr>
          <w:rFonts w:ascii="Times New Roman" w:hAnsi="Times New Roman"/>
          <w:noProof/>
          <w:u w:val="single"/>
        </w:rPr>
        <w:t xml:space="preserve"> — ΚΙΝΔΥΝΟΣ ΚΑΘΑΡΗΣ ΘΕΣΗΣ K — ΣΥΜΠΛΗΡΩΜΑΤΙΚΑ ΣΤΟΙΧΕΙΑ (I </w:t>
      </w:r>
      <w:r w:rsidRPr="00451AE7">
        <w:rPr>
          <w:rFonts w:ascii="Times New Roman" w:hAnsi="Times New Roman"/>
          <w:noProof/>
          <w:u w:val="single"/>
        </w:rPr>
        <w:t>6.9</w:t>
      </w:r>
      <w:r w:rsidRPr="00451AE7">
        <w:rPr>
          <w:rFonts w:ascii="Times New Roman" w:hAnsi="Times New Roman"/>
          <w:noProof/>
          <w:u w:val="single"/>
        </w:rPr>
        <w:t>)</w:t>
      </w:r>
      <w:r w:rsidRPr="00451AE7">
        <w:rPr>
          <w:noProof/>
        </w:rPr>
        <w:tab/>
        <w:t>32</w:t>
      </w:r>
    </w:p>
    <w:p w14:paraId="45C081B8"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3.10.1.</w:t>
      </w:r>
      <w:r w:rsidRPr="00451AE7">
        <w:rPr>
          <w:rFonts w:eastAsiaTheme="minorEastAsia"/>
          <w:noProof/>
          <w:lang w:eastAsia="el-GR"/>
        </w:rPr>
        <w:tab/>
      </w:r>
      <w:r w:rsidRPr="00451AE7">
        <w:rPr>
          <w:rFonts w:ascii="Times New Roman" w:hAnsi="Times New Roman"/>
          <w:noProof/>
          <w:u w:val="single"/>
        </w:rPr>
        <w:t>Οδηγίες για συγκεκριμένες θέσεις</w:t>
      </w:r>
      <w:r w:rsidRPr="00451AE7">
        <w:rPr>
          <w:noProof/>
        </w:rPr>
        <w:tab/>
        <w:t>32</w:t>
      </w:r>
    </w:p>
    <w:p w14:paraId="053D59A3"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3.11.</w:t>
      </w:r>
      <w:r w:rsidRPr="00451AE7">
        <w:rPr>
          <w:rFonts w:ascii="Times New Roman" w:hAnsi="Times New Roman"/>
          <w:noProof/>
          <w:u w:val="single"/>
        </w:rPr>
        <w:t xml:space="preserve"> I </w:t>
      </w:r>
      <w:r w:rsidRPr="00451AE7">
        <w:rPr>
          <w:rFonts w:ascii="Times New Roman" w:hAnsi="Times New Roman"/>
          <w:noProof/>
          <w:u w:val="single"/>
        </w:rPr>
        <w:t>06.10</w:t>
      </w:r>
      <w:r w:rsidRPr="00451AE7">
        <w:rPr>
          <w:rFonts w:ascii="Times New Roman" w:hAnsi="Times New Roman"/>
          <w:noProof/>
          <w:u w:val="single"/>
        </w:rPr>
        <w:t xml:space="preserve"> — ΠΑΡΕΧΟΜΕΝΟ ΠΕΡΙΘΩΡΙΟ ΕΚΚΑΘΑΡΙΣΗΣ — ΣΥΜΠΛΗΡΩΜΑΤΙΚΑ ΣΤΟΙΧΕΙΑ (I </w:t>
      </w:r>
      <w:r w:rsidRPr="00451AE7">
        <w:rPr>
          <w:rFonts w:ascii="Times New Roman" w:hAnsi="Times New Roman"/>
          <w:noProof/>
          <w:u w:val="single"/>
        </w:rPr>
        <w:t>6.10</w:t>
      </w:r>
      <w:r w:rsidRPr="00451AE7">
        <w:rPr>
          <w:rFonts w:ascii="Times New Roman" w:hAnsi="Times New Roman"/>
          <w:noProof/>
          <w:u w:val="single"/>
        </w:rPr>
        <w:t>)</w:t>
      </w:r>
      <w:r w:rsidRPr="00451AE7">
        <w:rPr>
          <w:noProof/>
        </w:rPr>
        <w:tab/>
        <w:t>34</w:t>
      </w:r>
    </w:p>
    <w:p w14:paraId="1DA478B1"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3.11</w:t>
      </w:r>
      <w:r w:rsidRPr="00451AE7">
        <w:rPr>
          <w:rFonts w:ascii="Times New Roman" w:hAnsi="Times New Roman"/>
          <w:noProof/>
        </w:rPr>
        <w:t>.1.</w:t>
      </w:r>
      <w:r w:rsidRPr="00451AE7">
        <w:rPr>
          <w:rFonts w:ascii="Times New Roman" w:hAnsi="Times New Roman"/>
          <w:noProof/>
        </w:rPr>
        <w:t xml:space="preserve"> </w:t>
      </w:r>
      <w:r w:rsidRPr="00451AE7">
        <w:rPr>
          <w:rFonts w:ascii="Times New Roman" w:hAnsi="Times New Roman"/>
          <w:noProof/>
          <w:u w:val="single"/>
        </w:rPr>
        <w:t>Οδηγίες για συγκεκριμένες θέσεις</w:t>
      </w:r>
      <w:r w:rsidRPr="00451AE7">
        <w:rPr>
          <w:noProof/>
        </w:rPr>
        <w:tab/>
        <w:t>34</w:t>
      </w:r>
    </w:p>
    <w:p w14:paraId="49B6D3CD"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3.12.</w:t>
      </w:r>
      <w:r w:rsidRPr="00451AE7">
        <w:rPr>
          <w:rFonts w:ascii="Times New Roman" w:hAnsi="Times New Roman"/>
          <w:noProof/>
          <w:u w:val="single"/>
        </w:rPr>
        <w:t xml:space="preserve"> I </w:t>
      </w:r>
      <w:r w:rsidRPr="00451AE7">
        <w:rPr>
          <w:rFonts w:ascii="Times New Roman" w:hAnsi="Times New Roman"/>
          <w:noProof/>
          <w:u w:val="single"/>
        </w:rPr>
        <w:t>06.11</w:t>
      </w:r>
      <w:r w:rsidRPr="00451AE7">
        <w:rPr>
          <w:rFonts w:ascii="Times New Roman" w:hAnsi="Times New Roman"/>
          <w:noProof/>
          <w:u w:val="single"/>
        </w:rPr>
        <w:t xml:space="preserve"> — ΑΘΕΤΗΣΗ ΑΝΤΙΣΥΜΒΑΛΛΟΜΕΝΟΥ (TCD) — ΣΥΜΠΛΗΡΩΜΑΤΙΚΑ ΣΤΟΙΧΕΙΑ (I </w:t>
      </w:r>
      <w:r w:rsidRPr="00451AE7">
        <w:rPr>
          <w:rFonts w:ascii="Times New Roman" w:hAnsi="Times New Roman"/>
          <w:noProof/>
          <w:u w:val="single"/>
        </w:rPr>
        <w:t>6.11</w:t>
      </w:r>
      <w:r w:rsidRPr="00451AE7">
        <w:rPr>
          <w:rFonts w:ascii="Times New Roman" w:hAnsi="Times New Roman"/>
          <w:noProof/>
          <w:u w:val="single"/>
        </w:rPr>
        <w:t>)</w:t>
      </w:r>
      <w:r w:rsidRPr="00451AE7">
        <w:rPr>
          <w:noProof/>
        </w:rPr>
        <w:tab/>
        <w:t>35</w:t>
      </w:r>
    </w:p>
    <w:p w14:paraId="05E82D7A"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3.12.1.</w:t>
      </w:r>
      <w:r w:rsidRPr="00451AE7">
        <w:rPr>
          <w:rFonts w:eastAsiaTheme="minorEastAsia"/>
          <w:noProof/>
          <w:lang w:eastAsia="el-GR"/>
        </w:rPr>
        <w:tab/>
      </w:r>
      <w:r w:rsidRPr="00451AE7">
        <w:rPr>
          <w:rFonts w:ascii="Times New Roman" w:hAnsi="Times New Roman"/>
          <w:noProof/>
          <w:u w:val="single"/>
        </w:rPr>
        <w:t>Οδηγίες για συγκεκριμένες θέσεις</w:t>
      </w:r>
      <w:r w:rsidRPr="00451AE7">
        <w:rPr>
          <w:noProof/>
        </w:rPr>
        <w:tab/>
        <w:t>35</w:t>
      </w:r>
    </w:p>
    <w:p w14:paraId="3725582B"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3.13.</w:t>
      </w:r>
      <w:r w:rsidRPr="00451AE7">
        <w:rPr>
          <w:rFonts w:ascii="Times New Roman" w:hAnsi="Times New Roman"/>
          <w:noProof/>
          <w:u w:val="single"/>
        </w:rPr>
        <w:t xml:space="preserve"> I </w:t>
      </w:r>
      <w:r w:rsidRPr="00451AE7">
        <w:rPr>
          <w:rFonts w:ascii="Times New Roman" w:hAnsi="Times New Roman"/>
          <w:noProof/>
          <w:u w:val="single"/>
        </w:rPr>
        <w:t>06.12</w:t>
      </w:r>
      <w:r w:rsidRPr="00451AE7">
        <w:rPr>
          <w:rFonts w:ascii="Times New Roman" w:hAnsi="Times New Roman"/>
          <w:noProof/>
          <w:u w:val="single"/>
        </w:rPr>
        <w:t xml:space="preserve"> — ΗΜΕΡΗΣΙΑ ΡΟΗ ΣΥΝΑΛΛΑΓΩΝ — ΣΥΜΠΛΗΡΩΜΑΤΙΚΑ ΣΤΟΙΧΕΙΑ (I </w:t>
      </w:r>
      <w:r w:rsidRPr="00451AE7">
        <w:rPr>
          <w:rFonts w:ascii="Times New Roman" w:hAnsi="Times New Roman"/>
          <w:noProof/>
          <w:u w:val="single"/>
        </w:rPr>
        <w:t>6.12</w:t>
      </w:r>
      <w:r w:rsidRPr="00451AE7">
        <w:rPr>
          <w:rFonts w:ascii="Times New Roman" w:hAnsi="Times New Roman"/>
          <w:noProof/>
          <w:u w:val="single"/>
        </w:rPr>
        <w:t>)</w:t>
      </w:r>
      <w:r w:rsidRPr="00451AE7">
        <w:rPr>
          <w:noProof/>
        </w:rPr>
        <w:tab/>
        <w:t>36</w:t>
      </w:r>
    </w:p>
    <w:p w14:paraId="2EB441F7" w14:textId="77777777" w:rsidR="00323D12" w:rsidRPr="00451AE7" w:rsidRDefault="00451AE7">
      <w:pPr>
        <w:pStyle w:val="TOC2"/>
        <w:tabs>
          <w:tab w:val="left" w:pos="1320"/>
          <w:tab w:val="right" w:leader="dot" w:pos="9016"/>
        </w:tabs>
        <w:rPr>
          <w:rFonts w:eastAsiaTheme="minorEastAsia"/>
          <w:noProof/>
          <w:lang w:eastAsia="el-GR"/>
        </w:rPr>
      </w:pPr>
      <w:r w:rsidRPr="00451AE7">
        <w:rPr>
          <w:rFonts w:ascii="Times New Roman" w:hAnsi="Times New Roman"/>
          <w:noProof/>
        </w:rPr>
        <w:t>3.13.1.</w:t>
      </w:r>
      <w:r w:rsidRPr="00451AE7">
        <w:rPr>
          <w:rFonts w:ascii="Times New Roman" w:hAnsi="Times New Roman"/>
          <w:noProof/>
        </w:rPr>
        <w:tab/>
        <w:t>Οδηγίες για συγκεκριμένες θέσεις</w:t>
      </w:r>
      <w:r w:rsidRPr="00451AE7">
        <w:rPr>
          <w:noProof/>
        </w:rPr>
        <w:tab/>
        <w:t>36</w:t>
      </w:r>
    </w:p>
    <w:p w14:paraId="54535A20"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3.14.</w:t>
      </w:r>
      <w:r w:rsidRPr="00451AE7">
        <w:rPr>
          <w:rFonts w:ascii="Times New Roman" w:hAnsi="Times New Roman"/>
          <w:noProof/>
          <w:u w:val="single"/>
        </w:rPr>
        <w:t xml:space="preserve"> I </w:t>
      </w:r>
      <w:r w:rsidRPr="00451AE7">
        <w:rPr>
          <w:rFonts w:ascii="Times New Roman" w:hAnsi="Times New Roman"/>
          <w:noProof/>
          <w:u w:val="single"/>
        </w:rPr>
        <w:t>06.13</w:t>
      </w:r>
      <w:r w:rsidRPr="00451AE7">
        <w:rPr>
          <w:rFonts w:ascii="Times New Roman" w:hAnsi="Times New Roman"/>
          <w:noProof/>
          <w:u w:val="single"/>
        </w:rPr>
        <w:t xml:space="preserve"> — ΜΕΣΟΣ ΟΡΟΣ ΑΞΙΑΣ ΤΗΣ ΣΥΝΟΛΙΚΗΣ ΗΜΕΡΗΣΙΑΣ ΡΟΗΣ ΣΥΝΑΛΛΑΓΩΝ (I </w:t>
      </w:r>
      <w:r w:rsidRPr="00451AE7">
        <w:rPr>
          <w:rFonts w:ascii="Times New Roman" w:hAnsi="Times New Roman"/>
          <w:noProof/>
          <w:u w:val="single"/>
        </w:rPr>
        <w:t>6.13</w:t>
      </w:r>
      <w:r w:rsidRPr="00451AE7">
        <w:rPr>
          <w:rFonts w:ascii="Times New Roman" w:hAnsi="Times New Roman"/>
          <w:noProof/>
          <w:u w:val="single"/>
        </w:rPr>
        <w:t>)</w:t>
      </w:r>
      <w:r w:rsidRPr="00451AE7">
        <w:rPr>
          <w:noProof/>
        </w:rPr>
        <w:tab/>
        <w:t>37</w:t>
      </w:r>
    </w:p>
    <w:p w14:paraId="1CB55CB6"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3.14.1.</w:t>
      </w:r>
      <w:r w:rsidRPr="00451AE7">
        <w:rPr>
          <w:rFonts w:ascii="Times New Roman" w:hAnsi="Times New Roman"/>
          <w:noProof/>
        </w:rPr>
        <w:t xml:space="preserve"> Οδηγίες για συγκεκριμένες θέσεις</w:t>
      </w:r>
      <w:r w:rsidRPr="00451AE7">
        <w:rPr>
          <w:noProof/>
        </w:rPr>
        <w:tab/>
        <w:t>37</w:t>
      </w:r>
    </w:p>
    <w:p w14:paraId="74B278D9"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b/>
          <w:noProof/>
        </w:rPr>
        <w:t>4. ΥΠΟΒΟΛΗ ΑΝΑΦΟΡΩΝ ΓΙΑ ΤΟΝ ΚΙΝΔΥΝΟ ΣΥΓΚΕΝΤΡΩΣΗΣ</w:t>
      </w:r>
      <w:r w:rsidRPr="00451AE7">
        <w:rPr>
          <w:noProof/>
        </w:rPr>
        <w:tab/>
        <w:t>38</w:t>
      </w:r>
    </w:p>
    <w:p w14:paraId="7DD308A7"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4.1.</w:t>
      </w:r>
      <w:r w:rsidRPr="00451AE7">
        <w:rPr>
          <w:rFonts w:ascii="Times New Roman" w:hAnsi="Times New Roman"/>
          <w:noProof/>
        </w:rPr>
        <w:t xml:space="preserve"> Γενικές παρατηρήσεις</w:t>
      </w:r>
      <w:r w:rsidRPr="00451AE7">
        <w:rPr>
          <w:noProof/>
        </w:rPr>
        <w:tab/>
        <w:t>38</w:t>
      </w:r>
    </w:p>
    <w:p w14:paraId="23FFD732"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4.</w:t>
      </w:r>
      <w:r w:rsidRPr="00451AE7">
        <w:rPr>
          <w:rFonts w:ascii="Times New Roman" w:hAnsi="Times New Roman"/>
          <w:noProof/>
        </w:rPr>
        <w:t>2.</w:t>
      </w:r>
      <w:r w:rsidRPr="00451AE7">
        <w:rPr>
          <w:rFonts w:ascii="Times New Roman" w:hAnsi="Times New Roman"/>
          <w:noProof/>
        </w:rPr>
        <w:t xml:space="preserve"> I </w:t>
      </w:r>
      <w:r w:rsidRPr="00451AE7">
        <w:rPr>
          <w:rFonts w:ascii="Times New Roman" w:hAnsi="Times New Roman"/>
          <w:noProof/>
        </w:rPr>
        <w:t>07.00</w:t>
      </w:r>
      <w:r w:rsidRPr="00451AE7">
        <w:rPr>
          <w:rFonts w:ascii="Times New Roman" w:hAnsi="Times New Roman"/>
          <w:noProof/>
        </w:rPr>
        <w:t xml:space="preserve"> — ΣΥΜΠΛΗΡΩΜΑΤΙΚΑ ΣΤΟΙΧΕΙΑ ΓΙΑ ΤΟΝ ΠΑΡΑΓΟΝΤΑ K-CON (I7)</w:t>
      </w:r>
      <w:r w:rsidRPr="00451AE7">
        <w:rPr>
          <w:noProof/>
        </w:rPr>
        <w:tab/>
        <w:t>39</w:t>
      </w:r>
    </w:p>
    <w:p w14:paraId="28EF5BA1"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4.2.1.</w:t>
      </w:r>
      <w:r w:rsidRPr="00451AE7">
        <w:rPr>
          <w:rFonts w:ascii="Times New Roman" w:hAnsi="Times New Roman"/>
          <w:noProof/>
        </w:rPr>
        <w:tab/>
        <w:t>Οδηγίες για συγκεκριμένες θέσεις</w:t>
      </w:r>
      <w:r w:rsidRPr="00451AE7">
        <w:rPr>
          <w:noProof/>
        </w:rPr>
        <w:tab/>
        <w:t>39</w:t>
      </w:r>
    </w:p>
    <w:p w14:paraId="019AE764"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4.3.</w:t>
      </w:r>
      <w:r w:rsidRPr="00451AE7">
        <w:rPr>
          <w:rFonts w:ascii="Times New Roman" w:hAnsi="Times New Roman"/>
          <w:noProof/>
        </w:rPr>
        <w:t xml:space="preserve"> I </w:t>
      </w:r>
      <w:r w:rsidRPr="00451AE7">
        <w:rPr>
          <w:rFonts w:ascii="Times New Roman" w:hAnsi="Times New Roman"/>
          <w:noProof/>
        </w:rPr>
        <w:t>08.01</w:t>
      </w:r>
      <w:r w:rsidRPr="00451AE7">
        <w:rPr>
          <w:rFonts w:ascii="Times New Roman" w:hAnsi="Times New Roman"/>
          <w:noProof/>
        </w:rPr>
        <w:t xml:space="preserve"> — ΕΠΙΠΕΔΟ ΚΙΝΔΥΝΟΥ ΣΥΓΚΕΝΤΡΩΣΗΣ — ΧΡΗΜΑΤΑ ΠΕΛΑΤΩΝ ΥΠΟ ΚΑΤΟΧΗ (I </w:t>
      </w:r>
      <w:r w:rsidRPr="00451AE7">
        <w:rPr>
          <w:rFonts w:ascii="Times New Roman" w:hAnsi="Times New Roman"/>
          <w:noProof/>
        </w:rPr>
        <w:t>8.1</w:t>
      </w:r>
      <w:r w:rsidRPr="00451AE7">
        <w:rPr>
          <w:rFonts w:ascii="Times New Roman" w:hAnsi="Times New Roman"/>
          <w:noProof/>
        </w:rPr>
        <w:t>)</w:t>
      </w:r>
      <w:r w:rsidRPr="00451AE7">
        <w:rPr>
          <w:noProof/>
        </w:rPr>
        <w:tab/>
        <w:t>40</w:t>
      </w:r>
    </w:p>
    <w:p w14:paraId="2EAB87C6"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4.3.1.</w:t>
      </w:r>
      <w:r w:rsidRPr="00451AE7">
        <w:rPr>
          <w:rFonts w:ascii="Times New Roman" w:hAnsi="Times New Roman"/>
          <w:noProof/>
        </w:rPr>
        <w:tab/>
        <w:t>Οδηγίες για συγκεκριμένες στήλες</w:t>
      </w:r>
      <w:r w:rsidRPr="00451AE7">
        <w:rPr>
          <w:noProof/>
        </w:rPr>
        <w:tab/>
        <w:t>40</w:t>
      </w:r>
    </w:p>
    <w:p w14:paraId="0584835D"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lastRenderedPageBreak/>
        <w:t>4.4.</w:t>
      </w:r>
      <w:r w:rsidRPr="00451AE7">
        <w:rPr>
          <w:rFonts w:ascii="Times New Roman" w:hAnsi="Times New Roman"/>
          <w:noProof/>
        </w:rPr>
        <w:t xml:space="preserve"> I </w:t>
      </w:r>
      <w:r w:rsidRPr="00451AE7">
        <w:rPr>
          <w:rFonts w:ascii="Times New Roman" w:hAnsi="Times New Roman"/>
          <w:noProof/>
        </w:rPr>
        <w:t>08.02</w:t>
      </w:r>
      <w:r w:rsidRPr="00451AE7">
        <w:rPr>
          <w:rFonts w:ascii="Times New Roman" w:hAnsi="Times New Roman"/>
          <w:noProof/>
        </w:rPr>
        <w:t xml:space="preserve"> — Ε</w:t>
      </w:r>
      <w:r w:rsidRPr="00451AE7">
        <w:rPr>
          <w:rFonts w:ascii="Times New Roman" w:hAnsi="Times New Roman"/>
          <w:noProof/>
        </w:rPr>
        <w:t xml:space="preserve">ΠΙΠΕΔΟ ΚΙΝΔΥΝΟΥ ΣΥΓΚΕΝΤΡΩΣΗΣ — ΠΕΡΙΟΥΣΙΑΚΑ ΣΤΟΙΧΕΙΑ ΥΠΟ ΦΥΛΑΞΗ ΚΑΙ ΔΙΑΧΕΙΡΙΣΗ (I </w:t>
      </w:r>
      <w:r w:rsidRPr="00451AE7">
        <w:rPr>
          <w:rFonts w:ascii="Times New Roman" w:hAnsi="Times New Roman"/>
          <w:noProof/>
        </w:rPr>
        <w:t>8.2</w:t>
      </w:r>
      <w:r w:rsidRPr="00451AE7">
        <w:rPr>
          <w:rFonts w:ascii="Times New Roman" w:hAnsi="Times New Roman"/>
          <w:noProof/>
        </w:rPr>
        <w:t>)</w:t>
      </w:r>
      <w:r w:rsidRPr="00451AE7">
        <w:rPr>
          <w:noProof/>
        </w:rPr>
        <w:tab/>
        <w:t>41</w:t>
      </w:r>
    </w:p>
    <w:p w14:paraId="47B029E4"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4.4.1.</w:t>
      </w:r>
      <w:r w:rsidRPr="00451AE7">
        <w:rPr>
          <w:rFonts w:ascii="Times New Roman" w:hAnsi="Times New Roman"/>
          <w:noProof/>
        </w:rPr>
        <w:tab/>
        <w:t>Οδηγίες για συγκεκριμένες στήλες</w:t>
      </w:r>
      <w:r w:rsidRPr="00451AE7">
        <w:rPr>
          <w:noProof/>
        </w:rPr>
        <w:tab/>
        <w:t>41</w:t>
      </w:r>
    </w:p>
    <w:p w14:paraId="4C43DA45"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4.5.</w:t>
      </w:r>
      <w:r w:rsidRPr="00451AE7">
        <w:rPr>
          <w:rFonts w:ascii="Times New Roman" w:hAnsi="Times New Roman"/>
          <w:noProof/>
        </w:rPr>
        <w:t xml:space="preserve"> I </w:t>
      </w:r>
      <w:r w:rsidRPr="00451AE7">
        <w:rPr>
          <w:rFonts w:ascii="Times New Roman" w:hAnsi="Times New Roman"/>
          <w:noProof/>
        </w:rPr>
        <w:t>08.03</w:t>
      </w:r>
      <w:r w:rsidRPr="00451AE7">
        <w:rPr>
          <w:rFonts w:ascii="Times New Roman" w:hAnsi="Times New Roman"/>
          <w:noProof/>
        </w:rPr>
        <w:t xml:space="preserve"> — ΕΠΙΠΕΔΟ ΚΙΝΔΥΝΟΥ ΣΥΓΚΕΝΤΡΩΣΗΣ — ΣΥΝΟΛΙΚΑ ΚΑΤΑΤΕΘΕΙΜΕΝΑ ΜΕΤΡΗΤΑ ΤΗΣ ΕΠΙΧΕΙΡΗΣΗΣ (I </w:t>
      </w:r>
      <w:r w:rsidRPr="00451AE7">
        <w:rPr>
          <w:rFonts w:ascii="Times New Roman" w:hAnsi="Times New Roman"/>
          <w:noProof/>
        </w:rPr>
        <w:t>8.3</w:t>
      </w:r>
      <w:r w:rsidRPr="00451AE7">
        <w:rPr>
          <w:rFonts w:ascii="Times New Roman" w:hAnsi="Times New Roman"/>
          <w:noProof/>
        </w:rPr>
        <w:t>)</w:t>
      </w:r>
      <w:r w:rsidRPr="00451AE7">
        <w:rPr>
          <w:noProof/>
        </w:rPr>
        <w:tab/>
        <w:t>42</w:t>
      </w:r>
    </w:p>
    <w:p w14:paraId="62196155"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4.5.1.</w:t>
      </w:r>
      <w:r w:rsidRPr="00451AE7">
        <w:rPr>
          <w:rFonts w:ascii="Times New Roman" w:hAnsi="Times New Roman"/>
          <w:noProof/>
        </w:rPr>
        <w:tab/>
        <w:t xml:space="preserve">Οδηγίες για </w:t>
      </w:r>
      <w:r w:rsidRPr="00451AE7">
        <w:rPr>
          <w:rFonts w:ascii="Times New Roman" w:hAnsi="Times New Roman"/>
          <w:noProof/>
        </w:rPr>
        <w:t>συγκεκριμένες στήλες</w:t>
      </w:r>
      <w:r w:rsidRPr="00451AE7">
        <w:rPr>
          <w:noProof/>
        </w:rPr>
        <w:tab/>
        <w:t>42</w:t>
      </w:r>
    </w:p>
    <w:p w14:paraId="02B7D2AC"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4.6.</w:t>
      </w:r>
      <w:r w:rsidRPr="00451AE7">
        <w:rPr>
          <w:rFonts w:ascii="Times New Roman" w:hAnsi="Times New Roman"/>
          <w:noProof/>
        </w:rPr>
        <w:t xml:space="preserve"> I </w:t>
      </w:r>
      <w:r w:rsidRPr="00451AE7">
        <w:rPr>
          <w:rFonts w:ascii="Times New Roman" w:hAnsi="Times New Roman"/>
          <w:noProof/>
        </w:rPr>
        <w:t>08.04</w:t>
      </w:r>
      <w:r w:rsidRPr="00451AE7">
        <w:rPr>
          <w:rFonts w:ascii="Times New Roman" w:hAnsi="Times New Roman"/>
          <w:noProof/>
        </w:rPr>
        <w:t xml:space="preserve"> — ΕΠΙΠΕΔΟ ΚΙΝΔΥΝΟΥ ΣΥΓΚΕΝΤΡΩΣΗΣ — ΣΥΝΟΛΟ ΚΕΡΔΩΝ (I </w:t>
      </w:r>
      <w:r w:rsidRPr="00451AE7">
        <w:rPr>
          <w:rFonts w:ascii="Times New Roman" w:hAnsi="Times New Roman"/>
          <w:noProof/>
        </w:rPr>
        <w:t>8.4</w:t>
      </w:r>
      <w:r w:rsidRPr="00451AE7">
        <w:rPr>
          <w:rFonts w:ascii="Times New Roman" w:hAnsi="Times New Roman"/>
          <w:noProof/>
        </w:rPr>
        <w:t>)</w:t>
      </w:r>
      <w:r w:rsidRPr="00451AE7">
        <w:rPr>
          <w:noProof/>
        </w:rPr>
        <w:tab/>
        <w:t>43</w:t>
      </w:r>
    </w:p>
    <w:p w14:paraId="6119CD53"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4.6.1.</w:t>
      </w:r>
      <w:r w:rsidRPr="00451AE7">
        <w:rPr>
          <w:rFonts w:ascii="Times New Roman" w:hAnsi="Times New Roman"/>
          <w:noProof/>
        </w:rPr>
        <w:tab/>
        <w:t>Οδηγίες για συγκεκριμένες στήλες</w:t>
      </w:r>
      <w:r w:rsidRPr="00451AE7">
        <w:rPr>
          <w:noProof/>
        </w:rPr>
        <w:tab/>
        <w:t>43</w:t>
      </w:r>
    </w:p>
    <w:p w14:paraId="35E6D5E0"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4.7.</w:t>
      </w:r>
      <w:r w:rsidRPr="00451AE7">
        <w:rPr>
          <w:rFonts w:ascii="Times New Roman" w:hAnsi="Times New Roman"/>
          <w:noProof/>
        </w:rPr>
        <w:t xml:space="preserve"> I </w:t>
      </w:r>
      <w:r w:rsidRPr="00451AE7">
        <w:rPr>
          <w:rFonts w:ascii="Times New Roman" w:hAnsi="Times New Roman"/>
          <w:noProof/>
        </w:rPr>
        <w:t>08.05</w:t>
      </w:r>
      <w:r w:rsidRPr="00451AE7">
        <w:rPr>
          <w:rFonts w:ascii="Times New Roman" w:hAnsi="Times New Roman"/>
          <w:noProof/>
        </w:rPr>
        <w:t xml:space="preserve"> — ΑΝΟΙΓΜΑΤΑ ΤΟΥ ΧΑΡΤΟΦΥΛΑΚΙΟΥ ΣΥΝΑΛΛΑΓΩΝ (I </w:t>
      </w:r>
      <w:r w:rsidRPr="00451AE7">
        <w:rPr>
          <w:rFonts w:ascii="Times New Roman" w:hAnsi="Times New Roman"/>
          <w:noProof/>
        </w:rPr>
        <w:t>8.5</w:t>
      </w:r>
      <w:r w:rsidRPr="00451AE7">
        <w:rPr>
          <w:rFonts w:ascii="Times New Roman" w:hAnsi="Times New Roman"/>
          <w:noProof/>
        </w:rPr>
        <w:t>)</w:t>
      </w:r>
      <w:r w:rsidRPr="00451AE7">
        <w:rPr>
          <w:noProof/>
        </w:rPr>
        <w:tab/>
        <w:t>44</w:t>
      </w:r>
    </w:p>
    <w:p w14:paraId="73A7D25B"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4.7.1.</w:t>
      </w:r>
      <w:r w:rsidRPr="00451AE7">
        <w:rPr>
          <w:rFonts w:ascii="Times New Roman" w:hAnsi="Times New Roman"/>
          <w:noProof/>
        </w:rPr>
        <w:tab/>
        <w:t>Οδηγίες για συγκεκριμένες στήλες</w:t>
      </w:r>
      <w:r w:rsidRPr="00451AE7">
        <w:rPr>
          <w:noProof/>
        </w:rPr>
        <w:tab/>
        <w:t>44</w:t>
      </w:r>
    </w:p>
    <w:p w14:paraId="083DE10D"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rPr>
        <w:t>4.8.</w:t>
      </w:r>
      <w:r w:rsidRPr="00451AE7">
        <w:rPr>
          <w:rFonts w:ascii="Times New Roman" w:hAnsi="Times New Roman"/>
          <w:noProof/>
        </w:rPr>
        <w:t xml:space="preserve"> I </w:t>
      </w:r>
      <w:r w:rsidRPr="00451AE7">
        <w:rPr>
          <w:rFonts w:ascii="Times New Roman" w:hAnsi="Times New Roman"/>
          <w:noProof/>
        </w:rPr>
        <w:t>08.06</w:t>
      </w:r>
      <w:r w:rsidRPr="00451AE7">
        <w:rPr>
          <w:rFonts w:ascii="Times New Roman" w:hAnsi="Times New Roman"/>
          <w:noProof/>
        </w:rPr>
        <w:t xml:space="preserve"> — ΣΤΟΙΧΕΙΑ ΕΚΤΟΣ ΧΑΡΤΟΦΥΛΑΚΙΟΥ ΣΥΝΑΛΛΑΓΩΝ ΚΑΙ ΕΚΤΟΣ ΙΣΟΛΟΓΙΣΜΟΥ (I </w:t>
      </w:r>
      <w:r w:rsidRPr="00451AE7">
        <w:rPr>
          <w:rFonts w:ascii="Times New Roman" w:hAnsi="Times New Roman"/>
          <w:noProof/>
        </w:rPr>
        <w:t>8.6</w:t>
      </w:r>
      <w:r w:rsidRPr="00451AE7">
        <w:rPr>
          <w:rFonts w:ascii="Times New Roman" w:hAnsi="Times New Roman"/>
          <w:noProof/>
        </w:rPr>
        <w:t>)</w:t>
      </w:r>
      <w:r w:rsidRPr="00451AE7">
        <w:rPr>
          <w:noProof/>
        </w:rPr>
        <w:tab/>
        <w:t>45</w:t>
      </w:r>
    </w:p>
    <w:p w14:paraId="48EF6A17"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4.8.1.</w:t>
      </w:r>
      <w:r w:rsidRPr="00451AE7">
        <w:rPr>
          <w:rFonts w:ascii="Times New Roman" w:hAnsi="Times New Roman"/>
          <w:noProof/>
        </w:rPr>
        <w:tab/>
        <w:t>Οδηγίες για συγκεκριμένες στήλες</w:t>
      </w:r>
      <w:r w:rsidRPr="00451AE7">
        <w:rPr>
          <w:noProof/>
        </w:rPr>
        <w:tab/>
        <w:t>45</w:t>
      </w:r>
    </w:p>
    <w:p w14:paraId="23C5E14E"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b/>
          <w:noProof/>
        </w:rPr>
        <w:t>5. ΑΠΑΙΤΗΣΕΙΣ ΡΕΥΣΤΟΤΗΤΑΣ</w:t>
      </w:r>
      <w:r w:rsidRPr="00451AE7">
        <w:rPr>
          <w:noProof/>
        </w:rPr>
        <w:tab/>
        <w:t>46</w:t>
      </w:r>
    </w:p>
    <w:p w14:paraId="796124DB" w14:textId="77777777" w:rsidR="00323D12" w:rsidRPr="00451AE7" w:rsidRDefault="00451AE7">
      <w:pPr>
        <w:pStyle w:val="TOC2"/>
        <w:tabs>
          <w:tab w:val="right" w:leader="dot" w:pos="9016"/>
        </w:tabs>
        <w:rPr>
          <w:rFonts w:eastAsiaTheme="minorEastAsia"/>
          <w:noProof/>
          <w:lang w:eastAsia="el-GR"/>
        </w:rPr>
      </w:pPr>
      <w:r w:rsidRPr="00451AE7">
        <w:rPr>
          <w:rFonts w:ascii="Times New Roman" w:hAnsi="Times New Roman"/>
          <w:noProof/>
          <w:u w:val="single"/>
        </w:rPr>
        <w:t>5.1</w:t>
      </w:r>
      <w:r w:rsidRPr="00451AE7">
        <w:rPr>
          <w:rFonts w:ascii="Times New Roman" w:hAnsi="Times New Roman"/>
          <w:noProof/>
          <w:u w:val="single"/>
        </w:rPr>
        <w:t xml:space="preserve"> I </w:t>
      </w:r>
      <w:r w:rsidRPr="00451AE7">
        <w:rPr>
          <w:rFonts w:ascii="Times New Roman" w:hAnsi="Times New Roman"/>
          <w:noProof/>
          <w:u w:val="single"/>
        </w:rPr>
        <w:t>09.00</w:t>
      </w:r>
      <w:r w:rsidRPr="00451AE7">
        <w:rPr>
          <w:rFonts w:ascii="Times New Roman" w:hAnsi="Times New Roman"/>
          <w:noProof/>
          <w:u w:val="single"/>
        </w:rPr>
        <w:t xml:space="preserve"> — ΑΠΑΙΤΗΣΕΙΣ ΡΕΥΣΤΟΤΗΤΑΣ (I 9)</w:t>
      </w:r>
      <w:r w:rsidRPr="00451AE7">
        <w:rPr>
          <w:noProof/>
        </w:rPr>
        <w:tab/>
        <w:t>46</w:t>
      </w:r>
    </w:p>
    <w:p w14:paraId="1ECFD641" w14:textId="77777777" w:rsidR="00323D12" w:rsidRPr="00451AE7" w:rsidRDefault="00451AE7">
      <w:pPr>
        <w:pStyle w:val="TOC2"/>
        <w:tabs>
          <w:tab w:val="left" w:pos="1100"/>
          <w:tab w:val="right" w:leader="dot" w:pos="9016"/>
        </w:tabs>
        <w:rPr>
          <w:rFonts w:eastAsiaTheme="minorEastAsia"/>
          <w:noProof/>
          <w:lang w:eastAsia="el-GR"/>
        </w:rPr>
      </w:pPr>
      <w:r w:rsidRPr="00451AE7">
        <w:rPr>
          <w:rFonts w:ascii="Times New Roman" w:hAnsi="Times New Roman"/>
          <w:noProof/>
        </w:rPr>
        <w:t>5.1.1.</w:t>
      </w:r>
      <w:r w:rsidRPr="00451AE7">
        <w:rPr>
          <w:rFonts w:ascii="Times New Roman" w:hAnsi="Times New Roman"/>
          <w:noProof/>
        </w:rPr>
        <w:tab/>
      </w:r>
      <w:r w:rsidRPr="00451AE7">
        <w:rPr>
          <w:rFonts w:ascii="Times New Roman" w:hAnsi="Times New Roman"/>
          <w:noProof/>
          <w:u w:val="single"/>
        </w:rPr>
        <w:t>Οδηγίες για συγκεκριμένες θέσεις</w:t>
      </w:r>
      <w:r w:rsidRPr="00451AE7">
        <w:rPr>
          <w:noProof/>
        </w:rPr>
        <w:tab/>
        <w:t>46</w:t>
      </w:r>
      <w:bookmarkStart w:id="6" w:name="_Toc360188322"/>
      <w:bookmarkStart w:id="7" w:name="_Toc473560870"/>
      <w:bookmarkStart w:id="8" w:name="_Toc7084155"/>
    </w:p>
    <w:p w14:paraId="265B3649" w14:textId="77777777" w:rsidR="00323D12" w:rsidRPr="00451AE7" w:rsidRDefault="00323D12"/>
    <w:p w14:paraId="143E4A9D" w14:textId="77777777" w:rsidR="00323D12" w:rsidRPr="00451AE7" w:rsidRDefault="00323D12"/>
    <w:p w14:paraId="34C13670" w14:textId="77777777" w:rsidR="00323D12" w:rsidRPr="00451AE7" w:rsidRDefault="00323D12"/>
    <w:p w14:paraId="73523283" w14:textId="77777777" w:rsidR="00323D12" w:rsidRPr="00451AE7" w:rsidRDefault="00451AE7">
      <w:pPr>
        <w:pStyle w:val="Heading2"/>
        <w:rPr>
          <w:rFonts w:ascii="Times New Roman" w:hAnsi="Times New Roman"/>
        </w:rPr>
      </w:pPr>
      <w:bookmarkStart w:id="9" w:name="_Toc35795004"/>
      <w:bookmarkStart w:id="10" w:name="_Toc88147555"/>
      <w:r w:rsidRPr="00451AE7">
        <w:rPr>
          <w:rFonts w:ascii="Times New Roman" w:hAnsi="Times New Roman"/>
        </w:rPr>
        <w:t>ΜΕΡΟΣ I: ΓΕΝΙΚΕΣ ΟΔΗΓΙΕΣ</w:t>
      </w:r>
      <w:bookmarkEnd w:id="9"/>
      <w:bookmarkEnd w:id="10"/>
    </w:p>
    <w:p w14:paraId="3368C4E6" w14:textId="77777777" w:rsidR="00323D12" w:rsidRPr="00451AE7" w:rsidRDefault="00451AE7">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147556"/>
      <w:r w:rsidRPr="00451AE7">
        <w:rPr>
          <w:rFonts w:ascii="Times New Roman" w:hAnsi="Times New Roman"/>
          <w:sz w:val="24"/>
          <w:szCs w:val="24"/>
        </w:rPr>
        <w:t>1. Δομή και συμβάσεις</w:t>
      </w:r>
      <w:bookmarkEnd w:id="11"/>
      <w:bookmarkEnd w:id="12"/>
    </w:p>
    <w:p w14:paraId="55568864" w14:textId="77777777" w:rsidR="00323D12" w:rsidRPr="00451AE7" w:rsidRDefault="00451AE7">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147557"/>
      <w:r w:rsidRPr="00451AE7">
        <w:rPr>
          <w:rFonts w:ascii="Times New Roman" w:hAnsi="Times New Roman"/>
          <w:sz w:val="24"/>
          <w:szCs w:val="24"/>
          <w:u w:val="single"/>
        </w:rPr>
        <w:t>1.1</w:t>
      </w:r>
      <w:r w:rsidRPr="00451AE7">
        <w:rPr>
          <w:rFonts w:ascii="Times New Roman" w:hAnsi="Times New Roman"/>
          <w:sz w:val="24"/>
          <w:szCs w:val="24"/>
          <w:u w:val="single"/>
        </w:rPr>
        <w:t xml:space="preserve"> Δομή</w:t>
      </w:r>
      <w:bookmarkEnd w:id="13"/>
      <w:bookmarkEnd w:id="14"/>
    </w:p>
    <w:p w14:paraId="73BB4030" w14:textId="77777777" w:rsidR="00323D12" w:rsidRPr="00451AE7" w:rsidRDefault="00451AE7">
      <w:pPr>
        <w:spacing w:line="256" w:lineRule="auto"/>
        <w:ind w:left="284" w:hanging="284"/>
        <w:jc w:val="both"/>
        <w:rPr>
          <w:rFonts w:ascii="Times New Roman" w:hAnsi="Times New Roman" w:cs="Times New Roman"/>
        </w:rPr>
      </w:pPr>
      <w:r w:rsidRPr="00451AE7">
        <w:rPr>
          <w:rFonts w:ascii="Times New Roman" w:hAnsi="Times New Roman" w:cs="Times New Roman"/>
        </w:rPr>
        <w:t>1.</w:t>
      </w:r>
      <w:r w:rsidRPr="00451AE7">
        <w:rPr>
          <w:rFonts w:ascii="Times New Roman" w:hAnsi="Times New Roman" w:cs="Times New Roman"/>
        </w:rPr>
        <w:tab/>
      </w:r>
      <w:r w:rsidRPr="00451AE7">
        <w:rPr>
          <w:rFonts w:ascii="Times New Roman" w:hAnsi="Times New Roman"/>
        </w:rPr>
        <w:t>Συνολικά, το πλαίσιο αποτελείται από τις ακόλουθες δέσμες πληροφοριών:</w:t>
      </w:r>
    </w:p>
    <w:p w14:paraId="719A65CC" w14:textId="77777777" w:rsidR="00323D12" w:rsidRPr="00451AE7" w:rsidRDefault="00451AE7">
      <w:pPr>
        <w:spacing w:line="256" w:lineRule="auto"/>
        <w:ind w:left="1728" w:hanging="648"/>
        <w:jc w:val="both"/>
        <w:rPr>
          <w:rFonts w:ascii="Times New Roman" w:hAnsi="Times New Roman" w:cs="Times New Roman"/>
        </w:rPr>
      </w:pPr>
      <w:r w:rsidRPr="00451AE7">
        <w:rPr>
          <w:rFonts w:ascii="Times New Roman" w:hAnsi="Times New Roman" w:cs="Times New Roman"/>
        </w:rPr>
        <w:t>α)</w:t>
      </w:r>
      <w:r w:rsidRPr="00451AE7">
        <w:rPr>
          <w:rFonts w:ascii="Times New Roman" w:hAnsi="Times New Roman" w:cs="Times New Roman"/>
        </w:rPr>
        <w:tab/>
      </w:r>
      <w:r w:rsidRPr="00451AE7">
        <w:rPr>
          <w:rFonts w:ascii="Times New Roman" w:hAnsi="Times New Roman"/>
        </w:rPr>
        <w:t>ίδια κεφάλαια·</w:t>
      </w:r>
    </w:p>
    <w:p w14:paraId="4B4046C2" w14:textId="77777777" w:rsidR="00323D12" w:rsidRPr="00451AE7" w:rsidRDefault="00451AE7">
      <w:pPr>
        <w:spacing w:line="256" w:lineRule="auto"/>
        <w:ind w:left="1728" w:hanging="648"/>
        <w:jc w:val="both"/>
        <w:rPr>
          <w:rFonts w:ascii="Times New Roman" w:hAnsi="Times New Roman" w:cs="Times New Roman"/>
        </w:rPr>
      </w:pPr>
      <w:r w:rsidRPr="00451AE7">
        <w:rPr>
          <w:rFonts w:ascii="Times New Roman" w:hAnsi="Times New Roman" w:cs="Times New Roman"/>
        </w:rPr>
        <w:t>β)</w:t>
      </w:r>
      <w:r w:rsidRPr="00451AE7">
        <w:rPr>
          <w:rFonts w:ascii="Times New Roman" w:hAnsi="Times New Roman" w:cs="Times New Roman"/>
        </w:rPr>
        <w:tab/>
      </w:r>
      <w:r w:rsidRPr="00451AE7">
        <w:rPr>
          <w:rFonts w:ascii="Times New Roman" w:hAnsi="Times New Roman"/>
        </w:rPr>
        <w:t>υπολογισμοί απαιτήσεων ιδίων κεφαλαίων,</w:t>
      </w:r>
    </w:p>
    <w:p w14:paraId="7BE75FDB" w14:textId="77777777" w:rsidR="00323D12" w:rsidRPr="00451AE7" w:rsidRDefault="00451AE7">
      <w:pPr>
        <w:spacing w:line="256" w:lineRule="auto"/>
        <w:ind w:left="1728" w:hanging="648"/>
        <w:jc w:val="both"/>
        <w:rPr>
          <w:rFonts w:ascii="Times New Roman" w:hAnsi="Times New Roman" w:cs="Times New Roman"/>
        </w:rPr>
      </w:pPr>
      <w:r w:rsidRPr="00451AE7">
        <w:rPr>
          <w:rFonts w:ascii="Times New Roman" w:hAnsi="Times New Roman" w:cs="Times New Roman"/>
        </w:rPr>
        <w:t>γ)</w:t>
      </w:r>
      <w:r w:rsidRPr="00451AE7">
        <w:rPr>
          <w:rFonts w:ascii="Times New Roman" w:hAnsi="Times New Roman" w:cs="Times New Roman"/>
        </w:rPr>
        <w:tab/>
      </w:r>
      <w:r w:rsidRPr="00451AE7">
        <w:rPr>
          <w:rFonts w:ascii="Times New Roman" w:hAnsi="Times New Roman"/>
        </w:rPr>
        <w:t>υπολογισμός των απαιτήσεων παγίων εξόδων·</w:t>
      </w:r>
    </w:p>
    <w:p w14:paraId="76555D86" w14:textId="77777777" w:rsidR="00323D12" w:rsidRPr="00451AE7" w:rsidRDefault="00451AE7">
      <w:pPr>
        <w:spacing w:line="256" w:lineRule="auto"/>
        <w:ind w:left="1728" w:hanging="648"/>
        <w:jc w:val="both"/>
        <w:rPr>
          <w:rFonts w:ascii="Times New Roman" w:hAnsi="Times New Roman" w:cs="Times New Roman"/>
        </w:rPr>
      </w:pPr>
      <w:r w:rsidRPr="00451AE7">
        <w:rPr>
          <w:rFonts w:ascii="Times New Roman" w:hAnsi="Times New Roman" w:cs="Times New Roman"/>
        </w:rPr>
        <w:t>δ)</w:t>
      </w:r>
      <w:r w:rsidRPr="00451AE7">
        <w:rPr>
          <w:rFonts w:ascii="Times New Roman" w:hAnsi="Times New Roman" w:cs="Times New Roman"/>
        </w:rPr>
        <w:tab/>
      </w:r>
      <w:r w:rsidRPr="00451AE7">
        <w:rPr>
          <w:rFonts w:ascii="Times New Roman" w:hAnsi="Times New Roman"/>
        </w:rPr>
        <w:t xml:space="preserve">επίπεδο δραστηριότητας όσον αφορά τις προϋποθέσεις που ορίζονται στο άρθρο 12 παράγραφος 1 του κανονισμού (ΕΕ) </w:t>
      </w:r>
      <w:r w:rsidRPr="00451AE7">
        <w:rPr>
          <w:rFonts w:ascii="Times New Roman" w:hAnsi="Times New Roman"/>
        </w:rPr>
        <w:t>2019/2033</w:t>
      </w:r>
      <w:r w:rsidRPr="00451AE7">
        <w:rPr>
          <w:rFonts w:ascii="Times New Roman" w:hAnsi="Times New Roman"/>
        </w:rPr>
        <w:t>·</w:t>
      </w:r>
    </w:p>
    <w:p w14:paraId="43F1DF61" w14:textId="77777777" w:rsidR="00323D12" w:rsidRPr="00451AE7" w:rsidRDefault="00451AE7">
      <w:pPr>
        <w:spacing w:line="256" w:lineRule="auto"/>
        <w:ind w:left="1728" w:hanging="648"/>
        <w:jc w:val="both"/>
        <w:rPr>
          <w:rFonts w:ascii="Times New Roman" w:hAnsi="Times New Roman" w:cs="Times New Roman"/>
        </w:rPr>
      </w:pPr>
      <w:r w:rsidRPr="00451AE7">
        <w:rPr>
          <w:rFonts w:ascii="Times New Roman" w:hAnsi="Times New Roman" w:cs="Times New Roman"/>
        </w:rPr>
        <w:t>ε)</w:t>
      </w:r>
      <w:r w:rsidRPr="00451AE7">
        <w:rPr>
          <w:rFonts w:ascii="Times New Roman" w:hAnsi="Times New Roman" w:cs="Times New Roman"/>
        </w:rPr>
        <w:tab/>
      </w:r>
      <w:r w:rsidRPr="00451AE7">
        <w:rPr>
          <w:rFonts w:ascii="Times New Roman" w:hAnsi="Times New Roman"/>
        </w:rPr>
        <w:t>υπολογισμοί των απαιτήσεων του παράγοντα Κ·</w:t>
      </w:r>
    </w:p>
    <w:p w14:paraId="31137643" w14:textId="77777777" w:rsidR="00323D12" w:rsidRPr="00451AE7" w:rsidRDefault="00451AE7">
      <w:pPr>
        <w:spacing w:line="256" w:lineRule="auto"/>
        <w:ind w:left="1728" w:hanging="648"/>
        <w:jc w:val="both"/>
        <w:rPr>
          <w:rFonts w:ascii="Times New Roman" w:hAnsi="Times New Roman" w:cs="Times New Roman"/>
        </w:rPr>
      </w:pPr>
      <w:r w:rsidRPr="00451AE7">
        <w:rPr>
          <w:rFonts w:ascii="Times New Roman" w:hAnsi="Times New Roman" w:cs="Times New Roman"/>
        </w:rPr>
        <w:t>στ)</w:t>
      </w:r>
      <w:r w:rsidRPr="00451AE7">
        <w:rPr>
          <w:rFonts w:ascii="Times New Roman" w:hAnsi="Times New Roman" w:cs="Times New Roman"/>
        </w:rPr>
        <w:tab/>
      </w:r>
      <w:r w:rsidRPr="00451AE7">
        <w:rPr>
          <w:rFonts w:ascii="Times New Roman" w:hAnsi="Times New Roman"/>
        </w:rPr>
        <w:t>απαιτήσεις κινδύνου συγκέντρωσης·</w:t>
      </w:r>
    </w:p>
    <w:p w14:paraId="52ACC301" w14:textId="77777777" w:rsidR="00323D12" w:rsidRPr="00451AE7" w:rsidRDefault="00451AE7">
      <w:pPr>
        <w:spacing w:line="256" w:lineRule="auto"/>
        <w:ind w:left="1728" w:hanging="648"/>
        <w:jc w:val="both"/>
        <w:rPr>
          <w:rFonts w:ascii="Times New Roman" w:hAnsi="Times New Roman" w:cs="Times New Roman"/>
        </w:rPr>
      </w:pPr>
      <w:r w:rsidRPr="00451AE7">
        <w:rPr>
          <w:rFonts w:ascii="Times New Roman" w:hAnsi="Times New Roman" w:cs="Times New Roman"/>
        </w:rPr>
        <w:t>ζ)</w:t>
      </w:r>
      <w:r w:rsidRPr="00451AE7">
        <w:rPr>
          <w:rFonts w:ascii="Times New Roman" w:hAnsi="Times New Roman" w:cs="Times New Roman"/>
        </w:rPr>
        <w:tab/>
      </w:r>
      <w:r w:rsidRPr="00451AE7">
        <w:rPr>
          <w:rFonts w:ascii="Times New Roman" w:hAnsi="Times New Roman"/>
        </w:rPr>
        <w:t>απαιτήσεις ρευστότητας.</w:t>
      </w:r>
    </w:p>
    <w:p w14:paraId="48C1CEF6" w14:textId="77777777" w:rsidR="00323D12" w:rsidRPr="00451AE7" w:rsidRDefault="00451AE7">
      <w:pPr>
        <w:pStyle w:val="InstructionsText2"/>
        <w:numPr>
          <w:ilvl w:val="0"/>
          <w:numId w:val="0"/>
        </w:numPr>
        <w:ind w:left="360" w:hanging="360"/>
      </w:pPr>
      <w:r w:rsidRPr="00451AE7">
        <w:t>2.</w:t>
      </w:r>
      <w:r w:rsidRPr="00451AE7">
        <w:tab/>
        <w:t xml:space="preserve">Για κάθε υπόδειγμα </w:t>
      </w:r>
      <w:r w:rsidRPr="00451AE7">
        <w:t>υπάρχουν παραπομπές σε νομικά κείμενα αναφοράς. Στο παρόν μέρος του παρόντος κανονισμού περιλαμβάνονται αναλυτικότερες πληροφορίες σχετικά με γενικότερες πτυχές της υποβολής αναφορών για κάθε δέσμη υποδειγμάτων, οδηγίες σχετικά με συγκεκριμένες θέσεις, καθ</w:t>
      </w:r>
      <w:r w:rsidRPr="00451AE7">
        <w:t>ώς και κανόνες επικύρωσης.</w:t>
      </w:r>
    </w:p>
    <w:p w14:paraId="4E2D85CA" w14:textId="77777777" w:rsidR="00323D12" w:rsidRPr="00451AE7" w:rsidRDefault="00451AE7">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147558"/>
      <w:r w:rsidRPr="00451AE7">
        <w:rPr>
          <w:rFonts w:ascii="Times New Roman" w:hAnsi="Times New Roman"/>
          <w:sz w:val="24"/>
          <w:szCs w:val="24"/>
          <w:u w:val="single"/>
        </w:rPr>
        <w:lastRenderedPageBreak/>
        <w:t>1.2</w:t>
      </w:r>
      <w:r w:rsidRPr="00451AE7">
        <w:rPr>
          <w:rFonts w:ascii="Times New Roman" w:hAnsi="Times New Roman"/>
          <w:sz w:val="24"/>
          <w:szCs w:val="24"/>
          <w:u w:val="single"/>
        </w:rPr>
        <w:t xml:space="preserve"> Κανόνες αρίθμησης</w:t>
      </w:r>
      <w:bookmarkEnd w:id="15"/>
      <w:bookmarkEnd w:id="16"/>
    </w:p>
    <w:p w14:paraId="437268BB" w14:textId="77777777" w:rsidR="00323D12" w:rsidRPr="00451AE7" w:rsidRDefault="00451AE7">
      <w:pPr>
        <w:pStyle w:val="InstructionsText2"/>
        <w:numPr>
          <w:ilvl w:val="0"/>
          <w:numId w:val="0"/>
        </w:numPr>
        <w:ind w:left="360" w:hanging="360"/>
      </w:pPr>
      <w:r w:rsidRPr="00451AE7">
        <w:t>3.</w:t>
      </w:r>
      <w:r w:rsidRPr="00451AE7">
        <w:tab/>
        <w:t>Το έγγραφο ακολουθεί τους κανόνες σήμανσης που ορίζονται στα σημεία 4 έως 7, όταν γίνεται παραπομπή στις στήλες, τις γραμμές και τα κελιά των υποδειγμάτων. Οι συγκεκριμένοι αριθμητικοί κωδικοί χρησιμοποιο</w:t>
      </w:r>
      <w:r w:rsidRPr="00451AE7">
        <w:t>ύνται εκτεταμένα στους κανόνες επικύρωσης.</w:t>
      </w:r>
    </w:p>
    <w:p w14:paraId="17289950" w14:textId="77777777" w:rsidR="00323D12" w:rsidRPr="00451AE7" w:rsidRDefault="00451AE7">
      <w:pPr>
        <w:pStyle w:val="InstructionsText2"/>
        <w:numPr>
          <w:ilvl w:val="0"/>
          <w:numId w:val="0"/>
        </w:numPr>
        <w:ind w:left="360" w:hanging="360"/>
      </w:pPr>
      <w:r w:rsidRPr="00451AE7">
        <w:t>4.</w:t>
      </w:r>
      <w:r w:rsidRPr="00451AE7">
        <w:tab/>
        <w:t>Στις οδηγίες χρησιμοποιείται το ακόλουθο γενικό σύμβολο: {Υπόδειγμα· Γραμμή· Στήλη}.</w:t>
      </w:r>
    </w:p>
    <w:p w14:paraId="0B8E6191" w14:textId="77777777" w:rsidR="00323D12" w:rsidRPr="00451AE7" w:rsidRDefault="00451AE7">
      <w:pPr>
        <w:pStyle w:val="InstructionsText2"/>
        <w:numPr>
          <w:ilvl w:val="0"/>
          <w:numId w:val="0"/>
        </w:numPr>
        <w:ind w:left="360" w:hanging="360"/>
      </w:pPr>
      <w:r w:rsidRPr="00451AE7">
        <w:t>5.</w:t>
      </w:r>
      <w:r w:rsidRPr="00451AE7">
        <w:tab/>
        <w:t xml:space="preserve">Στην περίπτωση επικυρώσεων εντός ενός υποδείγματος στο οποίο χρησιμοποιούνται μόνο τα σημεία δεδομένων του </w:t>
      </w:r>
      <w:r w:rsidRPr="00451AE7">
        <w:t>συγκεκριμένου υποδείγματος, τα σύμβολα δεν αναφέρονται σε υπόδειγμα: {Γραμμή· Στήλη}.</w:t>
      </w:r>
    </w:p>
    <w:p w14:paraId="7041A06F" w14:textId="77777777" w:rsidR="00323D12" w:rsidRPr="00451AE7" w:rsidRDefault="00451AE7">
      <w:pPr>
        <w:pStyle w:val="InstructionsText2"/>
        <w:numPr>
          <w:ilvl w:val="0"/>
          <w:numId w:val="0"/>
        </w:numPr>
        <w:ind w:left="360" w:hanging="360"/>
      </w:pPr>
      <w:r w:rsidRPr="00451AE7">
        <w:t>6.</w:t>
      </w:r>
      <w:r w:rsidRPr="00451AE7">
        <w:tab/>
        <w:t>Στην περίπτωση υποδειγμάτων με μόνο μία στήλη, αναφέρονται μόνον οι γραμμές. {Υπόδειγμα· Γραμμή}</w:t>
      </w:r>
    </w:p>
    <w:p w14:paraId="20B4BB56" w14:textId="77777777" w:rsidR="00323D12" w:rsidRPr="00451AE7" w:rsidRDefault="00451AE7">
      <w:pPr>
        <w:pStyle w:val="InstructionsText2"/>
        <w:numPr>
          <w:ilvl w:val="0"/>
          <w:numId w:val="0"/>
        </w:numPr>
        <w:ind w:left="360" w:hanging="360"/>
      </w:pPr>
      <w:r w:rsidRPr="00451AE7">
        <w:t>7.</w:t>
      </w:r>
      <w:r w:rsidRPr="00451AE7">
        <w:tab/>
        <w:t xml:space="preserve">Ο αστερίσκος χρησιμοποιείται για να εκφράσει την επικύρωση γραμμών </w:t>
      </w:r>
      <w:r w:rsidRPr="00451AE7">
        <w:t>ή στηλών που έχουν προσδιοριστεί προηγουμένως.</w:t>
      </w:r>
    </w:p>
    <w:p w14:paraId="50839334" w14:textId="77777777" w:rsidR="00323D12" w:rsidRPr="00451AE7" w:rsidRDefault="00451AE7">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147559"/>
      <w:r w:rsidRPr="00451AE7">
        <w:rPr>
          <w:rFonts w:ascii="Times New Roman" w:hAnsi="Times New Roman"/>
          <w:sz w:val="24"/>
          <w:szCs w:val="24"/>
          <w:u w:val="single"/>
        </w:rPr>
        <w:t>1.3</w:t>
      </w:r>
      <w:r w:rsidRPr="00451AE7">
        <w:rPr>
          <w:rFonts w:ascii="Times New Roman" w:hAnsi="Times New Roman"/>
          <w:sz w:val="24"/>
          <w:szCs w:val="24"/>
          <w:u w:val="single"/>
        </w:rPr>
        <w:t xml:space="preserve"> Κανόνες προσήμων</w:t>
      </w:r>
      <w:bookmarkEnd w:id="17"/>
      <w:bookmarkEnd w:id="18"/>
    </w:p>
    <w:p w14:paraId="62B31E3C" w14:textId="77777777" w:rsidR="00323D12" w:rsidRPr="00451AE7" w:rsidRDefault="00451AE7">
      <w:pPr>
        <w:pStyle w:val="InstructionsText2"/>
        <w:numPr>
          <w:ilvl w:val="0"/>
          <w:numId w:val="0"/>
        </w:numPr>
        <w:ind w:left="360" w:hanging="360"/>
      </w:pPr>
      <w:r w:rsidRPr="00451AE7">
        <w:t>8.</w:t>
      </w:r>
      <w:r w:rsidRPr="00451AE7">
        <w:tab/>
        <w:t>Οποιοδήποτε ποσό αυξάνει τα ίδια κεφάλαια ή τις απαιτήσεις ιδίων κεφαλαίων ή τις απαιτήσεις ρευστότητας αναφέρεται ως θετικό. Αντιθέτως, οποιοδήποτε ποσό μειώνει τα συνολικά ίδια κεφάλα</w:t>
      </w:r>
      <w:r w:rsidRPr="00451AE7">
        <w:t>ια ή τις απαιτήσεις ιδίων κεφαλαίων αναφέρεται ως αρνητικό. Όπου υπάρχει αρνητικό πρόσημο (-) πριν από τον τίτλο ενός στοιχείου, δεν αναμένεται να αναφερθεί θετική τιμή για το στοιχείο αυτό.</w:t>
      </w:r>
    </w:p>
    <w:p w14:paraId="0C9BD6AA" w14:textId="77777777" w:rsidR="00323D12" w:rsidRPr="00451AE7" w:rsidRDefault="00451AE7">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147560"/>
      <w:r w:rsidRPr="00451AE7">
        <w:rPr>
          <w:rFonts w:ascii="Times New Roman" w:hAnsi="Times New Roman"/>
          <w:sz w:val="24"/>
          <w:szCs w:val="24"/>
          <w:u w:val="single"/>
        </w:rPr>
        <w:t>1.4</w:t>
      </w:r>
      <w:r w:rsidRPr="00451AE7">
        <w:rPr>
          <w:rFonts w:ascii="Times New Roman" w:hAnsi="Times New Roman"/>
          <w:sz w:val="24"/>
          <w:szCs w:val="24"/>
          <w:u w:val="single"/>
        </w:rPr>
        <w:t xml:space="preserve"> Εποπτική ενοποίηση</w:t>
      </w:r>
      <w:bookmarkEnd w:id="19"/>
      <w:bookmarkEnd w:id="20"/>
    </w:p>
    <w:p w14:paraId="5186FCB1" w14:textId="77777777" w:rsidR="00323D12" w:rsidRPr="00451AE7" w:rsidRDefault="00451AE7">
      <w:pPr>
        <w:spacing w:line="256" w:lineRule="auto"/>
        <w:ind w:left="360" w:hanging="360"/>
        <w:jc w:val="both"/>
        <w:rPr>
          <w:rFonts w:ascii="Times New Roman" w:hAnsi="Times New Roman" w:cs="Times New Roman"/>
          <w:sz w:val="24"/>
        </w:rPr>
      </w:pPr>
      <w:r w:rsidRPr="00451AE7">
        <w:rPr>
          <w:rFonts w:ascii="Times New Roman" w:hAnsi="Times New Roman" w:cs="Times New Roman"/>
          <w:sz w:val="24"/>
        </w:rPr>
        <w:t>9.</w:t>
      </w:r>
      <w:r w:rsidRPr="00451AE7">
        <w:rPr>
          <w:rFonts w:ascii="Times New Roman" w:hAnsi="Times New Roman" w:cs="Times New Roman"/>
          <w:sz w:val="24"/>
        </w:rPr>
        <w:tab/>
      </w:r>
      <w:r w:rsidRPr="00451AE7">
        <w:rPr>
          <w:rFonts w:ascii="Times New Roman" w:hAnsi="Times New Roman"/>
          <w:sz w:val="24"/>
        </w:rPr>
        <w:t>Εάν δεν έχει χορηγηθεί εξαίρεση, ο κανο</w:t>
      </w:r>
      <w:r w:rsidRPr="00451AE7">
        <w:rPr>
          <w:rFonts w:ascii="Times New Roman" w:hAnsi="Times New Roman"/>
          <w:sz w:val="24"/>
        </w:rPr>
        <w:t xml:space="preserve">νισμός (ΕΕ) </w:t>
      </w:r>
      <w:r w:rsidRPr="00451AE7">
        <w:rPr>
          <w:rFonts w:ascii="Times New Roman" w:hAnsi="Times New Roman"/>
          <w:sz w:val="24"/>
        </w:rPr>
        <w:t>2019/2033</w:t>
      </w:r>
      <w:r w:rsidRPr="00451AE7">
        <w:rPr>
          <w:rFonts w:ascii="Times New Roman" w:hAnsi="Times New Roman"/>
          <w:sz w:val="24"/>
        </w:rPr>
        <w:t xml:space="preserve"> και η οδηγία (ΕΕ) </w:t>
      </w:r>
      <w:r w:rsidRPr="00451AE7">
        <w:rPr>
          <w:rFonts w:ascii="Times New Roman" w:hAnsi="Times New Roman"/>
          <w:sz w:val="24"/>
        </w:rPr>
        <w:t>2019/2034</w:t>
      </w:r>
      <w:r w:rsidRPr="00451AE7">
        <w:rPr>
          <w:rFonts w:ascii="Times New Roman" w:hAnsi="Times New Roman"/>
          <w:sz w:val="24"/>
        </w:rPr>
        <w:t xml:space="preserve"> εφαρμόζονται σε επιχειρήσεις επενδύσεων σε ατομική και ενοποιημένη βάση, συμπεριλαμβανομένων των απαιτήσεων υποβολής αναφορών που προβλέπονται στο έβδομο μέρος του κανονισμού (ΕΕ) </w:t>
      </w:r>
      <w:r w:rsidRPr="00451AE7">
        <w:rPr>
          <w:rFonts w:ascii="Times New Roman" w:hAnsi="Times New Roman"/>
          <w:sz w:val="24"/>
        </w:rPr>
        <w:t>2019/2033</w:t>
      </w:r>
      <w:r w:rsidRPr="00451AE7">
        <w:rPr>
          <w:rFonts w:ascii="Times New Roman" w:hAnsi="Times New Roman"/>
          <w:sz w:val="24"/>
        </w:rPr>
        <w:t>. Το άρθρο 4 παρά</w:t>
      </w:r>
      <w:r w:rsidRPr="00451AE7">
        <w:rPr>
          <w:rFonts w:ascii="Times New Roman" w:hAnsi="Times New Roman"/>
          <w:sz w:val="24"/>
        </w:rPr>
        <w:t xml:space="preserve">γραφος 1 σημείο 11 του κανονισμού (ΕΕ) </w:t>
      </w:r>
      <w:r w:rsidRPr="00451AE7">
        <w:rPr>
          <w:rFonts w:ascii="Times New Roman" w:hAnsi="Times New Roman"/>
          <w:sz w:val="24"/>
        </w:rPr>
        <w:t>2019/2033</w:t>
      </w:r>
      <w:r w:rsidRPr="00451AE7">
        <w:rPr>
          <w:rFonts w:ascii="Times New Roman" w:hAnsi="Times New Roman"/>
          <w:sz w:val="24"/>
        </w:rPr>
        <w:t xml:space="preserve"> ορίζει την κατάσταση ενοποίησης ως το αποτέλεσμα της εφαρμογής των απαιτήσεων του κανονισμού (ΕΕ) </w:t>
      </w:r>
      <w:r w:rsidRPr="00451AE7">
        <w:rPr>
          <w:rFonts w:ascii="Times New Roman" w:hAnsi="Times New Roman"/>
          <w:sz w:val="24"/>
        </w:rPr>
        <w:t>2019/2033</w:t>
      </w:r>
      <w:r w:rsidRPr="00451AE7">
        <w:rPr>
          <w:rFonts w:ascii="Times New Roman" w:hAnsi="Times New Roman"/>
          <w:sz w:val="24"/>
        </w:rPr>
        <w:t xml:space="preserve"> σε όμιλο επιχειρήσεων επενδύσεων σαν οι οντότητες του ομίλου να συγκροτούν από κοινού μια ενιαία επιχείρηση επενδύσεων. Μετά την εφαρμογή του άρθρου 7 του κανονισμού (ΕΕ) </w:t>
      </w:r>
      <w:r w:rsidRPr="00451AE7">
        <w:rPr>
          <w:rFonts w:ascii="Times New Roman" w:hAnsi="Times New Roman"/>
          <w:sz w:val="24"/>
        </w:rPr>
        <w:t>2019/2033</w:t>
      </w:r>
      <w:r w:rsidRPr="00451AE7">
        <w:rPr>
          <w:rFonts w:ascii="Times New Roman" w:hAnsi="Times New Roman"/>
          <w:sz w:val="24"/>
        </w:rPr>
        <w:t>, οι όμιλοι επιχειρήσεων επενδύσεων πληρούν τις απαιτήσεις υποβολής αναφορώ</w:t>
      </w:r>
      <w:r w:rsidRPr="00451AE7">
        <w:rPr>
          <w:rFonts w:ascii="Times New Roman" w:hAnsi="Times New Roman"/>
          <w:sz w:val="24"/>
        </w:rPr>
        <w:t>ν σε όλα τα υποδείγματα με βάση το πεδίο εφαρμογής της εποπτικής ενοποίησής τους (το οποίο μπορεί να διαφέρει από το πεδίο εφαρμογής της λογιστικής ενοποίησης).</w:t>
      </w:r>
    </w:p>
    <w:p w14:paraId="4298F056" w14:textId="77777777" w:rsidR="00323D12" w:rsidRPr="00451AE7" w:rsidRDefault="00451AE7">
      <w:pPr>
        <w:pStyle w:val="Heading2"/>
        <w:rPr>
          <w:rFonts w:ascii="Times New Roman" w:hAnsi="Times New Roman"/>
        </w:rPr>
      </w:pPr>
      <w:bookmarkStart w:id="21" w:name="_Toc88147561"/>
      <w:r w:rsidRPr="00451AE7">
        <w:rPr>
          <w:rFonts w:ascii="Times New Roman" w:hAnsi="Times New Roman"/>
        </w:rPr>
        <w:t>ΜΕΡΟΣ II: ΟΔΗΓΙΕΣ ΣΧΕΤΙΚΑ ΜΕ ΤΑ ΥΠΟΔΕΙΓΜΑΤΑ</w:t>
      </w:r>
      <w:bookmarkEnd w:id="6"/>
      <w:bookmarkEnd w:id="7"/>
      <w:bookmarkEnd w:id="8"/>
      <w:bookmarkEnd w:id="21"/>
    </w:p>
    <w:p w14:paraId="0048EB83" w14:textId="77777777" w:rsidR="00323D12" w:rsidRPr="00451AE7" w:rsidRDefault="00451AE7">
      <w:pPr>
        <w:pStyle w:val="Instructionsberschrift2"/>
        <w:ind w:left="357" w:hanging="357"/>
        <w:rPr>
          <w:rFonts w:ascii="Times New Roman" w:hAnsi="Times New Roman" w:cs="Times New Roman"/>
          <w:b/>
          <w:sz w:val="24"/>
        </w:rPr>
      </w:pPr>
      <w:bookmarkStart w:id="22" w:name="_Toc35795012"/>
      <w:bookmarkStart w:id="23" w:name="_Toc88147562"/>
      <w:r w:rsidRPr="00451AE7">
        <w:rPr>
          <w:rFonts w:ascii="Times New Roman" w:hAnsi="Times New Roman"/>
          <w:b/>
          <w:sz w:val="24"/>
          <w:u w:val="none"/>
        </w:rPr>
        <w:t>1. ΙΔΙΑ ΚΕΦΑΛΑΙΑ: ΥΨΟΣ, ΣΥΝΘΕΣΗ, ΑΠΑΙΤΗΣΕΙΣ ΚΑΙ ΥΠΟ</w:t>
      </w:r>
      <w:r w:rsidRPr="00451AE7">
        <w:rPr>
          <w:rFonts w:ascii="Times New Roman" w:hAnsi="Times New Roman"/>
          <w:b/>
          <w:sz w:val="24"/>
          <w:u w:val="none"/>
        </w:rPr>
        <w:t>ΛΟΓΙΣΜΟΣ</w:t>
      </w:r>
      <w:bookmarkEnd w:id="22"/>
      <w:bookmarkEnd w:id="23"/>
    </w:p>
    <w:p w14:paraId="087FB305" w14:textId="77777777" w:rsidR="00323D12" w:rsidRPr="00451AE7" w:rsidRDefault="00451AE7">
      <w:pPr>
        <w:pStyle w:val="Instructionsberschrift2"/>
        <w:ind w:left="357" w:hanging="357"/>
        <w:rPr>
          <w:rFonts w:ascii="Times New Roman" w:hAnsi="Times New Roman" w:cs="Times New Roman"/>
          <w:sz w:val="24"/>
        </w:rPr>
      </w:pPr>
      <w:bookmarkStart w:id="24" w:name="_Toc35795013"/>
      <w:bookmarkStart w:id="25" w:name="_Toc88147563"/>
      <w:r w:rsidRPr="00451AE7">
        <w:rPr>
          <w:rFonts w:ascii="Times New Roman" w:hAnsi="Times New Roman"/>
          <w:sz w:val="24"/>
          <w:u w:val="none"/>
        </w:rPr>
        <w:t>1.1.</w:t>
      </w:r>
      <w:r w:rsidRPr="00451AE7">
        <w:rPr>
          <w:rFonts w:ascii="Times New Roman" w:hAnsi="Times New Roman"/>
          <w:sz w:val="24"/>
          <w:u w:val="none"/>
        </w:rPr>
        <w:t xml:space="preserve"> Γενικές παρατηρήσεις</w:t>
      </w:r>
      <w:bookmarkEnd w:id="24"/>
      <w:bookmarkEnd w:id="25"/>
    </w:p>
    <w:p w14:paraId="260383A9" w14:textId="77777777" w:rsidR="00323D12" w:rsidRPr="00451AE7" w:rsidRDefault="00451AE7">
      <w:pPr>
        <w:spacing w:line="256" w:lineRule="auto"/>
        <w:ind w:left="993" w:hanging="567"/>
        <w:jc w:val="both"/>
        <w:rPr>
          <w:rFonts w:ascii="Times New Roman" w:hAnsi="Times New Roman" w:cs="Times New Roman"/>
          <w:sz w:val="24"/>
        </w:rPr>
      </w:pPr>
      <w:r w:rsidRPr="00451AE7">
        <w:rPr>
          <w:rFonts w:ascii="Times New Roman" w:hAnsi="Times New Roman" w:cs="Times New Roman"/>
          <w:sz w:val="24"/>
        </w:rPr>
        <w:t>10.</w:t>
      </w:r>
      <w:r w:rsidRPr="00451AE7">
        <w:rPr>
          <w:rFonts w:ascii="Times New Roman" w:hAnsi="Times New Roman" w:cs="Times New Roman"/>
          <w:sz w:val="24"/>
        </w:rPr>
        <w:tab/>
      </w:r>
      <w:r w:rsidRPr="00451AE7">
        <w:rPr>
          <w:rFonts w:ascii="Times New Roman" w:hAnsi="Times New Roman"/>
          <w:sz w:val="24"/>
        </w:rPr>
        <w:t>Το τμήμα της επισκόπησης των ιδίων κεφαλαίων περιέχει πληροφορίες σχετικά με τα ίδια κεφάλαια που κατέχει μια επιχείρηση επενδύσεων και τις απαιτήσεις ιδίων κεφαλαίων της. Αποτελείται από δύο υποδείγματα:</w:t>
      </w:r>
    </w:p>
    <w:p w14:paraId="6FDEBF20" w14:textId="77777777" w:rsidR="00323D12" w:rsidRPr="00451AE7" w:rsidRDefault="00451AE7">
      <w:pPr>
        <w:spacing w:line="256" w:lineRule="auto"/>
        <w:ind w:left="1728" w:hanging="648"/>
        <w:jc w:val="both"/>
        <w:rPr>
          <w:rFonts w:ascii="Times New Roman" w:hAnsi="Times New Roman" w:cs="Times New Roman"/>
          <w:sz w:val="24"/>
        </w:rPr>
      </w:pPr>
      <w:r w:rsidRPr="00451AE7">
        <w:rPr>
          <w:rFonts w:ascii="Times New Roman" w:hAnsi="Times New Roman" w:cs="Times New Roman"/>
          <w:sz w:val="24"/>
        </w:rPr>
        <w:lastRenderedPageBreak/>
        <w:t>α)</w:t>
      </w:r>
      <w:r w:rsidRPr="00451AE7">
        <w:rPr>
          <w:rFonts w:ascii="Times New Roman" w:hAnsi="Times New Roman" w:cs="Times New Roman"/>
          <w:sz w:val="24"/>
        </w:rPr>
        <w:tab/>
      </w:r>
      <w:r w:rsidRPr="00451AE7">
        <w:rPr>
          <w:rFonts w:ascii="Times New Roman" w:hAnsi="Times New Roman"/>
          <w:sz w:val="24"/>
        </w:rPr>
        <w:t>το υπόδει</w:t>
      </w:r>
      <w:r w:rsidRPr="00451AE7">
        <w:rPr>
          <w:rFonts w:ascii="Times New Roman" w:hAnsi="Times New Roman"/>
          <w:sz w:val="24"/>
        </w:rPr>
        <w:t xml:space="preserve">γμα I </w:t>
      </w:r>
      <w:r w:rsidRPr="00451AE7">
        <w:rPr>
          <w:rFonts w:ascii="Times New Roman" w:hAnsi="Times New Roman"/>
          <w:sz w:val="24"/>
        </w:rPr>
        <w:t>01.00</w:t>
      </w:r>
      <w:r w:rsidRPr="00451AE7">
        <w:rPr>
          <w:rFonts w:ascii="Times New Roman" w:hAnsi="Times New Roman"/>
          <w:sz w:val="24"/>
        </w:rPr>
        <w:t xml:space="preserve"> περιλαμβάνει τη σύνθεση των ιδίων κεφαλαίων που κατέχει μια επιχείρηση επενδύσεων: κεφάλαιο κοινών μετοχών της κατηγορίας 1 (CET1), πρόσθετο κεφάλαιο της κατηγορίας 1 (AT1) και κεφάλαιο της κατηγορίας 2 (T2).</w:t>
      </w:r>
    </w:p>
    <w:p w14:paraId="4F57304A" w14:textId="77777777" w:rsidR="00323D12" w:rsidRPr="00451AE7" w:rsidRDefault="00451AE7">
      <w:pPr>
        <w:spacing w:line="256" w:lineRule="auto"/>
        <w:ind w:left="1728" w:hanging="648"/>
        <w:jc w:val="both"/>
        <w:rPr>
          <w:rFonts w:ascii="Times New Roman" w:hAnsi="Times New Roman" w:cs="Times New Roman"/>
          <w:sz w:val="24"/>
        </w:rPr>
      </w:pPr>
      <w:r w:rsidRPr="00451AE7">
        <w:rPr>
          <w:rFonts w:ascii="Times New Roman" w:hAnsi="Times New Roman" w:cs="Times New Roman"/>
          <w:sz w:val="24"/>
        </w:rPr>
        <w:t>β)</w:t>
      </w:r>
      <w:r w:rsidRPr="00451AE7">
        <w:rPr>
          <w:rFonts w:ascii="Times New Roman" w:hAnsi="Times New Roman" w:cs="Times New Roman"/>
          <w:sz w:val="24"/>
        </w:rPr>
        <w:tab/>
      </w:r>
      <w:r w:rsidRPr="00451AE7">
        <w:rPr>
          <w:rFonts w:ascii="Times New Roman" w:hAnsi="Times New Roman"/>
          <w:sz w:val="24"/>
        </w:rPr>
        <w:t xml:space="preserve">τα υποδείγματα I </w:t>
      </w:r>
      <w:r w:rsidRPr="00451AE7">
        <w:rPr>
          <w:rFonts w:ascii="Times New Roman" w:hAnsi="Times New Roman"/>
          <w:sz w:val="24"/>
        </w:rPr>
        <w:t>02.01</w:t>
      </w:r>
      <w:r w:rsidRPr="00451AE7">
        <w:rPr>
          <w:rFonts w:ascii="Times New Roman" w:hAnsi="Times New Roman"/>
          <w:sz w:val="24"/>
        </w:rPr>
        <w:t xml:space="preserve"> και I </w:t>
      </w:r>
      <w:r w:rsidRPr="00451AE7">
        <w:rPr>
          <w:rFonts w:ascii="Times New Roman" w:hAnsi="Times New Roman"/>
          <w:sz w:val="24"/>
        </w:rPr>
        <w:t>02.</w:t>
      </w:r>
      <w:r w:rsidRPr="00451AE7">
        <w:rPr>
          <w:rFonts w:ascii="Times New Roman" w:hAnsi="Times New Roman"/>
          <w:sz w:val="24"/>
        </w:rPr>
        <w:t>02</w:t>
      </w:r>
      <w:r w:rsidRPr="00451AE7">
        <w:rPr>
          <w:rFonts w:ascii="Times New Roman" w:hAnsi="Times New Roman"/>
          <w:sz w:val="24"/>
        </w:rPr>
        <w:t xml:space="preserve"> περιέχουν τη συνολική απαίτηση ιδίων κεφαλαίων, τη μόνιμη ελάχιστη κεφαλαιακή απαίτηση, την απαίτηση παγίων εξόδων και τη συνολική απαίτηση του παράγοντα Κ, κάθε απαίτηση πρόσθετων ιδίων κεφαλαίων και καθοδήγηση ως προς αυτά, καθώς και τη μεταβατική απα</w:t>
      </w:r>
      <w:r w:rsidRPr="00451AE7">
        <w:rPr>
          <w:rFonts w:ascii="Times New Roman" w:hAnsi="Times New Roman"/>
          <w:sz w:val="24"/>
        </w:rPr>
        <w:t>ίτηση ιδίων κεφαλαίων και τους δείκτες κεφαλαίου.</w:t>
      </w:r>
    </w:p>
    <w:p w14:paraId="5EE45A47" w14:textId="77777777" w:rsidR="00323D12" w:rsidRPr="00451AE7" w:rsidRDefault="00451AE7">
      <w:pPr>
        <w:spacing w:line="256" w:lineRule="auto"/>
        <w:ind w:left="1728" w:hanging="648"/>
        <w:jc w:val="both"/>
        <w:rPr>
          <w:rFonts w:ascii="Times New Roman" w:hAnsi="Times New Roman" w:cs="Times New Roman"/>
          <w:sz w:val="24"/>
        </w:rPr>
      </w:pPr>
      <w:r w:rsidRPr="00451AE7">
        <w:rPr>
          <w:rFonts w:ascii="Times New Roman" w:hAnsi="Times New Roman" w:cs="Times New Roman"/>
          <w:sz w:val="24"/>
        </w:rPr>
        <w:t>γ)</w:t>
      </w:r>
      <w:r w:rsidRPr="00451AE7">
        <w:rPr>
          <w:rFonts w:ascii="Times New Roman" w:hAnsi="Times New Roman" w:cs="Times New Roman"/>
          <w:sz w:val="24"/>
        </w:rPr>
        <w:tab/>
      </w:r>
      <w:r w:rsidRPr="00451AE7">
        <w:rPr>
          <w:rFonts w:ascii="Times New Roman" w:hAnsi="Times New Roman"/>
          <w:sz w:val="24"/>
        </w:rPr>
        <w:t xml:space="preserve">το υπόδειγμα I </w:t>
      </w:r>
      <w:r w:rsidRPr="00451AE7">
        <w:rPr>
          <w:rFonts w:ascii="Times New Roman" w:hAnsi="Times New Roman"/>
          <w:sz w:val="24"/>
        </w:rPr>
        <w:t>03.00</w:t>
      </w:r>
      <w:r w:rsidRPr="00451AE7">
        <w:rPr>
          <w:rFonts w:ascii="Times New Roman" w:hAnsi="Times New Roman"/>
          <w:sz w:val="24"/>
        </w:rPr>
        <w:t xml:space="preserve"> περιλαμβάνει πληροφορίες σχετικά με τον υπολογισμό της απαίτησης παγίων εξόδων.</w:t>
      </w:r>
    </w:p>
    <w:p w14:paraId="796835FF" w14:textId="77777777" w:rsidR="00323D12" w:rsidRPr="00451AE7" w:rsidRDefault="00451AE7">
      <w:pPr>
        <w:spacing w:line="256" w:lineRule="auto"/>
        <w:ind w:left="1728" w:hanging="648"/>
        <w:jc w:val="both"/>
        <w:rPr>
          <w:rFonts w:ascii="Times New Roman" w:hAnsi="Times New Roman" w:cs="Times New Roman"/>
          <w:sz w:val="24"/>
        </w:rPr>
      </w:pPr>
      <w:r w:rsidRPr="00451AE7">
        <w:rPr>
          <w:rFonts w:ascii="Times New Roman" w:hAnsi="Times New Roman" w:cs="Times New Roman"/>
          <w:sz w:val="24"/>
        </w:rPr>
        <w:t>δ)</w:t>
      </w:r>
      <w:r w:rsidRPr="00451AE7">
        <w:rPr>
          <w:rFonts w:ascii="Times New Roman" w:hAnsi="Times New Roman" w:cs="Times New Roman"/>
          <w:sz w:val="24"/>
        </w:rPr>
        <w:tab/>
      </w:r>
      <w:r w:rsidRPr="00451AE7">
        <w:rPr>
          <w:rFonts w:ascii="Times New Roman" w:hAnsi="Times New Roman"/>
          <w:sz w:val="24"/>
        </w:rPr>
        <w:t xml:space="preserve">το υπόδειγμα I </w:t>
      </w:r>
      <w:r w:rsidRPr="00451AE7">
        <w:rPr>
          <w:rFonts w:ascii="Times New Roman" w:hAnsi="Times New Roman"/>
          <w:sz w:val="24"/>
        </w:rPr>
        <w:t>04.00</w:t>
      </w:r>
      <w:r w:rsidRPr="00451AE7">
        <w:rPr>
          <w:rFonts w:ascii="Times New Roman" w:hAnsi="Times New Roman"/>
          <w:sz w:val="24"/>
        </w:rPr>
        <w:t xml:space="preserve"> περιέχει τις απαιτήσεις των παραγόντων Κ και το ποσό των παραγόντων.</w:t>
      </w:r>
    </w:p>
    <w:p w14:paraId="2DEC8088" w14:textId="77777777" w:rsidR="00323D12" w:rsidRPr="00451AE7" w:rsidRDefault="00451AE7">
      <w:pPr>
        <w:spacing w:line="256" w:lineRule="auto"/>
        <w:ind w:left="993" w:hanging="567"/>
        <w:jc w:val="both"/>
        <w:rPr>
          <w:rFonts w:ascii="Times New Roman" w:hAnsi="Times New Roman" w:cs="Times New Roman"/>
          <w:sz w:val="24"/>
        </w:rPr>
      </w:pPr>
      <w:r w:rsidRPr="00451AE7">
        <w:rPr>
          <w:rFonts w:ascii="Times New Roman" w:hAnsi="Times New Roman" w:cs="Times New Roman"/>
          <w:sz w:val="24"/>
        </w:rPr>
        <w:t>11.</w:t>
      </w:r>
      <w:r w:rsidRPr="00451AE7">
        <w:rPr>
          <w:rFonts w:ascii="Times New Roman" w:hAnsi="Times New Roman" w:cs="Times New Roman"/>
          <w:sz w:val="24"/>
        </w:rPr>
        <w:tab/>
      </w:r>
      <w:r w:rsidRPr="00451AE7">
        <w:rPr>
          <w:rFonts w:ascii="Times New Roman" w:hAnsi="Times New Roman"/>
          <w:sz w:val="24"/>
        </w:rPr>
        <w:t>Τα στ</w:t>
      </w:r>
      <w:r w:rsidRPr="00451AE7">
        <w:rPr>
          <w:rFonts w:ascii="Times New Roman" w:hAnsi="Times New Roman"/>
          <w:sz w:val="24"/>
        </w:rPr>
        <w:t>οιχεία στα υποδείγματα αυτά περιλαμβάνουν μεταβατικές προσαρμογές. Αυτό σημαίνει ότι τα αριθμητικά στοιχεία (με εξαίρεση όταν αναφέρεται ρητά η μεταβατική απαίτηση ιδίων κεφαλαίων) υπολογίζονται σύμφωνα με τις τελικές διατάξεις (δηλαδή σαν να μην υπήρχαν μ</w:t>
      </w:r>
      <w:r w:rsidRPr="00451AE7">
        <w:rPr>
          <w:rFonts w:ascii="Times New Roman" w:hAnsi="Times New Roman"/>
          <w:sz w:val="24"/>
        </w:rPr>
        <w:t>εταβατικές διατάξεις).</w:t>
      </w:r>
    </w:p>
    <w:p w14:paraId="650BB5D9" w14:textId="77777777" w:rsidR="00323D12" w:rsidRPr="00451AE7" w:rsidRDefault="00451AE7">
      <w:pPr>
        <w:pStyle w:val="Instructionsberschrift2"/>
        <w:ind w:left="357" w:hanging="357"/>
        <w:rPr>
          <w:rFonts w:ascii="Times New Roman" w:hAnsi="Times New Roman" w:cs="Times New Roman"/>
          <w:sz w:val="24"/>
        </w:rPr>
      </w:pPr>
      <w:bookmarkStart w:id="26" w:name="_Toc35795014"/>
      <w:bookmarkStart w:id="27" w:name="_Toc88147564"/>
      <w:r w:rsidRPr="00451AE7">
        <w:rPr>
          <w:rFonts w:ascii="Times New Roman" w:hAnsi="Times New Roman"/>
          <w:sz w:val="24"/>
        </w:rPr>
        <w:t>1.2.</w:t>
      </w:r>
      <w:r w:rsidRPr="00451AE7">
        <w:rPr>
          <w:rFonts w:ascii="Times New Roman" w:hAnsi="Times New Roman"/>
          <w:sz w:val="24"/>
        </w:rPr>
        <w:t xml:space="preserve"> Ι </w:t>
      </w:r>
      <w:r w:rsidRPr="00451AE7">
        <w:rPr>
          <w:rFonts w:ascii="Times New Roman" w:hAnsi="Times New Roman"/>
          <w:sz w:val="24"/>
        </w:rPr>
        <w:t>01.00</w:t>
      </w:r>
      <w:r w:rsidRPr="00451AE7">
        <w:rPr>
          <w:rFonts w:ascii="Times New Roman" w:hAnsi="Times New Roman"/>
          <w:sz w:val="24"/>
        </w:rPr>
        <w:t xml:space="preserve"> — ΣΥΝΘΕΣΗ ΙΔΙΩΝ ΚΕΦΑΛΑΙΩΝ (I 1)</w:t>
      </w:r>
      <w:bookmarkEnd w:id="26"/>
      <w:bookmarkEnd w:id="27"/>
    </w:p>
    <w:p w14:paraId="0D4C3AE0"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147565"/>
      <w:r w:rsidRPr="00451AE7">
        <w:rPr>
          <w:rFonts w:ascii="Times New Roman" w:hAnsi="Times New Roman"/>
          <w:sz w:val="24"/>
          <w:szCs w:val="24"/>
        </w:rPr>
        <w:t>1.2.1.</w:t>
      </w:r>
      <w:r w:rsidRPr="00451AE7">
        <w:tab/>
      </w:r>
      <w:r w:rsidRPr="00451AE7">
        <w:rPr>
          <w:rFonts w:ascii="Times New Roman" w:hAnsi="Times New Roman"/>
          <w:sz w:val="24"/>
          <w:szCs w:val="24"/>
          <w:u w:val="single"/>
        </w:rPr>
        <w:t>Οδηγίες για συγκεκριμένες θέσεις</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6961F390" w14:textId="77777777">
        <w:tc>
          <w:tcPr>
            <w:tcW w:w="1129" w:type="dxa"/>
            <w:shd w:val="clear" w:color="auto" w:fill="D9D9D9"/>
          </w:tcPr>
          <w:p w14:paraId="407B4C3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55278D3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5672F1F8" w14:textId="77777777">
        <w:tc>
          <w:tcPr>
            <w:tcW w:w="1129" w:type="dxa"/>
          </w:tcPr>
          <w:p w14:paraId="6DC9C11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Pr>
          <w:p w14:paraId="7000764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ΙΔΙΑ ΚΕΦΑΛΑΙΑ</w:t>
            </w:r>
          </w:p>
          <w:p w14:paraId="5CC6582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1 του κανονισμού (ΕΕ) </w:t>
            </w:r>
            <w:r w:rsidRPr="00451AE7">
              <w:rPr>
                <w:rFonts w:ascii="Times New Roman" w:hAnsi="Times New Roman"/>
                <w:bCs/>
              </w:rPr>
              <w:t>2019/2033</w:t>
            </w:r>
            <w:r w:rsidRPr="00451AE7">
              <w:rPr>
                <w:rFonts w:ascii="Times New Roman" w:hAnsi="Times New Roman"/>
                <w:bCs/>
              </w:rPr>
              <w:t>.</w:t>
            </w:r>
          </w:p>
          <w:p w14:paraId="4031ED8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 xml:space="preserve">Τα ίδια κεφάλαια μιας </w:t>
            </w:r>
            <w:r w:rsidRPr="00451AE7">
              <w:rPr>
                <w:rStyle w:val="FormatvorlageInstructionsTabelleText"/>
                <w:rFonts w:ascii="Times New Roman" w:hAnsi="Times New Roman"/>
                <w:sz w:val="22"/>
              </w:rPr>
              <w:t>επιχείρησης επενδύσεων απαρτίζονται από το άθροισμα του κεφαλαίου της κατηγορίας 1 και του κεφαλαίου της κατηγορίας 2.</w:t>
            </w:r>
          </w:p>
        </w:tc>
      </w:tr>
      <w:tr w:rsidR="00323D12" w:rsidRPr="00451AE7" w14:paraId="437B56F1" w14:textId="77777777">
        <w:tc>
          <w:tcPr>
            <w:tcW w:w="1129" w:type="dxa"/>
          </w:tcPr>
          <w:p w14:paraId="12B9965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Pr>
          <w:p w14:paraId="74C8E92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ΚΕΦΑΛΑΙΟ ΤΗΣ ΚΑΤΗΓΟΡΙΑΣ 1</w:t>
            </w:r>
          </w:p>
          <w:p w14:paraId="5AA693A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 xml:space="preserve">Το κεφάλαιο της κατηγορίας 1 είναι το άθροισμα του κεφαλαίου κοινών μετοχών της κατηγορίας 1 και του </w:t>
            </w:r>
            <w:r w:rsidRPr="00451AE7">
              <w:rPr>
                <w:rStyle w:val="FormatvorlageInstructionsTabelleText"/>
                <w:rFonts w:ascii="Times New Roman" w:hAnsi="Times New Roman"/>
                <w:sz w:val="22"/>
              </w:rPr>
              <w:t>πρόσθετου κεφαλαίου της κατηγορίας 1.</w:t>
            </w:r>
          </w:p>
        </w:tc>
      </w:tr>
      <w:tr w:rsidR="00323D12" w:rsidRPr="00451AE7" w14:paraId="2BEFC0D9" w14:textId="77777777">
        <w:tc>
          <w:tcPr>
            <w:tcW w:w="1129" w:type="dxa"/>
          </w:tcPr>
          <w:p w14:paraId="6DC33D4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Pr>
          <w:p w14:paraId="7611E16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InstructionsTabelleberschrift"/>
                <w:rFonts w:ascii="Times New Roman" w:hAnsi="Times New Roman"/>
                <w:sz w:val="22"/>
              </w:rPr>
              <w:t>ΚΕΦΑΛΑΙΟ ΚΟΙΝΩΝ ΜΕΤΟΧΩΝ ΤΗΣ ΚΑΤΗΓΟΡΙΑΣ 1</w:t>
            </w:r>
          </w:p>
          <w:p w14:paraId="2701BAF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1 του κανονισμού (ΕΕ) </w:t>
            </w:r>
            <w:r w:rsidRPr="00451AE7">
              <w:rPr>
                <w:rFonts w:ascii="Times New Roman" w:hAnsi="Times New Roman"/>
                <w:bCs/>
              </w:rPr>
              <w:t>2019/2033</w:t>
            </w:r>
            <w:r w:rsidRPr="00451AE7">
              <w:rPr>
                <w:rFonts w:ascii="Times New Roman" w:hAnsi="Times New Roman"/>
                <w:bCs/>
              </w:rPr>
              <w:t>.</w:t>
            </w:r>
          </w:p>
          <w:p w14:paraId="086F2BCB" w14:textId="77777777" w:rsidR="00323D12" w:rsidRPr="00451AE7" w:rsidRDefault="00451AE7">
            <w:pPr>
              <w:spacing w:after="120" w:line="240" w:lineRule="auto"/>
              <w:jc w:val="both"/>
            </w:pPr>
            <w:r w:rsidRPr="00451AE7">
              <w:rPr>
                <w:rStyle w:val="FormatvorlageInstructionsTabelleText"/>
                <w:rFonts w:ascii="Times New Roman" w:hAnsi="Times New Roman"/>
                <w:sz w:val="22"/>
              </w:rPr>
              <w:t>Άρθρο 50 του κανονισμού (ΕΕ) αριθ. 575/2013.</w:t>
            </w:r>
          </w:p>
        </w:tc>
      </w:tr>
      <w:tr w:rsidR="00323D12" w:rsidRPr="00451AE7" w14:paraId="3C76C091" w14:textId="77777777">
        <w:tc>
          <w:tcPr>
            <w:tcW w:w="1129" w:type="dxa"/>
          </w:tcPr>
          <w:p w14:paraId="27C5FDD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Pr>
          <w:p w14:paraId="71A876C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Πλήρως καταβεβλημένα κεφαλαιακά μέσα</w:t>
            </w:r>
          </w:p>
          <w:p w14:paraId="66E271C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w:t>
            </w:r>
            <w:r w:rsidRPr="00451AE7">
              <w:rPr>
                <w:rFonts w:ascii="Times New Roman" w:hAnsi="Times New Roman"/>
                <w:bCs/>
              </w:rPr>
              <w:t xml:space="preserve">του κανονισμού (ΕΕ) </w:t>
            </w:r>
            <w:r w:rsidRPr="00451AE7">
              <w:rPr>
                <w:rFonts w:ascii="Times New Roman" w:hAnsi="Times New Roman"/>
                <w:bCs/>
              </w:rPr>
              <w:t>2019/2033</w:t>
            </w:r>
            <w:r w:rsidRPr="00451AE7">
              <w:rPr>
                <w:rFonts w:ascii="Times New Roman" w:hAnsi="Times New Roman"/>
                <w:bCs/>
              </w:rPr>
              <w:t>.</w:t>
            </w:r>
          </w:p>
          <w:p w14:paraId="1834FC3A"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 xml:space="preserve">Άρθρο 26 παράγραφος 1 στοιχείο α) και άρθρα 27 έως 31 </w:t>
            </w:r>
            <w:r w:rsidRPr="00451AE7">
              <w:t xml:space="preserve">του </w:t>
            </w:r>
            <w:r w:rsidRPr="00451AE7">
              <w:rPr>
                <w:rStyle w:val="FormatvorlageInstructionsTabelleText"/>
                <w:rFonts w:ascii="Times New Roman" w:hAnsi="Times New Roman"/>
                <w:sz w:val="22"/>
                <w:szCs w:val="22"/>
              </w:rPr>
              <w:t>κανονισμού (ΕΕ) αριθ. 575/2013.</w:t>
            </w:r>
          </w:p>
          <w:p w14:paraId="43BCF15F"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Περιλαμβάνονται κεφαλαιακά μέσα αλληλασφαλιστικών ενώσεων, συνεταιριστικών εταιρειών ή παρόμοιων ιδρυμάτων [άρθρα 27 και 29 του κανονισ</w:t>
            </w:r>
            <w:r w:rsidRPr="00451AE7">
              <w:rPr>
                <w:rStyle w:val="FormatvorlageInstructionsTabelleText"/>
                <w:rFonts w:ascii="Times New Roman" w:hAnsi="Times New Roman"/>
                <w:sz w:val="22"/>
                <w:szCs w:val="22"/>
              </w:rPr>
              <w:t>μού (ΕΕ) αριθ. 575/2013].</w:t>
            </w:r>
          </w:p>
          <w:p w14:paraId="42849B1C"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Δεν περιλαμβάνεται η διαφορά από την έκδοση μετοχών υπέρ το άρτιο που αφορά τα μέσα.</w:t>
            </w:r>
          </w:p>
          <w:p w14:paraId="743F5397" w14:textId="77777777" w:rsidR="00323D12" w:rsidRPr="00451AE7" w:rsidRDefault="00451AE7">
            <w:pPr>
              <w:pStyle w:val="InstructionsText"/>
            </w:pPr>
            <w:r w:rsidRPr="00451AE7">
              <w:rPr>
                <w:rStyle w:val="FormatvorlageInstructionsTabelleText"/>
                <w:rFonts w:ascii="Times New Roman" w:hAnsi="Times New Roman"/>
                <w:sz w:val="22"/>
                <w:szCs w:val="22"/>
              </w:rPr>
              <w:lastRenderedPageBreak/>
              <w:t>Κεφαλαιακά μέσα που αναλαμβάνονται από δημόσιες αρχές σε καταστάσεις έκτακτης ανάγκης περιλαμβάνονται, εάν συντρέχουν όλες οι προϋποθέσεις του άρ</w:t>
            </w:r>
            <w:r w:rsidRPr="00451AE7">
              <w:rPr>
                <w:rStyle w:val="FormatvorlageInstructionsTabelleText"/>
                <w:rFonts w:ascii="Times New Roman" w:hAnsi="Times New Roman"/>
                <w:sz w:val="22"/>
                <w:szCs w:val="22"/>
              </w:rPr>
              <w:t>θρου 31 του κανονισμού (ΕΕ) αριθ. 575/2013.</w:t>
            </w:r>
          </w:p>
        </w:tc>
      </w:tr>
      <w:tr w:rsidR="00323D12" w:rsidRPr="00451AE7" w14:paraId="122CBBB0" w14:textId="77777777">
        <w:tc>
          <w:tcPr>
            <w:tcW w:w="1129" w:type="dxa"/>
          </w:tcPr>
          <w:p w14:paraId="32C6462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0050</w:t>
            </w:r>
          </w:p>
        </w:tc>
        <w:tc>
          <w:tcPr>
            <w:tcW w:w="7620" w:type="dxa"/>
          </w:tcPr>
          <w:p w14:paraId="7B7D367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Διαφορά από έκδοση μετοχών υπέρ το άρτιο</w:t>
            </w:r>
          </w:p>
          <w:p w14:paraId="0D9EF18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25A3DB53" w14:textId="77777777" w:rsidR="00323D12" w:rsidRPr="00451AE7" w:rsidRDefault="00451AE7">
            <w:pPr>
              <w:spacing w:after="120" w:line="240" w:lineRule="auto"/>
              <w:jc w:val="both"/>
              <w:rPr>
                <w:rStyle w:val="FormatvorlageInstructionsTabelleText"/>
                <w:rFonts w:ascii="Times New Roman" w:hAnsi="Times New Roman"/>
                <w:sz w:val="22"/>
              </w:rPr>
            </w:pPr>
            <w:r w:rsidRPr="00451AE7">
              <w:rPr>
                <w:rStyle w:val="FormatvorlageInstructionsTabelleText"/>
                <w:rFonts w:ascii="Times New Roman" w:hAnsi="Times New Roman"/>
                <w:sz w:val="22"/>
              </w:rPr>
              <w:t>Άρθρο 26 παράγραφος 1 στοιχείο β) του κανονισμού (ΕΕ) αριθ. 575/2013.</w:t>
            </w:r>
          </w:p>
          <w:p w14:paraId="1A21C37D"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 xml:space="preserve">Ο όρος </w:t>
            </w:r>
            <w:r w:rsidRPr="00451AE7">
              <w:rPr>
                <w:rStyle w:val="FormatvorlageInstructionsTabelleText"/>
                <w:rFonts w:ascii="Times New Roman" w:hAnsi="Times New Roman"/>
                <w:sz w:val="22"/>
                <w:szCs w:val="22"/>
              </w:rPr>
              <w:t>«</w:t>
            </w:r>
            <w:r w:rsidRPr="00451AE7">
              <w:rPr>
                <w:rStyle w:val="FormatvorlageInstructionsTabelleText"/>
                <w:rFonts w:ascii="Times New Roman" w:hAnsi="Times New Roman"/>
                <w:sz w:val="22"/>
                <w:szCs w:val="22"/>
              </w:rPr>
              <w:t xml:space="preserve">διαφορά από την </w:t>
            </w:r>
            <w:r w:rsidRPr="00451AE7">
              <w:rPr>
                <w:rStyle w:val="FormatvorlageInstructionsTabelleText"/>
                <w:rFonts w:ascii="Times New Roman" w:hAnsi="Times New Roman"/>
                <w:sz w:val="22"/>
                <w:szCs w:val="22"/>
              </w:rPr>
              <w:t>έκδοση μετοχών υπέρ το άρτιο</w:t>
            </w:r>
            <w:r w:rsidRPr="00451AE7">
              <w:rPr>
                <w:rStyle w:val="FormatvorlageInstructionsTabelleText"/>
                <w:rFonts w:ascii="Times New Roman" w:hAnsi="Times New Roman"/>
                <w:sz w:val="22"/>
                <w:szCs w:val="22"/>
              </w:rPr>
              <w:t>»</w:t>
            </w:r>
            <w:r w:rsidRPr="00451AE7">
              <w:rPr>
                <w:rStyle w:val="FormatvorlageInstructionsTabelleText"/>
                <w:rFonts w:ascii="Times New Roman" w:hAnsi="Times New Roman"/>
                <w:sz w:val="22"/>
                <w:szCs w:val="22"/>
              </w:rPr>
              <w:t xml:space="preserve"> έχει την ίδια έννοια με αυτήν του εφαρμοστέου λογιστικού προτύπου.</w:t>
            </w:r>
          </w:p>
          <w:p w14:paraId="1C555F1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 xml:space="preserve">Το προς αναφορά ποσό στο συγκεκριμένο στοιχείο είναι το μέρος που σχετίζεται με τα </w:t>
            </w:r>
            <w:r w:rsidRPr="00451AE7">
              <w:rPr>
                <w:rStyle w:val="FormatvorlageInstructionsTabelleText"/>
                <w:rFonts w:ascii="Times New Roman" w:hAnsi="Times New Roman"/>
                <w:sz w:val="22"/>
              </w:rPr>
              <w:t>«</w:t>
            </w:r>
            <w:r w:rsidRPr="00451AE7">
              <w:rPr>
                <w:rStyle w:val="FormatvorlageInstructionsTabelleText"/>
                <w:rFonts w:ascii="Times New Roman" w:hAnsi="Times New Roman"/>
                <w:sz w:val="22"/>
              </w:rPr>
              <w:t>καταβεβλημένα κεφαλαιακά μέσα</w:t>
            </w:r>
            <w:r w:rsidRPr="00451AE7">
              <w:rPr>
                <w:rStyle w:val="FormatvorlageInstructionsTabelleText"/>
                <w:rFonts w:ascii="Times New Roman" w:hAnsi="Times New Roman"/>
                <w:sz w:val="22"/>
              </w:rPr>
              <w:t>»</w:t>
            </w:r>
            <w:r w:rsidRPr="00451AE7">
              <w:rPr>
                <w:rStyle w:val="FormatvorlageInstructionsTabelleText"/>
                <w:rFonts w:ascii="Times New Roman" w:hAnsi="Times New Roman"/>
                <w:sz w:val="22"/>
              </w:rPr>
              <w:t>.</w:t>
            </w:r>
          </w:p>
        </w:tc>
      </w:tr>
      <w:tr w:rsidR="00323D12" w:rsidRPr="00451AE7" w14:paraId="757BDC41" w14:textId="77777777">
        <w:tc>
          <w:tcPr>
            <w:tcW w:w="1129" w:type="dxa"/>
          </w:tcPr>
          <w:p w14:paraId="5928FE5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0060</w:t>
            </w:r>
          </w:p>
        </w:tc>
        <w:tc>
          <w:tcPr>
            <w:tcW w:w="7620" w:type="dxa"/>
          </w:tcPr>
          <w:p w14:paraId="14B3352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Κέρδη εις νέον</w:t>
            </w:r>
          </w:p>
          <w:p w14:paraId="3A0B5E0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w:t>
            </w:r>
            <w:r w:rsidRPr="00451AE7">
              <w:rPr>
                <w:rFonts w:ascii="Times New Roman" w:hAnsi="Times New Roman"/>
                <w:bCs/>
              </w:rPr>
              <w:t>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61222CB8" w14:textId="77777777" w:rsidR="00323D12" w:rsidRPr="00451AE7" w:rsidRDefault="00451AE7">
            <w:pPr>
              <w:spacing w:after="120" w:line="240" w:lineRule="auto"/>
              <w:jc w:val="both"/>
              <w:rPr>
                <w:rFonts w:ascii="Times New Roman" w:eastAsia="Times New Roman" w:hAnsi="Times New Roman" w:cs="Times New Roman"/>
                <w:bCs/>
              </w:rPr>
            </w:pPr>
            <w:r w:rsidRPr="00451AE7">
              <w:rPr>
                <w:rStyle w:val="FormatvorlageInstructionsTabelleText"/>
                <w:rFonts w:ascii="Times New Roman" w:hAnsi="Times New Roman"/>
                <w:sz w:val="22"/>
              </w:rPr>
              <w:t>Άρθρο 26 παράγραφος 1 στοιχείο γ)</w:t>
            </w:r>
            <w:r w:rsidRPr="00451AE7">
              <w:rPr>
                <w:rFonts w:ascii="Times New Roman" w:hAnsi="Times New Roman"/>
              </w:rPr>
              <w:t xml:space="preserve"> του </w:t>
            </w:r>
            <w:r w:rsidRPr="00451AE7">
              <w:rPr>
                <w:rStyle w:val="FormatvorlageInstructionsTabelleText"/>
                <w:rFonts w:ascii="Times New Roman" w:hAnsi="Times New Roman"/>
                <w:sz w:val="22"/>
              </w:rPr>
              <w:t>κανονισμού (ΕΕ) αριθ. 575/2013.</w:t>
            </w:r>
          </w:p>
          <w:p w14:paraId="771A7F4F" w14:textId="77777777" w:rsidR="00323D12" w:rsidRPr="00451AE7" w:rsidRDefault="00451AE7">
            <w:pPr>
              <w:spacing w:after="120" w:line="240" w:lineRule="auto"/>
              <w:jc w:val="both"/>
              <w:rPr>
                <w:rStyle w:val="FormatvorlageInstructionsTabelleText"/>
                <w:rFonts w:ascii="Times New Roman" w:hAnsi="Times New Roman"/>
                <w:sz w:val="22"/>
              </w:rPr>
            </w:pPr>
            <w:r w:rsidRPr="00451AE7">
              <w:rPr>
                <w:rStyle w:val="FormatvorlageInstructionsTabelleText"/>
                <w:rFonts w:ascii="Times New Roman" w:hAnsi="Times New Roman"/>
                <w:sz w:val="22"/>
              </w:rPr>
              <w:t>Τα κέρδη εις νέον περιλαμβάνουν τα κέρδη εις νέον από προηγούμενα έτη συν τα επιλέξιμα ενδιάμεσα κέρδη περιόδου ή κέρδη τέλους χρήσεως.</w:t>
            </w:r>
          </w:p>
          <w:p w14:paraId="4E92EC3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Αναφέρεται</w:t>
            </w:r>
            <w:r w:rsidRPr="00451AE7">
              <w:rPr>
                <w:rFonts w:ascii="Times New Roman" w:hAnsi="Times New Roman"/>
                <w:bCs/>
              </w:rPr>
              <w:t xml:space="preserve"> το συνολικό άθροισμα των ποσών των γραμμών 0070 και 0080.</w:t>
            </w:r>
          </w:p>
        </w:tc>
      </w:tr>
      <w:tr w:rsidR="00323D12" w:rsidRPr="00451AE7" w14:paraId="36FF63F2" w14:textId="77777777">
        <w:tc>
          <w:tcPr>
            <w:tcW w:w="1129" w:type="dxa"/>
          </w:tcPr>
          <w:p w14:paraId="2BBD9C4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0070</w:t>
            </w:r>
          </w:p>
        </w:tc>
        <w:tc>
          <w:tcPr>
            <w:tcW w:w="7620" w:type="dxa"/>
          </w:tcPr>
          <w:p w14:paraId="2420402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Κέρδη εις νέον από προηγούμενα έτη</w:t>
            </w:r>
          </w:p>
          <w:p w14:paraId="044A1082" w14:textId="77777777" w:rsidR="00323D12" w:rsidRPr="00451AE7" w:rsidRDefault="00451AE7">
            <w:pPr>
              <w:spacing w:after="120" w:line="240" w:lineRule="auto"/>
              <w:jc w:val="both"/>
              <w:rPr>
                <w:rFonts w:ascii="Times New Roman" w:eastAsia="Times New Roman" w:hAnsi="Times New Roman"/>
              </w:rPr>
            </w:pPr>
            <w:r w:rsidRPr="00451AE7">
              <w:rPr>
                <w:rFonts w:ascii="Times New Roman" w:hAnsi="Times New Roman"/>
              </w:rPr>
              <w:t>Άρθρο 4 παράγραφος 1 σημείο 123 και άρθρο 26 παράγραφος 1 στοιχείο γ) του κανονισμού (ΕΕ) αριθ. 575/2013.</w:t>
            </w:r>
          </w:p>
          <w:p w14:paraId="2867F3C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 xml:space="preserve">Το άρθρο 4 παράγραφος 1 σημείο 123 του κανονισμού (ΕΕ) αριθ. 575/2013 ορίζει ως κέρδη εις νέον </w:t>
            </w:r>
            <w:r w:rsidRPr="00451AE7">
              <w:rPr>
                <w:rStyle w:val="FormatvorlageInstructionsTabelleText"/>
                <w:rFonts w:ascii="Times New Roman" w:hAnsi="Times New Roman"/>
                <w:sz w:val="22"/>
              </w:rPr>
              <w:t>«</w:t>
            </w:r>
            <w:r w:rsidRPr="00451AE7">
              <w:rPr>
                <w:rStyle w:val="FormatvorlageInstructionsTabelleText"/>
                <w:rFonts w:ascii="Times New Roman" w:hAnsi="Times New Roman"/>
                <w:sz w:val="22"/>
              </w:rPr>
              <w:t>τα αποτελέσματα που μεταφέρονται στην επόμενη περίοδο κατόπιν της τελικής εφαρμογής των αποτελεσμάτων δυνάμει του ισχύοντος λογιστικού πλαισίου</w:t>
            </w:r>
            <w:r w:rsidRPr="00451AE7">
              <w:rPr>
                <w:rStyle w:val="FormatvorlageInstructionsTabelleText"/>
                <w:rFonts w:ascii="Times New Roman" w:hAnsi="Times New Roman"/>
                <w:sz w:val="22"/>
              </w:rPr>
              <w:t>»</w:t>
            </w:r>
            <w:r w:rsidRPr="00451AE7">
              <w:rPr>
                <w:rStyle w:val="FormatvorlageInstructionsTabelleText"/>
                <w:rFonts w:ascii="Times New Roman" w:hAnsi="Times New Roman"/>
                <w:sz w:val="22"/>
              </w:rPr>
              <w:t>.</w:t>
            </w:r>
          </w:p>
        </w:tc>
      </w:tr>
      <w:tr w:rsidR="00323D12" w:rsidRPr="00451AE7" w14:paraId="0B28650F" w14:textId="77777777">
        <w:tc>
          <w:tcPr>
            <w:tcW w:w="1129" w:type="dxa"/>
          </w:tcPr>
          <w:p w14:paraId="7EAA082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0080</w:t>
            </w:r>
          </w:p>
        </w:tc>
        <w:tc>
          <w:tcPr>
            <w:tcW w:w="7620" w:type="dxa"/>
          </w:tcPr>
          <w:p w14:paraId="5C08178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Επιλέξιμο κέρδος</w:t>
            </w:r>
          </w:p>
          <w:p w14:paraId="3D7AD7EE" w14:textId="77777777" w:rsidR="00323D12" w:rsidRPr="00451AE7" w:rsidRDefault="00451AE7">
            <w:pPr>
              <w:spacing w:after="120" w:line="240" w:lineRule="auto"/>
              <w:jc w:val="both"/>
              <w:rPr>
                <w:rFonts w:ascii="Times New Roman" w:eastAsia="Times New Roman" w:hAnsi="Times New Roman"/>
              </w:rPr>
            </w:pPr>
            <w:r w:rsidRPr="00451AE7">
              <w:rPr>
                <w:rFonts w:ascii="Times New Roman" w:hAnsi="Times New Roman"/>
              </w:rPr>
              <w:t>Άρθρο 4 παράγραφος 1 σημείο 121 και άρθρο 26 παράγραφος 2 του κανονισμού (ΕΕ) αριθ. 575/2013.</w:t>
            </w:r>
          </w:p>
          <w:p w14:paraId="2CBA890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Σύμφωνα με το άρθρο 26 παράγραφος 2 του κανονισμού (ΕΕ) αριθ. 575/2013, τα ενδιάμεσα κέρδη περιόδου ή κέρδη τέλους χρήσεως δύναται να συμπεριληφθ</w:t>
            </w:r>
            <w:r w:rsidRPr="00451AE7">
              <w:rPr>
                <w:rFonts w:ascii="Times New Roman" w:hAnsi="Times New Roman"/>
              </w:rPr>
              <w:t xml:space="preserve">ούν στα κέρδη εις νέον, με την προηγούμενη έγκριση της αρμόδιας αρχής, εφόσον πληρούνται ορισμένες προϋποθέσεις. </w:t>
            </w:r>
          </w:p>
        </w:tc>
      </w:tr>
      <w:tr w:rsidR="00323D12" w:rsidRPr="00451AE7" w14:paraId="7F6938E3" w14:textId="77777777">
        <w:tc>
          <w:tcPr>
            <w:tcW w:w="1129" w:type="dxa"/>
          </w:tcPr>
          <w:p w14:paraId="27B99FC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0090</w:t>
            </w:r>
          </w:p>
        </w:tc>
        <w:tc>
          <w:tcPr>
            <w:tcW w:w="7620" w:type="dxa"/>
          </w:tcPr>
          <w:p w14:paraId="173473E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Συσσωρευμένα λοιπά συνολικά έσοδα</w:t>
            </w:r>
          </w:p>
          <w:p w14:paraId="524E7AF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27D05C14" w14:textId="77777777" w:rsidR="00323D12" w:rsidRPr="00451AE7" w:rsidRDefault="00451AE7">
            <w:pPr>
              <w:spacing w:after="120" w:line="240" w:lineRule="auto"/>
              <w:jc w:val="both"/>
              <w:rPr>
                <w:rFonts w:ascii="Times New Roman" w:hAnsi="Times New Roman" w:cs="Times New Roman"/>
                <w:bCs/>
              </w:rPr>
            </w:pPr>
            <w:r w:rsidRPr="00451AE7">
              <w:rPr>
                <w:rStyle w:val="FormatvorlageInstructionsTabelleText"/>
                <w:rFonts w:ascii="Times New Roman" w:hAnsi="Times New Roman"/>
                <w:sz w:val="22"/>
              </w:rPr>
              <w:t>Άρθρο 26 παράγραφος 1 στοιχείο δ) του κα</w:t>
            </w:r>
            <w:r w:rsidRPr="00451AE7">
              <w:rPr>
                <w:rStyle w:val="FormatvorlageInstructionsTabelleText"/>
                <w:rFonts w:ascii="Times New Roman" w:hAnsi="Times New Roman"/>
                <w:sz w:val="22"/>
              </w:rPr>
              <w:t>νονισμού (ΕΕ) αριθ. 575/2013.</w:t>
            </w:r>
          </w:p>
        </w:tc>
      </w:tr>
      <w:tr w:rsidR="00323D12" w:rsidRPr="00451AE7" w14:paraId="65699C66" w14:textId="77777777">
        <w:tc>
          <w:tcPr>
            <w:tcW w:w="1129" w:type="dxa"/>
          </w:tcPr>
          <w:p w14:paraId="02B8639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0100</w:t>
            </w:r>
          </w:p>
        </w:tc>
        <w:tc>
          <w:tcPr>
            <w:tcW w:w="7620" w:type="dxa"/>
          </w:tcPr>
          <w:p w14:paraId="76D051F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Άλλα αποθεματικά</w:t>
            </w:r>
          </w:p>
          <w:p w14:paraId="30E57BF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6ED0F68F" w14:textId="77777777" w:rsidR="00323D12" w:rsidRPr="00451AE7" w:rsidRDefault="00451AE7">
            <w:pPr>
              <w:spacing w:after="120" w:line="240" w:lineRule="auto"/>
              <w:jc w:val="both"/>
              <w:rPr>
                <w:rStyle w:val="FormatvorlageInstructionsTabelleText"/>
                <w:rFonts w:ascii="Times New Roman" w:hAnsi="Times New Roman"/>
                <w:sz w:val="22"/>
              </w:rPr>
            </w:pPr>
            <w:r w:rsidRPr="00451AE7">
              <w:rPr>
                <w:rStyle w:val="FormatvorlageInstructionsTabelleText"/>
                <w:rFonts w:ascii="Times New Roman" w:hAnsi="Times New Roman"/>
                <w:sz w:val="22"/>
              </w:rPr>
              <w:t>Άρθρο 4 παράγραφος 1 σημείο 117 και άρθρο 26 παράγραφος 1 στοιχείο ε) του κανονισμού (ΕΕ) αριθ. 575/2013.</w:t>
            </w:r>
          </w:p>
          <w:p w14:paraId="618FD19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Το προς αναφορά ποσό δεν περιλαμβάν</w:t>
            </w:r>
            <w:r w:rsidRPr="00451AE7">
              <w:rPr>
                <w:rStyle w:val="FormatvorlageInstructionsTabelleText"/>
                <w:rFonts w:ascii="Times New Roman" w:hAnsi="Times New Roman"/>
                <w:sz w:val="22"/>
              </w:rPr>
              <w:t>ει προβλεπόμενες φορολογικές οφειλές κατά τη στιγμή του υπολογισμού.</w:t>
            </w:r>
          </w:p>
        </w:tc>
      </w:tr>
      <w:tr w:rsidR="00323D12" w:rsidRPr="00451AE7" w14:paraId="45EB7354" w14:textId="77777777">
        <w:tc>
          <w:tcPr>
            <w:tcW w:w="1129" w:type="dxa"/>
          </w:tcPr>
          <w:p w14:paraId="1FA1D48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0110</w:t>
            </w:r>
          </w:p>
        </w:tc>
        <w:tc>
          <w:tcPr>
            <w:tcW w:w="7620" w:type="dxa"/>
            <w:shd w:val="clear" w:color="auto" w:fill="auto"/>
          </w:tcPr>
          <w:p w14:paraId="1E628F2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Δικαιώματα μειοψηφίας που αναγνωρίστηκαν ως κεφάλαια CET1</w:t>
            </w:r>
          </w:p>
          <w:p w14:paraId="461B1579" w14:textId="77777777" w:rsidR="00323D12" w:rsidRPr="00451AE7" w:rsidRDefault="00451AE7">
            <w:pPr>
              <w:spacing w:after="120" w:line="240" w:lineRule="auto"/>
              <w:jc w:val="both"/>
              <w:rPr>
                <w:rStyle w:val="FormatvorlageInstructionsTabelleText"/>
                <w:rFonts w:ascii="Times New Roman" w:hAnsi="Times New Roman"/>
                <w:sz w:val="22"/>
              </w:rPr>
            </w:pPr>
            <w:r w:rsidRPr="00451AE7">
              <w:rPr>
                <w:rStyle w:val="FormatvorlageInstructionsTabelleText"/>
                <w:rFonts w:ascii="Times New Roman" w:hAnsi="Times New Roman"/>
                <w:sz w:val="22"/>
              </w:rPr>
              <w:t>Άρθρο 84 παράγραφος 1, άρθρο 85 παράγραφος 1 και άρθρο 87 παράγραφος 1 του κανονισμού (ΕΕ) αριθ. 575/2013.</w:t>
            </w:r>
          </w:p>
          <w:p w14:paraId="1813AD4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lastRenderedPageBreak/>
              <w:t xml:space="preserve">Άθροισμα του </w:t>
            </w:r>
            <w:r w:rsidRPr="00451AE7">
              <w:rPr>
                <w:rStyle w:val="FormatvorlageInstructionsTabelleText"/>
                <w:rFonts w:ascii="Times New Roman" w:hAnsi="Times New Roman"/>
                <w:sz w:val="22"/>
              </w:rPr>
              <w:t>συνόλου των ποσών των δικαιωμάτων μειοψηφίας θυγατρικών που περιλαμβάνεται στα ενοποιημένα κεφάλαια CET1.</w:t>
            </w:r>
          </w:p>
        </w:tc>
      </w:tr>
      <w:tr w:rsidR="00323D12" w:rsidRPr="00451AE7" w14:paraId="40F43A4C" w14:textId="77777777">
        <w:tc>
          <w:tcPr>
            <w:tcW w:w="1129" w:type="dxa"/>
          </w:tcPr>
          <w:p w14:paraId="74B444F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0120</w:t>
            </w:r>
          </w:p>
        </w:tc>
        <w:tc>
          <w:tcPr>
            <w:tcW w:w="7620" w:type="dxa"/>
            <w:shd w:val="clear" w:color="auto" w:fill="auto"/>
          </w:tcPr>
          <w:p w14:paraId="42C7983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Προσαρμογές στο CET1 λόγω εποπτικών προσαρμογών</w:t>
            </w:r>
          </w:p>
          <w:p w14:paraId="7E267A6C" w14:textId="77777777" w:rsidR="00323D12" w:rsidRPr="00451AE7" w:rsidRDefault="00451AE7">
            <w:pPr>
              <w:spacing w:after="120" w:line="240" w:lineRule="auto"/>
              <w:jc w:val="both"/>
              <w:rPr>
                <w:rStyle w:val="FormatvorlageInstructionsTabelleText"/>
                <w:rFonts w:ascii="Times New Roman" w:hAnsi="Times New Roman"/>
                <w:sz w:val="22"/>
              </w:rPr>
            </w:pPr>
            <w:r w:rsidRPr="00451AE7">
              <w:rPr>
                <w:rStyle w:val="FormatvorlageInstructionsTabelleText"/>
                <w:rFonts w:ascii="Times New Roman" w:hAnsi="Times New Roman"/>
                <w:sz w:val="22"/>
              </w:rPr>
              <w:t>Άρθρο 9 παράγραφος 1 σημείο</w:t>
            </w:r>
            <w:r w:rsidRPr="00451AE7">
              <w:rPr>
                <w:rStyle w:val="FormatvorlageInstructionsTabelleText"/>
                <w:rFonts w:ascii="Times New Roman" w:hAnsi="Times New Roman"/>
                <w:sz w:val="22"/>
              </w:rPr>
              <w:t xml:space="preserve"> i)</w:t>
            </w:r>
            <w:r w:rsidRPr="00451AE7">
              <w:rPr>
                <w:rStyle w:val="FormatvorlageInstructionsTabelleText"/>
                <w:rFonts w:ascii="Times New Roman" w:hAnsi="Times New Roman"/>
                <w:sz w:val="22"/>
              </w:rPr>
              <w:t xml:space="preserve"> του κανονισμού (ΕΕ) </w:t>
            </w:r>
            <w:r w:rsidRPr="00451AE7">
              <w:rPr>
                <w:rStyle w:val="FormatvorlageInstructionsTabelleText"/>
                <w:rFonts w:ascii="Times New Roman" w:hAnsi="Times New Roman"/>
                <w:sz w:val="22"/>
              </w:rPr>
              <w:t>2019/2033</w:t>
            </w:r>
            <w:r w:rsidRPr="00451AE7">
              <w:rPr>
                <w:rStyle w:val="FormatvorlageInstructionsTabelleText"/>
                <w:rFonts w:ascii="Times New Roman" w:hAnsi="Times New Roman"/>
                <w:sz w:val="22"/>
              </w:rPr>
              <w:t>.</w:t>
            </w:r>
          </w:p>
          <w:p w14:paraId="25336D4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 xml:space="preserve">Άρθρα 32 έως 35 του </w:t>
            </w:r>
            <w:r w:rsidRPr="00451AE7">
              <w:rPr>
                <w:rStyle w:val="FormatvorlageInstructionsTabelleText"/>
                <w:rFonts w:ascii="Times New Roman" w:hAnsi="Times New Roman"/>
                <w:sz w:val="22"/>
              </w:rPr>
              <w:t>κανονισμού (ΕΕ) αριθ. 575/2013.</w:t>
            </w:r>
          </w:p>
        </w:tc>
      </w:tr>
      <w:tr w:rsidR="00323D12" w:rsidRPr="00451AE7" w14:paraId="05094A79" w14:textId="77777777">
        <w:tc>
          <w:tcPr>
            <w:tcW w:w="1129" w:type="dxa"/>
          </w:tcPr>
          <w:p w14:paraId="746D58F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0130</w:t>
            </w:r>
          </w:p>
        </w:tc>
        <w:tc>
          <w:tcPr>
            <w:tcW w:w="7620" w:type="dxa"/>
          </w:tcPr>
          <w:p w14:paraId="21FAD00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Λοιπά κεφάλαια</w:t>
            </w:r>
          </w:p>
          <w:p w14:paraId="2E0B5D5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9 παράγραφος 4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4C193AFB" w14:textId="77777777">
        <w:tc>
          <w:tcPr>
            <w:tcW w:w="1129" w:type="dxa"/>
          </w:tcPr>
          <w:p w14:paraId="507AB25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0140</w:t>
            </w:r>
          </w:p>
        </w:tc>
        <w:tc>
          <w:tcPr>
            <w:tcW w:w="7620" w:type="dxa"/>
          </w:tcPr>
          <w:p w14:paraId="0E1877C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ΣΥΝΟΛΙΚΕΣ ΑΦΑΙΡΕΣΕΙΣ ΑΠΟ ΤΟ ΚΕΦΑΛΑΙΟ ΚΟΙΝΩΝ ΜΕΤΟΧΩΝ ΤΗΣ ΚΑΤΗΓΟΡΙΑΣ 1</w:t>
            </w:r>
          </w:p>
          <w:p w14:paraId="5BB8657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Αναφέρεται το συνολικό άθροισμα των ποσών των γραμμών 0150 και 0190 </w:t>
            </w:r>
            <w:r w:rsidRPr="00451AE7">
              <w:rPr>
                <w:rFonts w:ascii="Times New Roman" w:hAnsi="Times New Roman"/>
                <w:bCs/>
              </w:rPr>
              <w:t>έως 0280.</w:t>
            </w:r>
          </w:p>
        </w:tc>
      </w:tr>
      <w:tr w:rsidR="00323D12" w:rsidRPr="00451AE7" w14:paraId="37FC2573" w14:textId="77777777">
        <w:tc>
          <w:tcPr>
            <w:tcW w:w="1129" w:type="dxa"/>
          </w:tcPr>
          <w:p w14:paraId="7EF8843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0150</w:t>
            </w:r>
          </w:p>
        </w:tc>
        <w:tc>
          <w:tcPr>
            <w:tcW w:w="7620" w:type="dxa"/>
            <w:shd w:val="clear" w:color="auto" w:fill="auto"/>
          </w:tcPr>
          <w:p w14:paraId="1EF5852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Ίδια μέσα CET1</w:t>
            </w:r>
          </w:p>
          <w:p w14:paraId="4C0117B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60F84B7B"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Άρθρο 36 παράγραφος 1 στοιχείο στ) και άρθρο 42 του κανονισμού (ΕΕ) αριθ. 575/2013.</w:t>
            </w:r>
          </w:p>
          <w:p w14:paraId="307492C3"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Ίδια μέσα CET1 που βρίσκονται στην κατοχή του αναφέροντος ιδρύματος ή ομίλο</w:t>
            </w:r>
            <w:r w:rsidRPr="00451AE7">
              <w:rPr>
                <w:rStyle w:val="FormatvorlageInstructionsTabelleText"/>
                <w:rFonts w:ascii="Times New Roman" w:hAnsi="Times New Roman"/>
                <w:sz w:val="22"/>
                <w:szCs w:val="22"/>
              </w:rPr>
              <w:t>υ κατά την ημερομηνία υποβολής αναφοράς. Με την επιφύλαξη των εξαιρέσεων του άρθρου 42 του κανονισμού (ΕΕ) αριθ. 575/2013.</w:t>
            </w:r>
          </w:p>
          <w:p w14:paraId="032F1DF5"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 xml:space="preserve">Οι τοποθετήσεις σε μετοχές που περιλαμβάνονται στα </w:t>
            </w:r>
            <w:r w:rsidRPr="00451AE7">
              <w:rPr>
                <w:rStyle w:val="FormatvorlageInstructionsTabelleText"/>
                <w:rFonts w:ascii="Times New Roman" w:hAnsi="Times New Roman"/>
                <w:sz w:val="22"/>
                <w:szCs w:val="22"/>
              </w:rPr>
              <w:t>«</w:t>
            </w:r>
            <w:r w:rsidRPr="00451AE7">
              <w:rPr>
                <w:rStyle w:val="FormatvorlageInstructionsTabelleText"/>
                <w:rFonts w:ascii="Times New Roman" w:hAnsi="Times New Roman"/>
                <w:sz w:val="22"/>
                <w:szCs w:val="22"/>
              </w:rPr>
              <w:t>Κεφαλαιακά μέσα που δεν είναι επιλέξιμα</w:t>
            </w:r>
            <w:r w:rsidRPr="00451AE7">
              <w:rPr>
                <w:rStyle w:val="FormatvorlageInstructionsTabelleText"/>
                <w:rFonts w:ascii="Times New Roman" w:hAnsi="Times New Roman"/>
                <w:sz w:val="22"/>
                <w:szCs w:val="22"/>
              </w:rPr>
              <w:t>»</w:t>
            </w:r>
            <w:r w:rsidRPr="00451AE7">
              <w:rPr>
                <w:rStyle w:val="FormatvorlageInstructionsTabelleText"/>
                <w:rFonts w:ascii="Times New Roman" w:hAnsi="Times New Roman"/>
                <w:sz w:val="22"/>
                <w:szCs w:val="22"/>
              </w:rPr>
              <w:t xml:space="preserve"> δεν αναφέρονται στη συγκεκριμένη γραμμή.</w:t>
            </w:r>
          </w:p>
          <w:p w14:paraId="419CEEAF"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Το προς αναφορά ποσό περιλαμβάνει τη διαφορά από την έκδοση μετοχών υπέρ το άρτιο που αφορά τις ίδιες μετοχές.</w:t>
            </w:r>
          </w:p>
          <w:p w14:paraId="3C7D8FA3" w14:textId="77777777" w:rsidR="00323D12" w:rsidRPr="00451AE7" w:rsidRDefault="00323D12">
            <w:pPr>
              <w:pStyle w:val="InstructionsText"/>
            </w:pPr>
          </w:p>
        </w:tc>
      </w:tr>
      <w:tr w:rsidR="00323D12" w:rsidRPr="00451AE7" w14:paraId="2C9BA923" w14:textId="77777777">
        <w:tc>
          <w:tcPr>
            <w:tcW w:w="1129" w:type="dxa"/>
          </w:tcPr>
          <w:p w14:paraId="5F35805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0160</w:t>
            </w:r>
          </w:p>
        </w:tc>
        <w:tc>
          <w:tcPr>
            <w:tcW w:w="7620" w:type="dxa"/>
            <w:shd w:val="clear" w:color="auto" w:fill="auto"/>
          </w:tcPr>
          <w:p w14:paraId="2288B7F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Άμεσες συμμετοχές σε μέσα CET1</w:t>
            </w:r>
          </w:p>
          <w:p w14:paraId="7205261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4A93FBA7" w14:textId="77777777" w:rsidR="00323D12" w:rsidRPr="00451AE7" w:rsidRDefault="00451AE7">
            <w:pPr>
              <w:pStyle w:val="InstructionsText"/>
              <w:rPr>
                <w:rStyle w:val="FormatvorlageInstructionsTabelleText"/>
                <w:rFonts w:ascii="Times New Roman" w:eastAsiaTheme="minorHAnsi" w:hAnsi="Times New Roman"/>
                <w:bCs/>
                <w:sz w:val="22"/>
                <w:szCs w:val="22"/>
              </w:rPr>
            </w:pPr>
            <w:r w:rsidRPr="00451AE7">
              <w:rPr>
                <w:rStyle w:val="FormatvorlageInstructionsTabelleText"/>
                <w:rFonts w:ascii="Times New Roman" w:hAnsi="Times New Roman"/>
                <w:sz w:val="22"/>
                <w:szCs w:val="22"/>
              </w:rPr>
              <w:t xml:space="preserve">Άρθρο 36 παράγραφος 1 στοιχείο στ) </w:t>
            </w:r>
            <w:r w:rsidRPr="00451AE7">
              <w:rPr>
                <w:rStyle w:val="FormatvorlageInstructionsTabelleText"/>
                <w:rFonts w:ascii="Times New Roman" w:hAnsi="Times New Roman"/>
                <w:sz w:val="22"/>
                <w:szCs w:val="22"/>
              </w:rPr>
              <w:t>και άρθρο 42 του κανονισμού (ΕΕ) αριθ. 575/2013</w:t>
            </w:r>
          </w:p>
          <w:p w14:paraId="2A2A1CB2" w14:textId="77777777" w:rsidR="00323D12" w:rsidRPr="00451AE7" w:rsidRDefault="00451AE7">
            <w:pPr>
              <w:pStyle w:val="InstructionsText"/>
              <w:rPr>
                <w:rFonts w:cs="Times New Roman"/>
                <w:b/>
                <w:bCs w:val="0"/>
                <w:u w:val="single"/>
              </w:rPr>
            </w:pPr>
            <w:r w:rsidRPr="00451AE7">
              <w:rPr>
                <w:rStyle w:val="FormatvorlageInstructionsTabelleText"/>
                <w:rFonts w:ascii="Times New Roman" w:hAnsi="Times New Roman"/>
                <w:bCs/>
                <w:sz w:val="22"/>
              </w:rPr>
              <w:t>Μέσα κεφαλαίου κοινών μετοχών της κατηγορίας 1 που κατέχει η επιχείρηση επενδύσεων.</w:t>
            </w:r>
          </w:p>
        </w:tc>
      </w:tr>
      <w:tr w:rsidR="00323D12" w:rsidRPr="00451AE7" w14:paraId="77F37388" w14:textId="77777777">
        <w:tc>
          <w:tcPr>
            <w:tcW w:w="1129" w:type="dxa"/>
          </w:tcPr>
          <w:p w14:paraId="6AB480B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9BA3CD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Έμμεσες συμμετοχές σε μέσα CET1</w:t>
            </w:r>
          </w:p>
          <w:p w14:paraId="68BC56C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Style w:val="FormatvorlageInstructionsTabelleText"/>
                <w:rFonts w:ascii="Times New Roman" w:hAnsi="Times New Roman"/>
                <w:sz w:val="22"/>
              </w:rPr>
              <w:t xml:space="preserve"> του</w:t>
            </w:r>
            <w:r w:rsidRPr="00451AE7">
              <w:rPr>
                <w:rFonts w:ascii="Times New Roman" w:hAnsi="Times New Roman"/>
                <w:bCs/>
              </w:rPr>
              <w:t xml:space="preserve"> κανονισμού (ΕΕ) </w:t>
            </w:r>
            <w:r w:rsidRPr="00451AE7">
              <w:rPr>
                <w:rFonts w:ascii="Times New Roman" w:hAnsi="Times New Roman"/>
                <w:bCs/>
              </w:rPr>
              <w:t>2019/2033</w:t>
            </w:r>
            <w:r w:rsidRPr="00451AE7">
              <w:rPr>
                <w:rFonts w:ascii="Times New Roman" w:hAnsi="Times New Roman"/>
                <w:bCs/>
              </w:rPr>
              <w:t>.</w:t>
            </w:r>
          </w:p>
          <w:p w14:paraId="1C59C7E4" w14:textId="77777777" w:rsidR="00323D12" w:rsidRPr="00451AE7" w:rsidRDefault="00451AE7">
            <w:pPr>
              <w:spacing w:after="120" w:line="240" w:lineRule="auto"/>
              <w:jc w:val="both"/>
              <w:rPr>
                <w:rFonts w:ascii="Times New Roman" w:eastAsia="Times New Roman" w:hAnsi="Times New Roman"/>
              </w:rPr>
            </w:pPr>
            <w:r w:rsidRPr="00451AE7">
              <w:rPr>
                <w:rFonts w:ascii="Times New Roman" w:hAnsi="Times New Roman"/>
              </w:rPr>
              <w:t xml:space="preserve">Άρθρο 36 παράγραφος </w:t>
            </w:r>
            <w:r w:rsidRPr="00451AE7">
              <w:rPr>
                <w:rFonts w:ascii="Times New Roman" w:hAnsi="Times New Roman"/>
              </w:rPr>
              <w:t xml:space="preserve">1 στοιχείο στ) και άρθρο 42 </w:t>
            </w:r>
            <w:r w:rsidRPr="00451AE7">
              <w:rPr>
                <w:rStyle w:val="FormatvorlageInstructionsTabelleText"/>
                <w:rFonts w:ascii="Times New Roman" w:hAnsi="Times New Roman"/>
                <w:sz w:val="22"/>
              </w:rPr>
              <w:t>του</w:t>
            </w:r>
            <w:r w:rsidRPr="00451AE7">
              <w:rPr>
                <w:rFonts w:ascii="Times New Roman" w:hAnsi="Times New Roman"/>
              </w:rPr>
              <w:t xml:space="preserve"> κανονισμού (ΕΕ) αριθ. 575/2013.</w:t>
            </w:r>
          </w:p>
          <w:p w14:paraId="3B564720" w14:textId="77777777" w:rsidR="00323D12" w:rsidRPr="00451AE7" w:rsidRDefault="00451AE7">
            <w:pPr>
              <w:spacing w:after="120" w:line="240" w:lineRule="auto"/>
              <w:jc w:val="both"/>
              <w:rPr>
                <w:rFonts w:ascii="Times New Roman" w:eastAsia="Times New Roman" w:hAnsi="Times New Roman"/>
              </w:rPr>
            </w:pPr>
            <w:r w:rsidRPr="00451AE7">
              <w:rPr>
                <w:rFonts w:ascii="Times New Roman" w:hAnsi="Times New Roman"/>
              </w:rPr>
              <w:t>Μέσα κεφαλαίου κοινών μετοχών της κατηγορίας 1 που κατέχει η επιχείρηση επενδύσεων.</w:t>
            </w:r>
          </w:p>
        </w:tc>
      </w:tr>
      <w:tr w:rsidR="00323D12" w:rsidRPr="00451AE7" w14:paraId="73E17E89" w14:textId="77777777">
        <w:tc>
          <w:tcPr>
            <w:tcW w:w="1129" w:type="dxa"/>
          </w:tcPr>
          <w:p w14:paraId="51A4319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30FAAE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Σύνθετες συμμετοχές σε μέσα CET1</w:t>
            </w:r>
          </w:p>
          <w:p w14:paraId="2B1C1E1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70BBE8D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Άρθρο 4 παράγραφος 1 σημείο 114, άρθρο 36 παράγραφος 1 στοιχείο στ) και άρθρο 42 του κανονισμού (ΕΕ) αριθ. 575/2013.</w:t>
            </w:r>
          </w:p>
        </w:tc>
      </w:tr>
      <w:tr w:rsidR="00323D12" w:rsidRPr="00451AE7" w14:paraId="6FA9BD16" w14:textId="77777777">
        <w:tc>
          <w:tcPr>
            <w:tcW w:w="1129" w:type="dxa"/>
          </w:tcPr>
          <w:p w14:paraId="2CC0519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90614F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Ζημίες της τρέχουσας χρήσης</w:t>
            </w:r>
          </w:p>
          <w:p w14:paraId="2960550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 xml:space="preserve">Άρθρο 36 παράγραφος 1 στοιχείο α) του κανονισμού (ΕΕ) αριθ. </w:t>
            </w:r>
            <w:r w:rsidRPr="00451AE7">
              <w:rPr>
                <w:rFonts w:ascii="Times New Roman" w:hAnsi="Times New Roman"/>
              </w:rPr>
              <w:t>575/2013.</w:t>
            </w:r>
          </w:p>
        </w:tc>
      </w:tr>
      <w:tr w:rsidR="00323D12" w:rsidRPr="00451AE7" w14:paraId="73D1A93D" w14:textId="77777777">
        <w:tc>
          <w:tcPr>
            <w:tcW w:w="1129" w:type="dxa"/>
          </w:tcPr>
          <w:p w14:paraId="5DC7D7E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6B2636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Υπεραξία</w:t>
            </w:r>
          </w:p>
          <w:p w14:paraId="149C3FE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494B964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lastRenderedPageBreak/>
              <w:t>Άρθρο 4 παράγραφος 1 σημείο 113, άρθρο 36 παράγραφος 1 στοιχείο β), και άρθρο 37 του κανονισμού (ΕΕ) αριθ. 575/2013.</w:t>
            </w:r>
          </w:p>
        </w:tc>
      </w:tr>
      <w:tr w:rsidR="00323D12" w:rsidRPr="00451AE7" w14:paraId="1C493851" w14:textId="77777777">
        <w:tc>
          <w:tcPr>
            <w:tcW w:w="1129" w:type="dxa"/>
          </w:tcPr>
          <w:p w14:paraId="4D567BE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DB1DD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 Λοιπά άυλα στοιχεία </w:t>
            </w:r>
            <w:r w:rsidRPr="00451AE7">
              <w:rPr>
                <w:rFonts w:ascii="Times New Roman" w:hAnsi="Times New Roman"/>
                <w:b/>
                <w:bCs/>
                <w:u w:val="single"/>
              </w:rPr>
              <w:t>ενεργητικού</w:t>
            </w:r>
          </w:p>
          <w:p w14:paraId="36137B7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Style w:val="FormatvorlageInstructionsTabelleText"/>
                <w:rFonts w:ascii="Times New Roman" w:hAnsi="Times New Roman"/>
                <w:sz w:val="22"/>
              </w:rPr>
              <w:t xml:space="preserve"> του</w:t>
            </w:r>
            <w:r w:rsidRPr="00451AE7">
              <w:rPr>
                <w:rFonts w:ascii="Times New Roman" w:hAnsi="Times New Roman"/>
                <w:bCs/>
              </w:rPr>
              <w:t xml:space="preserve"> κανονισμού (ΕΕ) </w:t>
            </w:r>
            <w:r w:rsidRPr="00451AE7">
              <w:rPr>
                <w:rFonts w:ascii="Times New Roman" w:hAnsi="Times New Roman"/>
                <w:bCs/>
              </w:rPr>
              <w:t>2019/2033</w:t>
            </w:r>
            <w:r w:rsidRPr="00451AE7">
              <w:rPr>
                <w:rFonts w:ascii="Times New Roman" w:hAnsi="Times New Roman"/>
                <w:bCs/>
              </w:rPr>
              <w:t>.</w:t>
            </w:r>
          </w:p>
          <w:p w14:paraId="247397D0" w14:textId="77777777" w:rsidR="00323D12" w:rsidRPr="00451AE7" w:rsidRDefault="00451AE7">
            <w:pPr>
              <w:pStyle w:val="InstructionsText"/>
              <w:rPr>
                <w:rStyle w:val="FormatvorlageInstructionsTabelleText"/>
                <w:rFonts w:ascii="Times New Roman" w:eastAsiaTheme="minorHAnsi" w:hAnsi="Times New Roman"/>
                <w:bCs/>
                <w:sz w:val="22"/>
                <w:szCs w:val="22"/>
              </w:rPr>
            </w:pPr>
            <w:r w:rsidRPr="00451AE7">
              <w:rPr>
                <w:rStyle w:val="FormatvorlageInstructionsTabelleText"/>
                <w:rFonts w:ascii="Times New Roman" w:hAnsi="Times New Roman"/>
                <w:sz w:val="22"/>
                <w:szCs w:val="22"/>
              </w:rPr>
              <w:t>Άρθρο 4 παράγραφος 1 σημείο 115, άρθρο 36 παράγραφος 1 στοιχείο β) και άρθρο 37 στοιχείο α) του κανονισμού (ΕΕ) αριθ. 575/2013.</w:t>
            </w:r>
          </w:p>
          <w:p w14:paraId="0193C06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Τα λοιπά άυλα στοιχεία ενεργητικού είναι τα άυλα στοιχ</w:t>
            </w:r>
            <w:r w:rsidRPr="00451AE7">
              <w:rPr>
                <w:rStyle w:val="FormatvorlageInstructionsTabelleText"/>
                <w:rFonts w:ascii="Times New Roman" w:hAnsi="Times New Roman"/>
                <w:sz w:val="22"/>
              </w:rPr>
              <w:t>εία ενεργητικού δυνάμει του ισχύοντος λογιστικού προτύπου, πλην της υπεραξίας, επίσης σύμφωνα με το ισχύον λογιστικό πρότυπο.</w:t>
            </w:r>
          </w:p>
        </w:tc>
      </w:tr>
      <w:tr w:rsidR="00323D12" w:rsidRPr="00451AE7" w14:paraId="48E36C6C" w14:textId="77777777">
        <w:tc>
          <w:tcPr>
            <w:tcW w:w="1129" w:type="dxa"/>
          </w:tcPr>
          <w:p w14:paraId="4002296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FC5A8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 Αναβαλλόμενες φορολογικές απαιτήσεις που βασίζονται σε μελλοντική κερδοφορία και δεν προκύπτουν από προσωρινές διαφορές </w:t>
            </w:r>
            <w:r w:rsidRPr="00451AE7">
              <w:rPr>
                <w:rFonts w:ascii="Times New Roman" w:hAnsi="Times New Roman"/>
                <w:b/>
                <w:bCs/>
                <w:u w:val="single"/>
              </w:rPr>
              <w:t>πλην των σχετικών φορολογικών υποχρεώσεων</w:t>
            </w:r>
          </w:p>
          <w:p w14:paraId="4529F56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2 στοιχείο α) του κανονισμού (ΕΕ) </w:t>
            </w:r>
            <w:r w:rsidRPr="00451AE7">
              <w:rPr>
                <w:rFonts w:ascii="Times New Roman" w:hAnsi="Times New Roman"/>
                <w:bCs/>
              </w:rPr>
              <w:t>2019/2033</w:t>
            </w:r>
            <w:r w:rsidRPr="00451AE7">
              <w:rPr>
                <w:rFonts w:ascii="Times New Roman" w:hAnsi="Times New Roman"/>
                <w:bCs/>
              </w:rPr>
              <w:t>.</w:t>
            </w:r>
          </w:p>
          <w:p w14:paraId="75B8AD7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Άρθρο 36 παράγραφος 1 στοιχείο γ) του κανονισμού (ΕΕ) αριθ. 575/2013.</w:t>
            </w:r>
          </w:p>
        </w:tc>
      </w:tr>
      <w:tr w:rsidR="00323D12" w:rsidRPr="00451AE7" w14:paraId="61D7D4B6" w14:textId="77777777">
        <w:tc>
          <w:tcPr>
            <w:tcW w:w="1129" w:type="dxa"/>
          </w:tcPr>
          <w:p w14:paraId="57C33C1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7E4CB1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Ειδικές συμμετοχές εκτός του χρηματοπιστωτικού τομέα που υπερβαίνουν τ</w:t>
            </w:r>
            <w:r w:rsidRPr="00451AE7">
              <w:rPr>
                <w:rFonts w:ascii="Times New Roman" w:hAnsi="Times New Roman"/>
                <w:b/>
                <w:bCs/>
                <w:u w:val="single"/>
              </w:rPr>
              <w:t>ο 15 % των ιδίων κεφαλαίων</w:t>
            </w:r>
          </w:p>
          <w:p w14:paraId="1F502CE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10 παράγραφος 1 στοιχείο α)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3B0D7D90" w14:textId="77777777">
        <w:tc>
          <w:tcPr>
            <w:tcW w:w="1129" w:type="dxa"/>
          </w:tcPr>
          <w:p w14:paraId="300843C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81DE8B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Συνολικές ειδικές συμμετοχές σε επιχειρήσεις εκτός των οντοτήτων του χρηματοπιστωτικού τομέα που υπερβαίνουν το 60 % των ιδίων κεφαλαίων τους</w:t>
            </w:r>
          </w:p>
          <w:p w14:paraId="3E7574C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10 παράγραφος 1 στοιχείο β)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1EE69996" w14:textId="77777777">
        <w:tc>
          <w:tcPr>
            <w:tcW w:w="1129" w:type="dxa"/>
          </w:tcPr>
          <w:p w14:paraId="0F96C88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6983E0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Μέσα CET1 οντοτήτων του χρηματοπιστωτικού τομέα όπου η επιχείρηση επενδύσεων δεν έχει σημαντική επένδυση</w:t>
            </w:r>
          </w:p>
          <w:p w14:paraId="39919CD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2 στοιχείο γ) του κανονισμού (ΕΕ) </w:t>
            </w:r>
            <w:r w:rsidRPr="00451AE7">
              <w:rPr>
                <w:rFonts w:ascii="Times New Roman" w:hAnsi="Times New Roman"/>
                <w:bCs/>
              </w:rPr>
              <w:t>2019/2033</w:t>
            </w:r>
            <w:r w:rsidRPr="00451AE7">
              <w:rPr>
                <w:rFonts w:ascii="Times New Roman" w:hAnsi="Times New Roman"/>
                <w:bCs/>
              </w:rPr>
              <w:t>.</w:t>
            </w:r>
          </w:p>
          <w:p w14:paraId="2239CFD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Άρθρο 36 παράγραφος 1 στοιχείο η)</w:t>
            </w:r>
            <w:r w:rsidRPr="00451AE7">
              <w:rPr>
                <w:rFonts w:ascii="Times New Roman" w:hAnsi="Times New Roman"/>
              </w:rPr>
              <w:t xml:space="preserve"> </w:t>
            </w:r>
            <w:r w:rsidRPr="00451AE7">
              <w:rPr>
                <w:rStyle w:val="FormatvorlageInstructionsTabelleText"/>
                <w:rFonts w:ascii="Times New Roman" w:hAnsi="Times New Roman"/>
                <w:sz w:val="22"/>
              </w:rPr>
              <w:t>του</w:t>
            </w:r>
            <w:r w:rsidRPr="00451AE7">
              <w:rPr>
                <w:rFonts w:ascii="Times New Roman" w:hAnsi="Times New Roman"/>
                <w:bCs/>
              </w:rPr>
              <w:t xml:space="preserve"> κανονισμού (ΕΕ) αριθ. 575/2013.</w:t>
            </w:r>
          </w:p>
        </w:tc>
      </w:tr>
      <w:tr w:rsidR="00323D12" w:rsidRPr="00451AE7" w14:paraId="5504CA03" w14:textId="77777777">
        <w:tc>
          <w:tcPr>
            <w:tcW w:w="1129" w:type="dxa"/>
          </w:tcPr>
          <w:p w14:paraId="0F9ED15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D25CE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Μέσα CET1 οντοτήτων του χρηματοπιστωτικού τομέα όπου η επιχείρηση επενδύσεων έχει σημαντική επένδυση</w:t>
            </w:r>
          </w:p>
          <w:p w14:paraId="5344249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w:t>
            </w:r>
            <w:r w:rsidRPr="00451AE7">
              <w:rPr>
                <w:rFonts w:ascii="Times New Roman" w:hAnsi="Times New Roman"/>
                <w:bCs/>
              </w:rPr>
              <w:t>παράγραφος 2 στοιχείο δ)</w:t>
            </w:r>
            <w:r w:rsidRPr="00451AE7">
              <w:rPr>
                <w:rStyle w:val="FormatvorlageInstructionsTabelleText"/>
                <w:rFonts w:ascii="Times New Roman" w:hAnsi="Times New Roman"/>
                <w:sz w:val="22"/>
              </w:rPr>
              <w:t xml:space="preserve"> του</w:t>
            </w:r>
            <w:r w:rsidRPr="00451AE7">
              <w:rPr>
                <w:rFonts w:ascii="Times New Roman" w:hAnsi="Times New Roman"/>
                <w:bCs/>
              </w:rPr>
              <w:t xml:space="preserve"> κανονισμού (ΕΕ) </w:t>
            </w:r>
            <w:r w:rsidRPr="00451AE7">
              <w:rPr>
                <w:rFonts w:ascii="Times New Roman" w:hAnsi="Times New Roman"/>
                <w:bCs/>
              </w:rPr>
              <w:t>2019/2033</w:t>
            </w:r>
            <w:r w:rsidRPr="00451AE7">
              <w:rPr>
                <w:rFonts w:ascii="Times New Roman" w:hAnsi="Times New Roman"/>
                <w:bCs/>
              </w:rPr>
              <w:t>.</w:t>
            </w:r>
          </w:p>
          <w:p w14:paraId="783CF15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Άρθρο 36 παράγραφος 1 στοιχείο θ)</w:t>
            </w:r>
            <w:r w:rsidRPr="00451AE7">
              <w:rPr>
                <w:rStyle w:val="FormatvorlageInstructionsTabelleText"/>
                <w:rFonts w:ascii="Times New Roman" w:hAnsi="Times New Roman"/>
                <w:sz w:val="22"/>
              </w:rPr>
              <w:t xml:space="preserve"> του</w:t>
            </w:r>
            <w:r w:rsidRPr="00451AE7">
              <w:rPr>
                <w:rFonts w:ascii="Times New Roman" w:hAnsi="Times New Roman"/>
                <w:bCs/>
              </w:rPr>
              <w:t xml:space="preserve"> κανονισμού (ΕΕ) αριθ. 575/2013.</w:t>
            </w:r>
          </w:p>
        </w:tc>
      </w:tr>
      <w:tr w:rsidR="00323D12" w:rsidRPr="00451AE7" w14:paraId="508BDA4A" w14:textId="77777777">
        <w:tc>
          <w:tcPr>
            <w:tcW w:w="1129" w:type="dxa"/>
          </w:tcPr>
          <w:p w14:paraId="33C6C2B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288FF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Περιουσιακά στοιχεία συνταξιοδοτικών ταμείων προκαθορισμένων παροχών</w:t>
            </w:r>
          </w:p>
          <w:p w14:paraId="0E28CEE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2 στοιχείο β)</w:t>
            </w:r>
            <w:r w:rsidRPr="00451AE7">
              <w:rPr>
                <w:rStyle w:val="FormatvorlageInstructionsTabelleText"/>
                <w:rFonts w:ascii="Times New Roman" w:hAnsi="Times New Roman"/>
                <w:sz w:val="22"/>
              </w:rPr>
              <w:t xml:space="preserve"> του</w:t>
            </w:r>
            <w:r w:rsidRPr="00451AE7">
              <w:rPr>
                <w:rFonts w:ascii="Times New Roman" w:hAnsi="Times New Roman"/>
                <w:bCs/>
              </w:rPr>
              <w:t xml:space="preserve"> κανονισμού (ΕΕ</w:t>
            </w:r>
            <w:r w:rsidRPr="00451AE7">
              <w:rPr>
                <w:rFonts w:ascii="Times New Roman" w:hAnsi="Times New Roman"/>
                <w:bCs/>
              </w:rPr>
              <w:t xml:space="preserve">) </w:t>
            </w:r>
            <w:r w:rsidRPr="00451AE7">
              <w:rPr>
                <w:rFonts w:ascii="Times New Roman" w:hAnsi="Times New Roman"/>
                <w:bCs/>
              </w:rPr>
              <w:t>2019/2033</w:t>
            </w:r>
            <w:r w:rsidRPr="00451AE7">
              <w:rPr>
                <w:rFonts w:ascii="Times New Roman" w:hAnsi="Times New Roman"/>
                <w:bCs/>
              </w:rPr>
              <w:t>.</w:t>
            </w:r>
          </w:p>
          <w:p w14:paraId="4E954BD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Άρθρο 36 παράγραφος 1 στοιχείο ε)</w:t>
            </w:r>
            <w:r w:rsidRPr="00451AE7">
              <w:rPr>
                <w:rStyle w:val="FormatvorlageInstructionsTabelleText"/>
                <w:rFonts w:ascii="Times New Roman" w:hAnsi="Times New Roman"/>
                <w:sz w:val="22"/>
              </w:rPr>
              <w:t xml:space="preserve"> του</w:t>
            </w:r>
            <w:r w:rsidRPr="00451AE7">
              <w:rPr>
                <w:rFonts w:ascii="Times New Roman" w:hAnsi="Times New Roman"/>
                <w:bCs/>
              </w:rPr>
              <w:t xml:space="preserve"> κανονισμού (ΕΕ) αριθ. 575/2013.</w:t>
            </w:r>
          </w:p>
        </w:tc>
      </w:tr>
      <w:tr w:rsidR="00323D12" w:rsidRPr="00451AE7" w14:paraId="2C88D5A4" w14:textId="77777777">
        <w:tc>
          <w:tcPr>
            <w:tcW w:w="1129" w:type="dxa"/>
          </w:tcPr>
          <w:p w14:paraId="2042188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B3F67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Λοιπές αφαιρέσεις</w:t>
            </w:r>
          </w:p>
          <w:p w14:paraId="6D0323F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 xml:space="preserve">Το άθροισμα όλων των λοιπών αφαιρέσεων σύμφωνα με το άρθρο 36 παράγραφος 1 </w:t>
            </w:r>
            <w:r w:rsidRPr="00451AE7">
              <w:rPr>
                <w:rStyle w:val="FormatvorlageInstructionsTabelleText"/>
                <w:rFonts w:ascii="Times New Roman" w:hAnsi="Times New Roman"/>
                <w:sz w:val="22"/>
              </w:rPr>
              <w:t>του</w:t>
            </w:r>
            <w:r w:rsidRPr="00451AE7">
              <w:rPr>
                <w:rFonts w:ascii="Times New Roman" w:hAnsi="Times New Roman"/>
              </w:rPr>
              <w:t xml:space="preserve"> κανονισμού (ΕΕ) αριθ. 575/2013, οι οποίες δεν περιλαμβάνονται στις</w:t>
            </w:r>
            <w:r w:rsidRPr="00451AE7">
              <w:rPr>
                <w:rFonts w:ascii="Times New Roman" w:hAnsi="Times New Roman"/>
              </w:rPr>
              <w:t xml:space="preserve"> γραμμές 0150 έως 0270 ανωτέρω.</w:t>
            </w:r>
          </w:p>
        </w:tc>
      </w:tr>
      <w:tr w:rsidR="00323D12" w:rsidRPr="00451AE7" w14:paraId="745C2119" w14:textId="77777777">
        <w:tc>
          <w:tcPr>
            <w:tcW w:w="1129" w:type="dxa"/>
          </w:tcPr>
          <w:p w14:paraId="1878AC8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8806AF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CET1: Άλλα στοιχεία κεφαλαίου, αφαιρέσεις και προσαρμογές</w:t>
            </w:r>
          </w:p>
          <w:p w14:paraId="2195A74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Η γραμμή αυτή περιλαμβάνει το άθροισμα των ακόλουθων στοιχείων, ανάλογα με την περίπτωση:</w:t>
            </w:r>
          </w:p>
          <w:p w14:paraId="0540400B"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 xml:space="preserve">Μεταβατικές προσαρμογές λόγω αποδοχής του </w:t>
            </w:r>
            <w:r w:rsidRPr="00451AE7">
              <w:rPr>
                <w:rFonts w:ascii="Times New Roman" w:hAnsi="Times New Roman"/>
                <w:bCs/>
              </w:rPr>
              <w:t>προϋφιστάμενου καθεστώτος όσον αφορά τα κεφαλαιακά μέσα CET1 [άρθρο 483 παράγραφοι 1, 2 και 3 και άρθρα 484 έως 487 του κανονισμού (ΕΕ) αριθ. 575/2013].</w:t>
            </w:r>
          </w:p>
          <w:p w14:paraId="0CE59E45"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lastRenderedPageBreak/>
              <w:t>—</w:t>
            </w:r>
            <w:r w:rsidRPr="00451AE7">
              <w:rPr>
                <w:rFonts w:ascii="Times New Roman" w:eastAsia="Times New Roman" w:hAnsi="Times New Roman" w:cs="Times New Roman"/>
                <w:bCs/>
              </w:rPr>
              <w:tab/>
            </w:r>
            <w:r w:rsidRPr="00451AE7">
              <w:rPr>
                <w:rFonts w:ascii="Times New Roman" w:hAnsi="Times New Roman"/>
                <w:bCs/>
              </w:rPr>
              <w:t xml:space="preserve">Μεταβατικές προσαρμογές λόγω πρόσθετων δικαιωμάτων μειοψηφίας [άρθρα 479 και 480 του κανονισμού (ΕΕ) </w:t>
            </w:r>
            <w:r w:rsidRPr="00451AE7">
              <w:rPr>
                <w:rFonts w:ascii="Times New Roman" w:hAnsi="Times New Roman"/>
                <w:bCs/>
              </w:rPr>
              <w:t>αριθ. 575/2013].</w:t>
            </w:r>
          </w:p>
          <w:p w14:paraId="5FF5805A"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Άλλες μεταβατικές προσαρμογές στο κεφάλαιο CET1 [άρθρα 469 έως 478 και άρθρο 481 του κανονισμού (ΕΕ) αριθ. 575/2013]: προσαρμογές στις αφαιρέσεις από το κεφάλαιο CET1 λόγω μεταβατικών διατάξεων</w:t>
            </w:r>
          </w:p>
          <w:p w14:paraId="6849DAE1" w14:textId="77777777" w:rsidR="00323D12" w:rsidRPr="00451AE7" w:rsidRDefault="00451AE7">
            <w:pPr>
              <w:spacing w:after="120" w:line="240" w:lineRule="auto"/>
              <w:ind w:left="360" w:hanging="360"/>
              <w:jc w:val="both"/>
              <w:rPr>
                <w:rFonts w:ascii="Times New Roman" w:eastAsia="Times New Roman" w:hAnsi="Times New Roman" w:cs="Times New Roman"/>
                <w:b/>
                <w:bCs/>
                <w:u w:val="single"/>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Άλλα στοιχεία κεφαλαίου CET1 ή αφαιρέσεις</w:t>
            </w:r>
            <w:r w:rsidRPr="00451AE7">
              <w:rPr>
                <w:rFonts w:ascii="Times New Roman" w:hAnsi="Times New Roman"/>
                <w:bCs/>
              </w:rPr>
              <w:t xml:space="preserve"> από στοιχείο του κεφαλαίου CET1 που δεν μπορούν να αναφερθούν σε καμία από τις γραμμές 0040 έως 0280.</w:t>
            </w:r>
          </w:p>
          <w:p w14:paraId="745ECFF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Η γραμμή αυτή δεν χρησιμοποιείται για να συμπεριληφθούν στον υπολογισμό των συντελεστών φερεγγυότητας στοιχεία κεφαλαίου ή αφαιρέσεις που δεν καλύπτονται από τον κανονισμό (ΕΕ) </w:t>
            </w:r>
            <w:r w:rsidRPr="00451AE7">
              <w:rPr>
                <w:rFonts w:ascii="Times New Roman" w:hAnsi="Times New Roman"/>
                <w:bCs/>
              </w:rPr>
              <w:t>2019/2033</w:t>
            </w:r>
            <w:r w:rsidRPr="00451AE7">
              <w:rPr>
                <w:rFonts w:ascii="Times New Roman" w:hAnsi="Times New Roman"/>
                <w:bCs/>
              </w:rPr>
              <w:t xml:space="preserve"> ή τον κανονισμό (ΕΕ) αριθ. 575/2013</w:t>
            </w:r>
            <w:r w:rsidRPr="00451AE7">
              <w:rPr>
                <w:rFonts w:ascii="Times New Roman" w:hAnsi="Times New Roman"/>
                <w:b/>
                <w:bCs/>
                <w:u w:val="single"/>
              </w:rPr>
              <w:t xml:space="preserve"> </w:t>
            </w:r>
          </w:p>
        </w:tc>
      </w:tr>
      <w:tr w:rsidR="00323D12" w:rsidRPr="00451AE7" w14:paraId="52327322" w14:textId="77777777">
        <w:tc>
          <w:tcPr>
            <w:tcW w:w="1129" w:type="dxa"/>
          </w:tcPr>
          <w:p w14:paraId="0D6EA01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8013EE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ΠΡΟΣΘΕΤΟ ΚΕΦΑΛΑΙΟ ΤΗΣ ΚΑΤΗ</w:t>
            </w:r>
            <w:r w:rsidRPr="00451AE7">
              <w:rPr>
                <w:rFonts w:ascii="Times New Roman" w:hAnsi="Times New Roman"/>
                <w:b/>
                <w:bCs/>
                <w:u w:val="single"/>
              </w:rPr>
              <w:t>ΓΟΡΙΑΣ 1</w:t>
            </w:r>
          </w:p>
          <w:p w14:paraId="12D6A02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1 του κανονισμού (ΕΕ) </w:t>
            </w:r>
            <w:r w:rsidRPr="00451AE7">
              <w:rPr>
                <w:rFonts w:ascii="Times New Roman" w:hAnsi="Times New Roman"/>
                <w:bCs/>
              </w:rPr>
              <w:t>2019/2033</w:t>
            </w:r>
            <w:r w:rsidRPr="00451AE7">
              <w:rPr>
                <w:rFonts w:ascii="Times New Roman" w:hAnsi="Times New Roman"/>
                <w:bCs/>
              </w:rPr>
              <w:t>.</w:t>
            </w:r>
          </w:p>
          <w:p w14:paraId="4ECB8EAD" w14:textId="77777777" w:rsidR="00323D12" w:rsidRPr="00451AE7" w:rsidRDefault="00451AE7">
            <w:pPr>
              <w:spacing w:after="120" w:line="240" w:lineRule="auto"/>
              <w:jc w:val="both"/>
              <w:rPr>
                <w:rFonts w:ascii="Times New Roman" w:hAnsi="Times New Roman" w:cs="Times New Roman"/>
              </w:rPr>
            </w:pPr>
            <w:r w:rsidRPr="00451AE7">
              <w:rPr>
                <w:rFonts w:ascii="Times New Roman" w:hAnsi="Times New Roman"/>
              </w:rPr>
              <w:t>Άρθρο 61</w:t>
            </w:r>
            <w:r w:rsidRPr="00451AE7">
              <w:rPr>
                <w:rFonts w:ascii="Times New Roman" w:hAnsi="Times New Roman"/>
                <w:bCs/>
              </w:rPr>
              <w:t xml:space="preserve"> του</w:t>
            </w:r>
            <w:r w:rsidRPr="00451AE7">
              <w:rPr>
                <w:rFonts w:ascii="Times New Roman" w:hAnsi="Times New Roman"/>
              </w:rPr>
              <w:t xml:space="preserve"> κανονισμού (ΕΕ) αριθ. 575/2013.</w:t>
            </w:r>
          </w:p>
          <w:p w14:paraId="722D62C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Αναφέρεται το συνολικό άθροισμα των ποσών των γραμμών 0310 έως 0330 και 0410.</w:t>
            </w:r>
          </w:p>
        </w:tc>
      </w:tr>
      <w:tr w:rsidR="00323D12" w:rsidRPr="00451AE7" w14:paraId="4E37B200" w14:textId="77777777">
        <w:tc>
          <w:tcPr>
            <w:tcW w:w="1129" w:type="dxa"/>
          </w:tcPr>
          <w:p w14:paraId="7477C44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1B1CB5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Πλήρως καταβεβλημένα, απευθείας εκδοθέντα κεφαλαιακά μέσα</w:t>
            </w:r>
          </w:p>
          <w:p w14:paraId="0CD2595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7CB93F4E"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Άρθρο 51 στοιχείο α) και άρθρα 52, 53 και 54</w:t>
            </w:r>
            <w:r w:rsidRPr="00451AE7">
              <w:t xml:space="preserve"> του </w:t>
            </w:r>
            <w:r w:rsidRPr="00451AE7">
              <w:rPr>
                <w:rStyle w:val="FormatvorlageInstructionsTabelleText"/>
                <w:rFonts w:ascii="Times New Roman" w:hAnsi="Times New Roman"/>
                <w:sz w:val="22"/>
                <w:szCs w:val="22"/>
              </w:rPr>
              <w:t>κανονισμού (ΕΕ) αριθ. 575/2013.</w:t>
            </w:r>
          </w:p>
          <w:p w14:paraId="69BE8D1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Το προς αναφορά ποσό δεν περιλαμβάνει τη διαφορά από την έκδοση μετοχών υπέρ το άρτιο που αφορά τα μέσα.</w:t>
            </w:r>
          </w:p>
        </w:tc>
      </w:tr>
      <w:tr w:rsidR="00323D12" w:rsidRPr="00451AE7" w14:paraId="58367886" w14:textId="77777777">
        <w:tc>
          <w:tcPr>
            <w:tcW w:w="1129" w:type="dxa"/>
          </w:tcPr>
          <w:p w14:paraId="49B4938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8B65C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Διαφορά από έκδοση μετοχών υπέρ το άρτιο</w:t>
            </w:r>
          </w:p>
          <w:p w14:paraId="11CB3ED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3D36412E"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Άρθρο 51 στοιχείο β)</w:t>
            </w:r>
            <w:r w:rsidRPr="00451AE7">
              <w:t xml:space="preserve"> του </w:t>
            </w:r>
            <w:r w:rsidRPr="00451AE7">
              <w:rPr>
                <w:rStyle w:val="FormatvorlageInstructionsTabelleText"/>
                <w:rFonts w:ascii="Times New Roman" w:hAnsi="Times New Roman"/>
                <w:sz w:val="22"/>
                <w:szCs w:val="22"/>
              </w:rPr>
              <w:t>κανονισμού (ΕΕ) αριθ. 575/2013.</w:t>
            </w:r>
          </w:p>
          <w:p w14:paraId="656F4658"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 xml:space="preserve">Ο όρος </w:t>
            </w:r>
            <w:r w:rsidRPr="00451AE7">
              <w:rPr>
                <w:rStyle w:val="FormatvorlageInstructionsTabelleText"/>
                <w:rFonts w:ascii="Times New Roman" w:hAnsi="Times New Roman"/>
                <w:sz w:val="22"/>
                <w:szCs w:val="22"/>
              </w:rPr>
              <w:t>«</w:t>
            </w:r>
            <w:r w:rsidRPr="00451AE7">
              <w:rPr>
                <w:rStyle w:val="FormatvorlageInstructionsTabelleText"/>
                <w:rFonts w:ascii="Times New Roman" w:hAnsi="Times New Roman"/>
                <w:sz w:val="22"/>
                <w:szCs w:val="22"/>
              </w:rPr>
              <w:t>διαφορά από την έκδοση μετοχών υπέρ το άρτιο</w:t>
            </w:r>
            <w:r w:rsidRPr="00451AE7">
              <w:rPr>
                <w:rStyle w:val="FormatvorlageInstructionsTabelleText"/>
                <w:rFonts w:ascii="Times New Roman" w:hAnsi="Times New Roman"/>
                <w:sz w:val="22"/>
                <w:szCs w:val="22"/>
              </w:rPr>
              <w:t>»</w:t>
            </w:r>
            <w:r w:rsidRPr="00451AE7">
              <w:rPr>
                <w:rStyle w:val="FormatvorlageInstructionsTabelleText"/>
                <w:rFonts w:ascii="Times New Roman" w:hAnsi="Times New Roman"/>
                <w:sz w:val="22"/>
                <w:szCs w:val="22"/>
              </w:rPr>
              <w:t xml:space="preserve"> έχει την ίδια έννοια με αυτήν του εφαρμοστέου λογιστικού προτύπου.</w:t>
            </w:r>
          </w:p>
          <w:p w14:paraId="78EA867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 xml:space="preserve">Το προς αναφορά ποσό στο συγκεκριμένο στοιχείο είναι το μέρος που σχετίζεται με τα </w:t>
            </w:r>
            <w:r w:rsidRPr="00451AE7">
              <w:rPr>
                <w:rStyle w:val="FormatvorlageInstructionsTabelleText"/>
                <w:rFonts w:ascii="Times New Roman" w:hAnsi="Times New Roman"/>
                <w:sz w:val="22"/>
              </w:rPr>
              <w:t>«</w:t>
            </w:r>
            <w:r w:rsidRPr="00451AE7">
              <w:rPr>
                <w:rStyle w:val="FormatvorlageInstructionsTabelleText"/>
                <w:rFonts w:ascii="Times New Roman" w:hAnsi="Times New Roman"/>
                <w:sz w:val="22"/>
              </w:rPr>
              <w:t>καταβεβλημένα κεφαλαιακά μέσα</w:t>
            </w:r>
            <w:r w:rsidRPr="00451AE7">
              <w:rPr>
                <w:rStyle w:val="FormatvorlageInstructionsTabelleText"/>
                <w:rFonts w:ascii="Times New Roman" w:hAnsi="Times New Roman"/>
                <w:sz w:val="22"/>
              </w:rPr>
              <w:t>»</w:t>
            </w:r>
            <w:r w:rsidRPr="00451AE7">
              <w:rPr>
                <w:rStyle w:val="FormatvorlageInstructionsTabelleText"/>
                <w:rFonts w:ascii="Times New Roman" w:hAnsi="Times New Roman"/>
                <w:sz w:val="22"/>
              </w:rPr>
              <w:t>.</w:t>
            </w:r>
          </w:p>
        </w:tc>
      </w:tr>
      <w:tr w:rsidR="00323D12" w:rsidRPr="00451AE7" w14:paraId="77C0B878" w14:textId="77777777">
        <w:tc>
          <w:tcPr>
            <w:tcW w:w="1129" w:type="dxa"/>
          </w:tcPr>
          <w:p w14:paraId="3CBA841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6B722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ΣΥΝΟΛΙΚΕΣ ΑΦΑΙΡΕΣΕΙΣ ΑΠΟ ΠΡΟΣΘΕΤΑ ΣΤΟΙΧΕΙΑ ΤΗΣ ΚΑΤΗΓΟΡΙΑΣ 1</w:t>
            </w:r>
          </w:p>
          <w:p w14:paraId="67061FCC" w14:textId="77777777" w:rsidR="00323D12" w:rsidRPr="00451AE7" w:rsidRDefault="00451AE7">
            <w:pPr>
              <w:spacing w:before="60" w:after="60"/>
              <w:rPr>
                <w:rFonts w:ascii="Times New Roman" w:hAnsi="Times New Roman" w:cs="Times New Roman"/>
              </w:rPr>
            </w:pPr>
            <w:r w:rsidRPr="00451AE7">
              <w:rPr>
                <w:rFonts w:ascii="Times New Roman" w:hAnsi="Times New Roman"/>
              </w:rPr>
              <w:t>Άρ</w:t>
            </w:r>
            <w:r w:rsidRPr="00451AE7">
              <w:rPr>
                <w:rFonts w:ascii="Times New Roman" w:hAnsi="Times New Roman"/>
              </w:rPr>
              <w:t xml:space="preserve">θρο 56 </w:t>
            </w:r>
            <w:r w:rsidRPr="00451AE7">
              <w:rPr>
                <w:rFonts w:ascii="Times New Roman" w:hAnsi="Times New Roman"/>
                <w:bCs/>
              </w:rPr>
              <w:t>του</w:t>
            </w:r>
            <w:r w:rsidRPr="00451AE7">
              <w:rPr>
                <w:rFonts w:ascii="Times New Roman" w:hAnsi="Times New Roman"/>
              </w:rPr>
              <w:t xml:space="preserve"> κανονισμού (ΕΕ) αριθ. 575/2013.</w:t>
            </w:r>
          </w:p>
          <w:p w14:paraId="70FEBDB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Αναφέρεται το συνολικό άθροισμα των ποσών των γραμμών 0340 και 0380 έως 0400.</w:t>
            </w:r>
          </w:p>
        </w:tc>
      </w:tr>
      <w:tr w:rsidR="00323D12" w:rsidRPr="00451AE7" w14:paraId="25FE78B2" w14:textId="77777777">
        <w:tc>
          <w:tcPr>
            <w:tcW w:w="1129" w:type="dxa"/>
          </w:tcPr>
          <w:p w14:paraId="3771CD3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DA163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Ίδια μέσα AT1</w:t>
            </w:r>
          </w:p>
          <w:p w14:paraId="0093ED8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460C96A2" w14:textId="77777777" w:rsidR="00323D12" w:rsidRPr="00451AE7" w:rsidRDefault="00451AE7">
            <w:pPr>
              <w:pStyle w:val="InstructionsText"/>
              <w:rPr>
                <w:rStyle w:val="FormatvorlageInstructionsTabelleText"/>
                <w:rFonts w:ascii="Times New Roman" w:eastAsiaTheme="minorHAnsi" w:hAnsi="Times New Roman"/>
                <w:bCs/>
                <w:sz w:val="22"/>
                <w:szCs w:val="22"/>
              </w:rPr>
            </w:pPr>
            <w:r w:rsidRPr="00451AE7">
              <w:rPr>
                <w:rStyle w:val="FormatvorlageInstructionsTabelleText"/>
                <w:rFonts w:ascii="Times New Roman" w:hAnsi="Times New Roman"/>
                <w:sz w:val="22"/>
                <w:szCs w:val="22"/>
              </w:rPr>
              <w:t xml:space="preserve">Άρθρο 52 παράγραφος 1 στοιχείο β), άρθρο 56 </w:t>
            </w:r>
            <w:r w:rsidRPr="00451AE7">
              <w:rPr>
                <w:rStyle w:val="FormatvorlageInstructionsTabelleText"/>
                <w:rFonts w:ascii="Times New Roman" w:hAnsi="Times New Roman"/>
                <w:sz w:val="22"/>
                <w:szCs w:val="22"/>
              </w:rPr>
              <w:t>στοιχείο α) και άρθρο 57</w:t>
            </w:r>
            <w:r w:rsidRPr="00451AE7">
              <w:t xml:space="preserve"> του</w:t>
            </w:r>
            <w:r w:rsidRPr="00451AE7">
              <w:rPr>
                <w:rStyle w:val="FormatvorlageInstructionsTabelleText"/>
                <w:rFonts w:ascii="Times New Roman" w:hAnsi="Times New Roman"/>
                <w:sz w:val="22"/>
                <w:szCs w:val="22"/>
              </w:rPr>
              <w:t xml:space="preserve"> κανονισμού (ΕΕ) αριθ. 575/2013.</w:t>
            </w:r>
          </w:p>
          <w:p w14:paraId="6BFB93FA"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Ίδια μέσα AT1 που βρίσκονται στην κατοχή της επιχείρησης επενδύσεων κατά την ημερομηνία υποβολής αναφοράς. Με την επιφύλαξη των εξαιρέσεων του άρθρου 57</w:t>
            </w:r>
            <w:r w:rsidRPr="00451AE7">
              <w:t xml:space="preserve"> του </w:t>
            </w:r>
            <w:r w:rsidRPr="00451AE7">
              <w:rPr>
                <w:rStyle w:val="FormatvorlageInstructionsTabelleText"/>
                <w:rFonts w:ascii="Times New Roman" w:hAnsi="Times New Roman"/>
                <w:sz w:val="22"/>
                <w:szCs w:val="22"/>
              </w:rPr>
              <w:t>κανονισμού (ΕΕ) αριθ. 575/2013.</w:t>
            </w:r>
          </w:p>
          <w:p w14:paraId="2D68BBEF" w14:textId="77777777" w:rsidR="00323D12" w:rsidRPr="00451AE7" w:rsidRDefault="00451AE7">
            <w:pPr>
              <w:pStyle w:val="InstructionsText"/>
            </w:pPr>
            <w:r w:rsidRPr="00451AE7">
              <w:rPr>
                <w:rStyle w:val="FormatvorlageInstructionsTabelleText"/>
                <w:rFonts w:ascii="Times New Roman" w:hAnsi="Times New Roman"/>
                <w:sz w:val="22"/>
                <w:szCs w:val="22"/>
              </w:rPr>
              <w:t>Το προ</w:t>
            </w:r>
            <w:r w:rsidRPr="00451AE7">
              <w:rPr>
                <w:rStyle w:val="FormatvorlageInstructionsTabelleText"/>
                <w:rFonts w:ascii="Times New Roman" w:hAnsi="Times New Roman"/>
                <w:sz w:val="22"/>
                <w:szCs w:val="22"/>
              </w:rPr>
              <w:t>ς αναφορά ποσό περιλαμβάνει τη διαφορά από την έκδοση μετοχών υπέρ το άρτιο που αφορά τις ίδιες μετοχές.</w:t>
            </w:r>
          </w:p>
        </w:tc>
      </w:tr>
      <w:tr w:rsidR="00323D12" w:rsidRPr="00451AE7" w14:paraId="2EB210A1" w14:textId="77777777">
        <w:tc>
          <w:tcPr>
            <w:tcW w:w="1129" w:type="dxa"/>
          </w:tcPr>
          <w:p w14:paraId="2E69195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FDB57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Άμεσες συμμετοχές σε μέσα AT1</w:t>
            </w:r>
          </w:p>
          <w:p w14:paraId="702732B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2 στοιχείο γ) του κανονισμού (ΕΕ) </w:t>
            </w:r>
            <w:r w:rsidRPr="00451AE7">
              <w:rPr>
                <w:rFonts w:ascii="Times New Roman" w:hAnsi="Times New Roman"/>
                <w:bCs/>
              </w:rPr>
              <w:t>2019/2033</w:t>
            </w:r>
            <w:r w:rsidRPr="00451AE7">
              <w:rPr>
                <w:rFonts w:ascii="Times New Roman" w:hAnsi="Times New Roman"/>
                <w:bCs/>
              </w:rPr>
              <w:t>.</w:t>
            </w:r>
          </w:p>
          <w:p w14:paraId="2AD0FE2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lastRenderedPageBreak/>
              <w:t xml:space="preserve">Άρθρο 56 στοιχείο α) του κανονισμού (ΕΕ) </w:t>
            </w:r>
            <w:r w:rsidRPr="00451AE7">
              <w:rPr>
                <w:rFonts w:ascii="Times New Roman" w:hAnsi="Times New Roman"/>
                <w:bCs/>
              </w:rPr>
              <w:t>αριθ. 575/2013.</w:t>
            </w:r>
          </w:p>
        </w:tc>
      </w:tr>
      <w:tr w:rsidR="00323D12" w:rsidRPr="00451AE7" w14:paraId="4B2954FE" w14:textId="77777777">
        <w:tc>
          <w:tcPr>
            <w:tcW w:w="1129" w:type="dxa"/>
          </w:tcPr>
          <w:p w14:paraId="0034C5C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93721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Έμμεσες συμμετοχές σε μέσα AT1</w:t>
            </w:r>
          </w:p>
          <w:p w14:paraId="4A8C317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2 στοιχείο γ) του κανονισμού (ΕΕ) </w:t>
            </w:r>
            <w:r w:rsidRPr="00451AE7">
              <w:rPr>
                <w:rFonts w:ascii="Times New Roman" w:hAnsi="Times New Roman"/>
                <w:bCs/>
              </w:rPr>
              <w:t>2019/2033</w:t>
            </w:r>
            <w:r w:rsidRPr="00451AE7">
              <w:rPr>
                <w:rFonts w:ascii="Times New Roman" w:hAnsi="Times New Roman"/>
                <w:bCs/>
              </w:rPr>
              <w:t>.</w:t>
            </w:r>
          </w:p>
          <w:p w14:paraId="7F53C13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Άρθρο 56 στοιχείο α) του κανονισμού (ΕΕ) αριθ. 575/2013.</w:t>
            </w:r>
          </w:p>
        </w:tc>
      </w:tr>
      <w:tr w:rsidR="00323D12" w:rsidRPr="00451AE7" w14:paraId="680D14F5" w14:textId="77777777">
        <w:tc>
          <w:tcPr>
            <w:tcW w:w="1129" w:type="dxa"/>
          </w:tcPr>
          <w:p w14:paraId="0BAE7CA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FF0C71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Σύνθετες συμμετοχές σε μέσα AT1</w:t>
            </w:r>
          </w:p>
          <w:p w14:paraId="1313A96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2 στοιχείο γ) του κανονισμού (ΕΕ) </w:t>
            </w:r>
            <w:r w:rsidRPr="00451AE7">
              <w:rPr>
                <w:rFonts w:ascii="Times New Roman" w:hAnsi="Times New Roman"/>
                <w:bCs/>
              </w:rPr>
              <w:t>2019/2033</w:t>
            </w:r>
            <w:r w:rsidRPr="00451AE7">
              <w:rPr>
                <w:rFonts w:ascii="Times New Roman" w:hAnsi="Times New Roman"/>
                <w:bCs/>
              </w:rPr>
              <w:t>.</w:t>
            </w:r>
          </w:p>
          <w:p w14:paraId="7457D18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Άρθρο 56 στοιχείο α) του κανονισμού (ΕΕ) αριθ. 575/2013.</w:t>
            </w:r>
          </w:p>
        </w:tc>
      </w:tr>
      <w:tr w:rsidR="00323D12" w:rsidRPr="00451AE7" w14:paraId="6CDC1C6F" w14:textId="77777777">
        <w:tc>
          <w:tcPr>
            <w:tcW w:w="1129" w:type="dxa"/>
          </w:tcPr>
          <w:p w14:paraId="58E9E5C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020D6E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Μέσα AT1 οντοτήτων του χρηματοπιστωτικού τομέα όπου η επιχείρηση επενδύσεων δεν έχει σημαντική επένδυση</w:t>
            </w:r>
          </w:p>
          <w:p w14:paraId="26E19DC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2 </w:t>
            </w:r>
            <w:r w:rsidRPr="00451AE7">
              <w:rPr>
                <w:rFonts w:ascii="Times New Roman" w:hAnsi="Times New Roman"/>
                <w:bCs/>
              </w:rPr>
              <w:t xml:space="preserve">στοιχείο γ) του κανονισμού (ΕΕ) </w:t>
            </w:r>
            <w:r w:rsidRPr="00451AE7">
              <w:rPr>
                <w:rFonts w:ascii="Times New Roman" w:hAnsi="Times New Roman"/>
                <w:bCs/>
              </w:rPr>
              <w:t>2019/2033</w:t>
            </w:r>
            <w:r w:rsidRPr="00451AE7">
              <w:rPr>
                <w:rFonts w:ascii="Times New Roman" w:hAnsi="Times New Roman"/>
                <w:bCs/>
              </w:rPr>
              <w:t>.</w:t>
            </w:r>
          </w:p>
          <w:p w14:paraId="386DF1A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Άρθρο 56 στοιχείο γ) του κανονισμού (ΕΕ) αριθ. 575/2013.</w:t>
            </w:r>
          </w:p>
        </w:tc>
      </w:tr>
      <w:tr w:rsidR="00323D12" w:rsidRPr="00451AE7" w14:paraId="75FE0596" w14:textId="77777777">
        <w:tc>
          <w:tcPr>
            <w:tcW w:w="1129" w:type="dxa"/>
          </w:tcPr>
          <w:p w14:paraId="533BB1D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21F43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Μέσα AT1 οντοτήτων του χρηματοπιστωτικού τομέα όπου η επιχείρηση επενδύσεων έχει σημαντική επένδυση</w:t>
            </w:r>
          </w:p>
          <w:p w14:paraId="15A3F3C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2 στοιχείο γ) του κανονισμο</w:t>
            </w:r>
            <w:r w:rsidRPr="00451AE7">
              <w:rPr>
                <w:rFonts w:ascii="Times New Roman" w:hAnsi="Times New Roman"/>
                <w:bCs/>
              </w:rPr>
              <w:t xml:space="preserve">ύ (ΕΕ) </w:t>
            </w:r>
            <w:r w:rsidRPr="00451AE7">
              <w:rPr>
                <w:rFonts w:ascii="Times New Roman" w:hAnsi="Times New Roman"/>
                <w:bCs/>
              </w:rPr>
              <w:t>2019/2033</w:t>
            </w:r>
            <w:r w:rsidRPr="00451AE7">
              <w:rPr>
                <w:rFonts w:ascii="Times New Roman" w:hAnsi="Times New Roman"/>
                <w:bCs/>
              </w:rPr>
              <w:t>.</w:t>
            </w:r>
          </w:p>
          <w:p w14:paraId="4DCABE9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Άρθρο 56 στοιχείο δ) του κανονισμού (ΕΕ) αριθ. 575/2013.</w:t>
            </w:r>
          </w:p>
        </w:tc>
      </w:tr>
      <w:tr w:rsidR="00323D12" w:rsidRPr="00451AE7" w14:paraId="5E232CA6" w14:textId="77777777">
        <w:tc>
          <w:tcPr>
            <w:tcW w:w="1129" w:type="dxa"/>
          </w:tcPr>
          <w:p w14:paraId="2D2932D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08F685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Λοιπές αφαιρέσεις</w:t>
            </w:r>
          </w:p>
          <w:p w14:paraId="38A2F1C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Το άθροισμα όλων των λοιπών αφαιρέσεων σύμφωνα με το άρθρο 56 του κανονισμού (ΕΕ) αριθ. 575/2013, οι οποίες δεν περιλαμβάνονται στις γραμμές 0340 έως </w:t>
            </w:r>
            <w:r w:rsidRPr="00451AE7">
              <w:rPr>
                <w:rFonts w:ascii="Times New Roman" w:hAnsi="Times New Roman"/>
                <w:bCs/>
              </w:rPr>
              <w:t>0390 ανωτέρω.</w:t>
            </w:r>
          </w:p>
        </w:tc>
      </w:tr>
      <w:tr w:rsidR="00323D12" w:rsidRPr="00451AE7" w14:paraId="3BB430F5" w14:textId="77777777">
        <w:tc>
          <w:tcPr>
            <w:tcW w:w="1129" w:type="dxa"/>
          </w:tcPr>
          <w:p w14:paraId="0674BAB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2BD33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Πρόσθετα στοιχεία της κατηγορίας 1: Άλλα στοιχεία κεφαλαίου, αφαιρέσεις και προσαρμογές</w:t>
            </w:r>
          </w:p>
          <w:p w14:paraId="77531C4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Η γραμμή αυτή περιλαμβάνει το άθροισμα των ακόλουθων στοιχείων, ανάλογα με την περίπτωση:</w:t>
            </w:r>
          </w:p>
          <w:p w14:paraId="4A6FCEB1"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Μεταβατικές προσαρμογές λόγω αποδοχής του προϋφιστάμενου</w:t>
            </w:r>
            <w:r w:rsidRPr="00451AE7">
              <w:rPr>
                <w:rFonts w:ascii="Times New Roman" w:hAnsi="Times New Roman"/>
                <w:bCs/>
              </w:rPr>
              <w:t xml:space="preserve"> καθεστώτος όσον αφορά τα κεφαλαιακά μέσα AT1 [άρθρο 483 παράγραφοι 4 και 5, άρθρα 484 έως 487, άρθρα 489 και 491 του κανονισμού (ΕΕ) αριθ. 575/2013].</w:t>
            </w:r>
          </w:p>
          <w:p w14:paraId="3E59377D"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Μέσα που εκδίδονται από θυγατρικές και αναγνωρίζονται στο κεφάλαιο AT1 [άρθρα 83, 85 και 86 του κανονισ</w:t>
            </w:r>
            <w:r w:rsidRPr="00451AE7">
              <w:rPr>
                <w:rFonts w:ascii="Times New Roman" w:hAnsi="Times New Roman"/>
                <w:bCs/>
              </w:rPr>
              <w:t>μού (ΕΕ) αριθ. 575/2013]: άθροισμα όλων των ποσών του αποδεκτού κεφαλαίου της κατηγορίας 1 θυγατρικών που περιλαμβάνονται στα ενοποιημένα κεφάλαια ΑΤ1, συμπεριλαμβανομένου επίσης του κεφαλαίου που εκδίδεται από οντότητα ειδικού σκοπού [άρθρο 83 του κανονισ</w:t>
            </w:r>
            <w:r w:rsidRPr="00451AE7">
              <w:rPr>
                <w:rFonts w:ascii="Times New Roman" w:hAnsi="Times New Roman"/>
                <w:bCs/>
              </w:rPr>
              <w:t>μού (ΕΕ) αριθ. 575/2013].</w:t>
            </w:r>
          </w:p>
          <w:p w14:paraId="7FB2926B"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 xml:space="preserve">Μεταβατικές προσαρμογές λόγω της πρόσθετης αναγνώρισης μέσων που εκδίδονται από θυγατρικές στο κεφάλαιο ΑΤ1 [άρθρο 480 του κανονισμού (ΕΕ) αριθ. 575/2013] και προσαρμογές στο αποδεκτό κεφάλαιο της κατηγορίας 1 που </w:t>
            </w:r>
            <w:r w:rsidRPr="00451AE7">
              <w:rPr>
                <w:rFonts w:ascii="Times New Roman" w:hAnsi="Times New Roman"/>
                <w:bCs/>
              </w:rPr>
              <w:t>περιλαμβάνεται στο ενοποιημένο κεφάλαιο ΑΤ1 λόγω μεταβατικών διατάξεων.</w:t>
            </w:r>
          </w:p>
          <w:p w14:paraId="00A8152D"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Άλλες μεταβατικές προσαρμογές στο κεφάλαιο AT1 [άρθρα 472, 473α, 474, 475, 478 και 481 του κανονισμού (ΕΕ) αριθ. 575/2013]: προσαρμογές στις αφαιρέσεις λόγω μεταβατικών διατάξεων.</w:t>
            </w:r>
          </w:p>
          <w:p w14:paraId="4B410E07"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 xml:space="preserve">Υπερβάλλον ποσό αφαίρεσης από στοιχεία ΑΤ1 επί κεφαλαίου ΑΤ1, που αφαιρείται από το κεφάλαιο CET1 σύμφωνα με το άρθρο 36 παράγραφος 1 στοιχείο ι) του κανονισμού (ΕΕ) αριθ. 575/2013: τα πρόσθετα στοιχεία της κατηγορίας 1 δεν μπορούν να είναι αρνητικά, αλλά </w:t>
            </w:r>
            <w:r w:rsidRPr="00451AE7">
              <w:rPr>
                <w:rFonts w:ascii="Times New Roman" w:hAnsi="Times New Roman"/>
                <w:bCs/>
              </w:rPr>
              <w:t xml:space="preserve">είναι πιθανό οι αφαιρέσεις από στοιχεία AT1 να υπερβαίνουν το ποσό των διαθέσιμων στοιχείων AT1. </w:t>
            </w:r>
            <w:r w:rsidRPr="00451AE7">
              <w:rPr>
                <w:rFonts w:ascii="Times New Roman" w:hAnsi="Times New Roman"/>
                <w:bCs/>
              </w:rPr>
              <w:lastRenderedPageBreak/>
              <w:t>Όταν συμβαίνει αυτό, το εν λόγω στοιχείο αντιπροσωπεύει το ποσό που απαιτείται για την αύξηση του ποσού που αναφέρεται στη γραμμή 0300 στο μηδέν και ισούται με</w:t>
            </w:r>
            <w:r w:rsidRPr="00451AE7">
              <w:rPr>
                <w:rFonts w:ascii="Times New Roman" w:hAnsi="Times New Roman"/>
                <w:bCs/>
              </w:rPr>
              <w:t xml:space="preserve"> το αντίστροφο του υπερβάλλοντος ποσού των αφαιρέσεων από στοιχεία ΑΤ1 επί κεφαλαίου ΑΤ1 που περιλαμβάνονται, μεταξύ άλλων αφαιρέσεων, στη γραμμή 0280.</w:t>
            </w:r>
          </w:p>
          <w:p w14:paraId="19C4029B"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 xml:space="preserve">Άλλα στοιχεία κεφαλαίου AT1 ή αφαιρέσεις από στοιχείο του κεφαλαίου AT1 που δεν μπορούν να </w:t>
            </w:r>
            <w:r w:rsidRPr="00451AE7">
              <w:rPr>
                <w:rFonts w:ascii="Times New Roman" w:hAnsi="Times New Roman"/>
                <w:bCs/>
              </w:rPr>
              <w:t>αναφερθούν σε καμία από τις γραμμές 0310 έως 0400.</w:t>
            </w:r>
          </w:p>
          <w:p w14:paraId="0FA4AE02"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Η γραμμή αυτή δεν χρησιμοποιείται για να συμπεριληφθούν στον υπολογισμό των συντελεστών φερεγγυότητας στοιχεία κεφαλαίου ή αφαιρέσεις που δεν καλύπτονται από τον κανονισμό (ΕΕ) </w:t>
            </w:r>
            <w:r w:rsidRPr="00451AE7">
              <w:rPr>
                <w:rFonts w:ascii="Times New Roman" w:hAnsi="Times New Roman"/>
                <w:bCs/>
              </w:rPr>
              <w:t>2019/2033</w:t>
            </w:r>
            <w:r w:rsidRPr="00451AE7">
              <w:rPr>
                <w:rFonts w:ascii="Times New Roman" w:hAnsi="Times New Roman"/>
                <w:bCs/>
              </w:rPr>
              <w:t xml:space="preserve"> ή τον κανονισμό (Ε</w:t>
            </w:r>
            <w:r w:rsidRPr="00451AE7">
              <w:rPr>
                <w:rFonts w:ascii="Times New Roman" w:hAnsi="Times New Roman"/>
                <w:bCs/>
              </w:rPr>
              <w:t>Ε) αριθ. 575/2013.</w:t>
            </w:r>
          </w:p>
        </w:tc>
      </w:tr>
      <w:tr w:rsidR="00323D12" w:rsidRPr="00451AE7" w14:paraId="5DCE13F9" w14:textId="77777777">
        <w:tc>
          <w:tcPr>
            <w:tcW w:w="1129" w:type="dxa"/>
          </w:tcPr>
          <w:p w14:paraId="0AC7039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FE28B5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ΚΕΦΑΛΑΙΟ ΤΗΣ ΚΑΤΗΓΟΡΙΑΣ 2</w:t>
            </w:r>
          </w:p>
          <w:p w14:paraId="0108FC6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1 του κανονισμού (ΕΕ) </w:t>
            </w:r>
            <w:r w:rsidRPr="00451AE7">
              <w:rPr>
                <w:rFonts w:ascii="Times New Roman" w:hAnsi="Times New Roman"/>
                <w:bCs/>
              </w:rPr>
              <w:t>2019/2033</w:t>
            </w:r>
            <w:r w:rsidRPr="00451AE7">
              <w:rPr>
                <w:rFonts w:ascii="Times New Roman" w:hAnsi="Times New Roman"/>
                <w:bCs/>
              </w:rPr>
              <w:t>.</w:t>
            </w:r>
          </w:p>
          <w:p w14:paraId="50C89752" w14:textId="77777777" w:rsidR="00323D12" w:rsidRPr="00451AE7" w:rsidRDefault="00451AE7">
            <w:pPr>
              <w:spacing w:after="120" w:line="240" w:lineRule="auto"/>
              <w:jc w:val="both"/>
              <w:rPr>
                <w:rStyle w:val="FormatvorlageInstructionsTabelleText"/>
                <w:rFonts w:ascii="Times New Roman" w:hAnsi="Times New Roman"/>
                <w:sz w:val="22"/>
              </w:rPr>
            </w:pPr>
            <w:r w:rsidRPr="00451AE7">
              <w:rPr>
                <w:rStyle w:val="FormatvorlageInstructionsTabelleText"/>
                <w:rFonts w:ascii="Times New Roman" w:hAnsi="Times New Roman"/>
                <w:sz w:val="22"/>
              </w:rPr>
              <w:t>Άρθρο 71</w:t>
            </w:r>
            <w:r w:rsidRPr="00451AE7">
              <w:rPr>
                <w:rFonts w:ascii="Times New Roman" w:hAnsi="Times New Roman"/>
                <w:bCs/>
              </w:rPr>
              <w:t xml:space="preserve"> του</w:t>
            </w:r>
            <w:r w:rsidRPr="00451AE7">
              <w:rPr>
                <w:rStyle w:val="FormatvorlageInstructionsTabelleText"/>
                <w:rFonts w:ascii="Times New Roman" w:hAnsi="Times New Roman"/>
                <w:sz w:val="22"/>
              </w:rPr>
              <w:t xml:space="preserve"> κανονισμού (ΕΕ) αριθ. 575/2013.</w:t>
            </w:r>
          </w:p>
          <w:p w14:paraId="3A6207B2" w14:textId="77777777" w:rsidR="00323D12" w:rsidRPr="00451AE7" w:rsidRDefault="00451AE7">
            <w:pPr>
              <w:pStyle w:val="CommentText"/>
              <w:rPr>
                <w:sz w:val="22"/>
                <w:szCs w:val="22"/>
              </w:rPr>
            </w:pPr>
            <w:r w:rsidRPr="00451AE7">
              <w:rPr>
                <w:rFonts w:ascii="Times New Roman" w:hAnsi="Times New Roman"/>
                <w:bCs/>
                <w:sz w:val="22"/>
                <w:szCs w:val="22"/>
              </w:rPr>
              <w:t>Αναφέρεται το συνολικό άθροισμα των ποσών των γραμμών 0430 έως 0450 και 0520.</w:t>
            </w:r>
          </w:p>
        </w:tc>
      </w:tr>
      <w:tr w:rsidR="00323D12" w:rsidRPr="00451AE7" w14:paraId="7323BCD5" w14:textId="77777777">
        <w:tc>
          <w:tcPr>
            <w:tcW w:w="1129" w:type="dxa"/>
          </w:tcPr>
          <w:p w14:paraId="45E12F4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DF2E8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Πλήρως </w:t>
            </w:r>
            <w:r w:rsidRPr="00451AE7">
              <w:rPr>
                <w:rFonts w:ascii="Times New Roman" w:hAnsi="Times New Roman"/>
                <w:b/>
                <w:bCs/>
                <w:u w:val="single"/>
              </w:rPr>
              <w:t>καταβεβλημένα, απευθείας εκδοθέντα κεφαλαιακά μέσα</w:t>
            </w:r>
          </w:p>
          <w:p w14:paraId="0F09B1D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01F74345" w14:textId="77777777" w:rsidR="00323D12" w:rsidRPr="00451AE7" w:rsidRDefault="00451AE7">
            <w:pPr>
              <w:pStyle w:val="InstructionsText"/>
              <w:rPr>
                <w:rStyle w:val="FormatvorlageInstructionsTabelleText"/>
                <w:rFonts w:ascii="Times New Roman" w:eastAsiaTheme="minorHAnsi" w:hAnsi="Times New Roman"/>
                <w:bCs/>
                <w:sz w:val="22"/>
                <w:szCs w:val="22"/>
              </w:rPr>
            </w:pPr>
            <w:r w:rsidRPr="00451AE7">
              <w:rPr>
                <w:rStyle w:val="FormatvorlageInstructionsTabelleText"/>
                <w:rFonts w:ascii="Times New Roman" w:hAnsi="Times New Roman"/>
                <w:sz w:val="22"/>
                <w:szCs w:val="22"/>
              </w:rPr>
              <w:t>Άρθρο 62 στοιχείο α) και άρθρα 63 και 65</w:t>
            </w:r>
            <w:r w:rsidRPr="00451AE7">
              <w:rPr>
                <w:bCs w:val="0"/>
                <w:sz w:val="22"/>
                <w:szCs w:val="22"/>
              </w:rPr>
              <w:t xml:space="preserve"> του</w:t>
            </w:r>
            <w:r w:rsidRPr="00451AE7">
              <w:rPr>
                <w:rStyle w:val="FormatvorlageInstructionsTabelleText"/>
                <w:rFonts w:ascii="Times New Roman" w:hAnsi="Times New Roman"/>
                <w:sz w:val="22"/>
                <w:szCs w:val="22"/>
              </w:rPr>
              <w:t xml:space="preserve"> κανονισμού (ΕΕ) αριθ. 575/2013.</w:t>
            </w:r>
          </w:p>
          <w:p w14:paraId="05DC653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 xml:space="preserve">Το προς αναφορά ποσό δεν περιλαμβάνει τη διαφορά από την </w:t>
            </w:r>
            <w:r w:rsidRPr="00451AE7">
              <w:rPr>
                <w:rStyle w:val="FormatvorlageInstructionsTabelleText"/>
                <w:rFonts w:ascii="Times New Roman" w:hAnsi="Times New Roman"/>
                <w:sz w:val="22"/>
              </w:rPr>
              <w:t>έκδοση μετοχών υπέρ το άρτιο που αφορά τα μέσα.</w:t>
            </w:r>
          </w:p>
        </w:tc>
      </w:tr>
      <w:tr w:rsidR="00323D12" w:rsidRPr="00451AE7" w14:paraId="0FD1E1F9" w14:textId="77777777">
        <w:tc>
          <w:tcPr>
            <w:tcW w:w="1129" w:type="dxa"/>
          </w:tcPr>
          <w:p w14:paraId="3D101DA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4E319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Διαφορά από έκδοση μετοχών υπέρ το άρτιο</w:t>
            </w:r>
          </w:p>
          <w:p w14:paraId="08D2126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7E17CB82"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Άρθρο 62 στοιχείο β) και άρθρο 65</w:t>
            </w:r>
            <w:r w:rsidRPr="00451AE7">
              <w:rPr>
                <w:bCs w:val="0"/>
                <w:sz w:val="22"/>
                <w:szCs w:val="22"/>
              </w:rPr>
              <w:t xml:space="preserve"> του</w:t>
            </w:r>
            <w:r w:rsidRPr="00451AE7">
              <w:rPr>
                <w:rStyle w:val="FormatvorlageInstructionsTabelleText"/>
                <w:rFonts w:ascii="Times New Roman" w:hAnsi="Times New Roman"/>
                <w:sz w:val="22"/>
                <w:szCs w:val="22"/>
              </w:rPr>
              <w:t xml:space="preserve"> κανονισμού (ΕΕ) αριθ. 575/2013.</w:t>
            </w:r>
          </w:p>
          <w:p w14:paraId="71E723DF"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 xml:space="preserve">Ο όρος </w:t>
            </w:r>
            <w:r w:rsidRPr="00451AE7">
              <w:rPr>
                <w:rStyle w:val="FormatvorlageInstructionsTabelleText"/>
                <w:rFonts w:ascii="Times New Roman" w:hAnsi="Times New Roman"/>
                <w:sz w:val="22"/>
                <w:szCs w:val="22"/>
              </w:rPr>
              <w:t>«</w:t>
            </w:r>
            <w:r w:rsidRPr="00451AE7">
              <w:rPr>
                <w:rStyle w:val="FormatvorlageInstructionsTabelleText"/>
                <w:rFonts w:ascii="Times New Roman" w:hAnsi="Times New Roman"/>
                <w:sz w:val="22"/>
                <w:szCs w:val="22"/>
              </w:rPr>
              <w:t>διαφορά από την έκδοση μετοχών υπέρ το άρτιο</w:t>
            </w:r>
            <w:r w:rsidRPr="00451AE7">
              <w:rPr>
                <w:rStyle w:val="FormatvorlageInstructionsTabelleText"/>
                <w:rFonts w:ascii="Times New Roman" w:hAnsi="Times New Roman"/>
                <w:sz w:val="22"/>
                <w:szCs w:val="22"/>
              </w:rPr>
              <w:t>»</w:t>
            </w:r>
            <w:r w:rsidRPr="00451AE7">
              <w:rPr>
                <w:rStyle w:val="FormatvorlageInstructionsTabelleText"/>
                <w:rFonts w:ascii="Times New Roman" w:hAnsi="Times New Roman"/>
                <w:sz w:val="22"/>
                <w:szCs w:val="22"/>
              </w:rPr>
              <w:t xml:space="preserve"> έχει την ίδια έννοια με αυτήν του εφαρμοστέου λογιστικού προτύπου.</w:t>
            </w:r>
          </w:p>
          <w:p w14:paraId="4B5826B6" w14:textId="77777777" w:rsidR="00323D12" w:rsidRPr="00451AE7" w:rsidRDefault="00451AE7">
            <w:pPr>
              <w:pStyle w:val="InstructionsText"/>
              <w:rPr>
                <w:sz w:val="22"/>
                <w:szCs w:val="22"/>
              </w:rPr>
            </w:pPr>
            <w:r w:rsidRPr="00451AE7">
              <w:rPr>
                <w:rStyle w:val="FormatvorlageInstructionsTabelleText"/>
                <w:rFonts w:ascii="Times New Roman" w:hAnsi="Times New Roman"/>
                <w:sz w:val="22"/>
                <w:szCs w:val="22"/>
              </w:rPr>
              <w:t xml:space="preserve">Το προς αναφορά ποσό στο συγκεκριμένο στοιχείο είναι το μέρος που σχετίζεται με τα </w:t>
            </w:r>
            <w:r w:rsidRPr="00451AE7">
              <w:rPr>
                <w:rStyle w:val="FormatvorlageInstructionsTabelleText"/>
                <w:rFonts w:ascii="Times New Roman" w:hAnsi="Times New Roman"/>
                <w:sz w:val="22"/>
                <w:szCs w:val="22"/>
              </w:rPr>
              <w:t>«</w:t>
            </w:r>
            <w:r w:rsidRPr="00451AE7">
              <w:rPr>
                <w:rStyle w:val="FormatvorlageInstructionsTabelleText"/>
                <w:rFonts w:ascii="Times New Roman" w:hAnsi="Times New Roman"/>
                <w:sz w:val="22"/>
                <w:szCs w:val="22"/>
              </w:rPr>
              <w:t>καταβεβλημένα κεφα</w:t>
            </w:r>
            <w:r w:rsidRPr="00451AE7">
              <w:rPr>
                <w:rStyle w:val="FormatvorlageInstructionsTabelleText"/>
                <w:rFonts w:ascii="Times New Roman" w:hAnsi="Times New Roman"/>
                <w:sz w:val="22"/>
                <w:szCs w:val="22"/>
              </w:rPr>
              <w:t>λαιακά μέσα</w:t>
            </w:r>
            <w:r w:rsidRPr="00451AE7">
              <w:rPr>
                <w:rStyle w:val="FormatvorlageInstructionsTabelleText"/>
                <w:rFonts w:ascii="Times New Roman" w:hAnsi="Times New Roman"/>
                <w:sz w:val="22"/>
                <w:szCs w:val="22"/>
              </w:rPr>
              <w:t>»</w:t>
            </w:r>
            <w:r w:rsidRPr="00451AE7">
              <w:rPr>
                <w:rStyle w:val="FormatvorlageInstructionsTabelleText"/>
                <w:rFonts w:ascii="Times New Roman" w:hAnsi="Times New Roman"/>
                <w:sz w:val="22"/>
                <w:szCs w:val="22"/>
              </w:rPr>
              <w:t>.</w:t>
            </w:r>
          </w:p>
        </w:tc>
      </w:tr>
      <w:tr w:rsidR="00323D12" w:rsidRPr="00451AE7" w14:paraId="0E0EA2AF" w14:textId="77777777">
        <w:tc>
          <w:tcPr>
            <w:tcW w:w="1129" w:type="dxa"/>
          </w:tcPr>
          <w:p w14:paraId="01D6B65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51F14B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ΣΥΝΟΛΙΚΕΣ ΑΦΑΙΡΕΣΕΙΣ ΑΠΟ ΜΕΣΑ ΤΗΣ ΚΑΤΗΓΟΡΙΑΣ 2</w:t>
            </w:r>
          </w:p>
          <w:p w14:paraId="346B28F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Άρθρο 66</w:t>
            </w:r>
            <w:r w:rsidRPr="00451AE7">
              <w:rPr>
                <w:rFonts w:ascii="Times New Roman" w:hAnsi="Times New Roman"/>
                <w:bCs/>
              </w:rPr>
              <w:t xml:space="preserve"> του</w:t>
            </w:r>
            <w:r w:rsidRPr="00451AE7">
              <w:rPr>
                <w:rFonts w:ascii="Times New Roman" w:hAnsi="Times New Roman"/>
              </w:rPr>
              <w:t xml:space="preserve"> κανονισμού (ΕΕ) αριθ. 575/2013.</w:t>
            </w:r>
          </w:p>
        </w:tc>
      </w:tr>
      <w:tr w:rsidR="00323D12" w:rsidRPr="00451AE7" w14:paraId="3FF4E476" w14:textId="77777777">
        <w:tc>
          <w:tcPr>
            <w:tcW w:w="1129" w:type="dxa"/>
          </w:tcPr>
          <w:p w14:paraId="6283D41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66C38E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Ίδια μέσα T2</w:t>
            </w:r>
          </w:p>
          <w:p w14:paraId="30CF680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9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1FD7CA36"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Άρθρο 63 στοιχείο β) σημείο</w:t>
            </w:r>
            <w:r w:rsidRPr="00451AE7">
              <w:rPr>
                <w:rStyle w:val="FormatvorlageInstructionsTabelleText"/>
                <w:rFonts w:ascii="Times New Roman" w:hAnsi="Times New Roman"/>
                <w:sz w:val="22"/>
                <w:szCs w:val="22"/>
              </w:rPr>
              <w:t xml:space="preserve"> i)</w:t>
            </w:r>
            <w:r w:rsidRPr="00451AE7">
              <w:rPr>
                <w:rStyle w:val="FormatvorlageInstructionsTabelleText"/>
                <w:rFonts w:ascii="Times New Roman" w:hAnsi="Times New Roman"/>
                <w:sz w:val="22"/>
                <w:szCs w:val="22"/>
              </w:rPr>
              <w:t xml:space="preserve">, άρθρο 66 </w:t>
            </w:r>
            <w:r w:rsidRPr="00451AE7">
              <w:rPr>
                <w:rStyle w:val="FormatvorlageInstructionsTabelleText"/>
                <w:rFonts w:ascii="Times New Roman" w:hAnsi="Times New Roman"/>
                <w:sz w:val="22"/>
                <w:szCs w:val="22"/>
              </w:rPr>
              <w:t>στοιχείο α) και άρθρο 67</w:t>
            </w:r>
            <w:r w:rsidRPr="00451AE7">
              <w:rPr>
                <w:bCs w:val="0"/>
                <w:sz w:val="22"/>
                <w:szCs w:val="22"/>
              </w:rPr>
              <w:t xml:space="preserve"> του</w:t>
            </w:r>
            <w:r w:rsidRPr="00451AE7">
              <w:rPr>
                <w:rStyle w:val="FormatvorlageInstructionsTabelleText"/>
                <w:rFonts w:ascii="Times New Roman" w:hAnsi="Times New Roman"/>
                <w:sz w:val="22"/>
                <w:szCs w:val="22"/>
              </w:rPr>
              <w:t xml:space="preserve"> κανονισμού (ΕΕ) αριθ. 575/2013.</w:t>
            </w:r>
          </w:p>
          <w:p w14:paraId="34754D63"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 xml:space="preserve">Ίδια μέσα T2 που βρίσκονται στην κατοχή του αναφέροντος ιδρύματος ή ομίλου κατά την ημερομηνία υποβολής αναφοράς. Με την επιφύλαξη των εξαιρέσεων του άρθρου 67 </w:t>
            </w:r>
            <w:r w:rsidRPr="00451AE7">
              <w:rPr>
                <w:bCs w:val="0"/>
                <w:sz w:val="22"/>
                <w:szCs w:val="22"/>
              </w:rPr>
              <w:t>του</w:t>
            </w:r>
            <w:r w:rsidRPr="00451AE7">
              <w:rPr>
                <w:rStyle w:val="FormatvorlageInstructionsTabelleText"/>
                <w:rFonts w:ascii="Times New Roman" w:hAnsi="Times New Roman"/>
                <w:sz w:val="22"/>
                <w:szCs w:val="22"/>
              </w:rPr>
              <w:t xml:space="preserve"> κανονισμού (ΕΕ) αριθ. 575/2013.</w:t>
            </w:r>
          </w:p>
          <w:p w14:paraId="1326ABA7"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 xml:space="preserve">Οι τοποθετήσεις σε μετοχές που περιλαμβάνονται στα </w:t>
            </w:r>
            <w:r w:rsidRPr="00451AE7">
              <w:rPr>
                <w:rStyle w:val="FormatvorlageInstructionsTabelleText"/>
                <w:rFonts w:ascii="Times New Roman" w:hAnsi="Times New Roman"/>
                <w:sz w:val="22"/>
                <w:szCs w:val="22"/>
              </w:rPr>
              <w:t>«</w:t>
            </w:r>
            <w:r w:rsidRPr="00451AE7">
              <w:rPr>
                <w:rStyle w:val="FormatvorlageInstructionsTabelleText"/>
                <w:rFonts w:ascii="Times New Roman" w:hAnsi="Times New Roman"/>
                <w:sz w:val="22"/>
                <w:szCs w:val="22"/>
              </w:rPr>
              <w:t>Κεφαλαια</w:t>
            </w:r>
            <w:r w:rsidRPr="00451AE7">
              <w:rPr>
                <w:rStyle w:val="FormatvorlageInstructionsTabelleText"/>
                <w:rFonts w:ascii="Times New Roman" w:hAnsi="Times New Roman"/>
                <w:sz w:val="22"/>
                <w:szCs w:val="22"/>
              </w:rPr>
              <w:t>κά μέσα που δεν είναι επιλέξιμα</w:t>
            </w:r>
            <w:r w:rsidRPr="00451AE7">
              <w:rPr>
                <w:rStyle w:val="FormatvorlageInstructionsTabelleText"/>
                <w:rFonts w:ascii="Times New Roman" w:hAnsi="Times New Roman"/>
                <w:sz w:val="22"/>
                <w:szCs w:val="22"/>
              </w:rPr>
              <w:t>»</w:t>
            </w:r>
            <w:r w:rsidRPr="00451AE7">
              <w:rPr>
                <w:rStyle w:val="FormatvorlageInstructionsTabelleText"/>
                <w:rFonts w:ascii="Times New Roman" w:hAnsi="Times New Roman"/>
                <w:sz w:val="22"/>
                <w:szCs w:val="22"/>
              </w:rPr>
              <w:t xml:space="preserve"> δεν αναφέρονται στη συγκεκριμένη γραμμή.</w:t>
            </w:r>
          </w:p>
          <w:p w14:paraId="4D93F398" w14:textId="77777777" w:rsidR="00323D12" w:rsidRPr="00451AE7" w:rsidRDefault="00451AE7">
            <w:pPr>
              <w:pStyle w:val="InstructionsText"/>
              <w:rPr>
                <w:sz w:val="22"/>
                <w:szCs w:val="22"/>
              </w:rPr>
            </w:pPr>
            <w:r w:rsidRPr="00451AE7">
              <w:rPr>
                <w:rStyle w:val="FormatvorlageInstructionsTabelleText"/>
                <w:rFonts w:ascii="Times New Roman" w:hAnsi="Times New Roman"/>
                <w:sz w:val="22"/>
                <w:szCs w:val="22"/>
              </w:rPr>
              <w:t>Το προς αναφορά ποσό περιλαμβάνει τη διαφορά από την έκδοση μετοχών υπέρ το άρτιο που αφορά τις ίδιες μετοχές.</w:t>
            </w:r>
          </w:p>
        </w:tc>
      </w:tr>
      <w:tr w:rsidR="00323D12" w:rsidRPr="00451AE7" w14:paraId="13DB6A3C" w14:textId="77777777">
        <w:tc>
          <w:tcPr>
            <w:tcW w:w="1129" w:type="dxa"/>
          </w:tcPr>
          <w:p w14:paraId="30ED5F5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6EF8E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Άμεσες συμμετοχές σε μέσα T2</w:t>
            </w:r>
          </w:p>
          <w:p w14:paraId="454F7229" w14:textId="77777777" w:rsidR="00323D12" w:rsidRPr="00451AE7" w:rsidRDefault="00451AE7">
            <w:pPr>
              <w:pStyle w:val="InstructionsText"/>
              <w:rPr>
                <w:sz w:val="22"/>
                <w:szCs w:val="22"/>
              </w:rPr>
            </w:pPr>
            <w:r w:rsidRPr="00451AE7">
              <w:rPr>
                <w:rStyle w:val="FormatvorlageInstructionsTabelleText"/>
                <w:rFonts w:ascii="Times New Roman" w:hAnsi="Times New Roman"/>
                <w:sz w:val="22"/>
                <w:szCs w:val="22"/>
              </w:rPr>
              <w:t>Άρθρο 63 στοιχείο β), άρθρο 66 σ</w:t>
            </w:r>
            <w:r w:rsidRPr="00451AE7">
              <w:rPr>
                <w:rStyle w:val="FormatvorlageInstructionsTabelleText"/>
                <w:rFonts w:ascii="Times New Roman" w:hAnsi="Times New Roman"/>
                <w:sz w:val="22"/>
                <w:szCs w:val="22"/>
              </w:rPr>
              <w:t xml:space="preserve">τοιχείο α) και άρθρο 67 </w:t>
            </w:r>
            <w:r w:rsidRPr="00451AE7">
              <w:rPr>
                <w:bCs w:val="0"/>
                <w:sz w:val="22"/>
                <w:szCs w:val="22"/>
              </w:rPr>
              <w:t>του</w:t>
            </w:r>
            <w:r w:rsidRPr="00451AE7">
              <w:rPr>
                <w:rStyle w:val="FormatvorlageInstructionsTabelleText"/>
                <w:rFonts w:ascii="Times New Roman" w:hAnsi="Times New Roman"/>
                <w:sz w:val="22"/>
                <w:szCs w:val="22"/>
              </w:rPr>
              <w:t xml:space="preserve"> κανονισμού (ΕΕ) αριθ. 575/2013.</w:t>
            </w:r>
          </w:p>
        </w:tc>
      </w:tr>
      <w:tr w:rsidR="00323D12" w:rsidRPr="00451AE7" w14:paraId="37A94790" w14:textId="77777777">
        <w:tc>
          <w:tcPr>
            <w:tcW w:w="1129" w:type="dxa"/>
          </w:tcPr>
          <w:p w14:paraId="6387436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730DA4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Έμμεσες συμμετοχές σε μέσα T2</w:t>
            </w:r>
          </w:p>
          <w:p w14:paraId="08336B5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lastRenderedPageBreak/>
              <w:t>Άρθρο 4 παράγραφος 1 σημείο 114, άρθρο 63 στοιχείο β), άρθρο 66 στοιχείο α) και άρθρο 67</w:t>
            </w:r>
            <w:r w:rsidRPr="00451AE7">
              <w:rPr>
                <w:rFonts w:ascii="Times New Roman" w:hAnsi="Times New Roman"/>
                <w:bCs/>
              </w:rPr>
              <w:t xml:space="preserve"> του</w:t>
            </w:r>
            <w:r w:rsidRPr="00451AE7">
              <w:rPr>
                <w:rStyle w:val="FormatvorlageInstructionsTabelleText"/>
                <w:rFonts w:ascii="Times New Roman" w:hAnsi="Times New Roman"/>
                <w:sz w:val="22"/>
              </w:rPr>
              <w:t xml:space="preserve"> κανονισμού (ΕΕ) αριθ. 575/2013.</w:t>
            </w:r>
          </w:p>
        </w:tc>
      </w:tr>
      <w:tr w:rsidR="00323D12" w:rsidRPr="00451AE7" w14:paraId="2007167D" w14:textId="77777777">
        <w:tc>
          <w:tcPr>
            <w:tcW w:w="1129" w:type="dxa"/>
          </w:tcPr>
          <w:p w14:paraId="742B352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A405B2"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Σύνθετες συμμετοχές σ</w:t>
            </w:r>
            <w:r w:rsidRPr="00451AE7">
              <w:rPr>
                <w:rFonts w:ascii="Times New Roman" w:hAnsi="Times New Roman"/>
                <w:b/>
                <w:bCs/>
                <w:u w:val="single"/>
              </w:rPr>
              <w:t>ε μέσα T2</w:t>
            </w:r>
          </w:p>
          <w:p w14:paraId="077B4B5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 xml:space="preserve">Άρθρο 4 παράγραφος 1 σημείο 126, άρθρο 63 στοιχείο β), άρθρο 66 στοιχείο α) και άρθρο 67 </w:t>
            </w:r>
            <w:r w:rsidRPr="00451AE7">
              <w:rPr>
                <w:rFonts w:ascii="Times New Roman" w:hAnsi="Times New Roman"/>
                <w:bCs/>
              </w:rPr>
              <w:t>του</w:t>
            </w:r>
            <w:r w:rsidRPr="00451AE7">
              <w:rPr>
                <w:rStyle w:val="FormatvorlageInstructionsTabelleText"/>
                <w:rFonts w:ascii="Times New Roman" w:hAnsi="Times New Roman"/>
                <w:sz w:val="22"/>
              </w:rPr>
              <w:t xml:space="preserve"> κανονισμού (ΕΕ) αριθ. 575/2013.</w:t>
            </w:r>
          </w:p>
        </w:tc>
      </w:tr>
      <w:tr w:rsidR="00323D12" w:rsidRPr="00451AE7" w14:paraId="7CDDAAC3" w14:textId="77777777">
        <w:tc>
          <w:tcPr>
            <w:tcW w:w="1129" w:type="dxa"/>
            <w:tcBorders>
              <w:bottom w:val="single" w:sz="4" w:space="0" w:color="auto"/>
            </w:tcBorders>
          </w:tcPr>
          <w:p w14:paraId="4AF67BD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CFAF84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Μέσα T2 οντοτήτων του χρηματοπιστωτικού τομέα όπου η επιχείρηση επενδύσεων δεν έχει σημαντική επένδυση</w:t>
            </w:r>
          </w:p>
          <w:p w14:paraId="73135C3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2 στοιχείο γ) του κανονισμού (ΕΕ) </w:t>
            </w:r>
            <w:r w:rsidRPr="00451AE7">
              <w:rPr>
                <w:rFonts w:ascii="Times New Roman" w:hAnsi="Times New Roman"/>
                <w:bCs/>
              </w:rPr>
              <w:t>2019/2033</w:t>
            </w:r>
            <w:r w:rsidRPr="00451AE7">
              <w:rPr>
                <w:rFonts w:ascii="Times New Roman" w:hAnsi="Times New Roman"/>
                <w:bCs/>
              </w:rPr>
              <w:t>.</w:t>
            </w:r>
          </w:p>
          <w:p w14:paraId="48C65CA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Άρθρο 66 στοιχείο γ) του κανονισμού (ΕΕ) αριθ. 575/2013.</w:t>
            </w:r>
          </w:p>
        </w:tc>
      </w:tr>
      <w:tr w:rsidR="00323D12" w:rsidRPr="00451AE7" w14:paraId="434C09A9" w14:textId="77777777">
        <w:tc>
          <w:tcPr>
            <w:tcW w:w="1129" w:type="dxa"/>
            <w:tcBorders>
              <w:top w:val="single" w:sz="4" w:space="0" w:color="auto"/>
              <w:bottom w:val="single" w:sz="4" w:space="0" w:color="auto"/>
            </w:tcBorders>
          </w:tcPr>
          <w:p w14:paraId="5EED063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613F36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Μέσα T2 οντοτήτων του χρηματοπιστωτικού τομέα όπου η επιχείρηση επενδύσεων έχει σημαντική επένδυση</w:t>
            </w:r>
          </w:p>
          <w:p w14:paraId="066D6939" w14:textId="77777777" w:rsidR="00323D12" w:rsidRPr="00451AE7" w:rsidRDefault="00451AE7">
            <w:pPr>
              <w:pStyle w:val="InstructionsText"/>
              <w:rPr>
                <w:rStyle w:val="FormatvorlageInstructionsTabelleText"/>
                <w:rFonts w:ascii="Times New Roman" w:hAnsi="Times New Roman"/>
                <w:sz w:val="22"/>
                <w:szCs w:val="22"/>
              </w:rPr>
            </w:pPr>
            <w:r w:rsidRPr="00451AE7">
              <w:rPr>
                <w:rStyle w:val="FormatvorlageInstructionsTabelleText"/>
                <w:rFonts w:ascii="Times New Roman" w:hAnsi="Times New Roman"/>
                <w:sz w:val="22"/>
                <w:szCs w:val="22"/>
              </w:rPr>
              <w:t xml:space="preserve">Άρθρο 4 παράγραφος 1 σημείο 27, άρθρο 66 στοιχείο δ) και άρθρα 68, 69 και 79 </w:t>
            </w:r>
            <w:r w:rsidRPr="00451AE7">
              <w:rPr>
                <w:bCs w:val="0"/>
                <w:sz w:val="22"/>
                <w:szCs w:val="22"/>
              </w:rPr>
              <w:t>του</w:t>
            </w:r>
            <w:r w:rsidRPr="00451AE7">
              <w:rPr>
                <w:rStyle w:val="FormatvorlageInstructionsTabelleText"/>
                <w:rFonts w:ascii="Times New Roman" w:hAnsi="Times New Roman"/>
                <w:sz w:val="22"/>
                <w:szCs w:val="22"/>
              </w:rPr>
              <w:t xml:space="preserve"> κανονισμού (ΕΕ) αριθ. 575/2013.</w:t>
            </w:r>
          </w:p>
          <w:p w14:paraId="2E6A690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Οι συμμετοχές του ιδρύματος σε μέσα Τ2 οντοτήτων του χρηματοπιστωτικού τομέα [όπως ορίζονται στο άρθρο 4 παράγραφος 1 σημείο 27</w:t>
            </w:r>
            <w:r w:rsidRPr="00451AE7">
              <w:rPr>
                <w:rFonts w:ascii="Times New Roman" w:hAnsi="Times New Roman"/>
                <w:bCs/>
              </w:rPr>
              <w:t xml:space="preserve"> του</w:t>
            </w:r>
            <w:r w:rsidRPr="00451AE7">
              <w:rPr>
                <w:rStyle w:val="FormatvorlageInstructionsTabelleText"/>
                <w:rFonts w:ascii="Times New Roman" w:hAnsi="Times New Roman"/>
                <w:sz w:val="22"/>
              </w:rPr>
              <w:t xml:space="preserve"> κανονισμού </w:t>
            </w:r>
            <w:r w:rsidRPr="00451AE7">
              <w:rPr>
                <w:rStyle w:val="FormatvorlageInstructionsTabelleText"/>
                <w:rFonts w:ascii="Times New Roman" w:hAnsi="Times New Roman"/>
                <w:sz w:val="22"/>
              </w:rPr>
              <w:t>(ΕΕ) αριθ. 575/2013] όπου η επιχείρηση επενδύσεων έχει σημαντική επένδυση, αφαιρούνται εντελώς.</w:t>
            </w:r>
          </w:p>
        </w:tc>
      </w:tr>
      <w:tr w:rsidR="00323D12" w:rsidRPr="00451AE7" w14:paraId="2D694A50" w14:textId="77777777">
        <w:tc>
          <w:tcPr>
            <w:tcW w:w="1129" w:type="dxa"/>
            <w:tcBorders>
              <w:top w:val="single" w:sz="4" w:space="0" w:color="auto"/>
              <w:bottom w:val="single" w:sz="4" w:space="0" w:color="auto"/>
            </w:tcBorders>
          </w:tcPr>
          <w:p w14:paraId="571B633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0BB535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Στοιχεία της κατηγορίας 2: Άλλα στοιχεία κεφαλαίου, αφαιρέσεις και προσαρμογές</w:t>
            </w:r>
          </w:p>
          <w:p w14:paraId="3D78CFD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Η γραμμή αυτή περιλαμβάνει το άθροισμα των ακόλουθων στοιχείων, </w:t>
            </w:r>
            <w:r w:rsidRPr="00451AE7">
              <w:rPr>
                <w:rFonts w:ascii="Times New Roman" w:hAnsi="Times New Roman"/>
                <w:bCs/>
              </w:rPr>
              <w:t>ανάλογα με την περίπτωση:</w:t>
            </w:r>
          </w:p>
          <w:p w14:paraId="5ECAAE38"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Μεταβατικές προσαρμογές λόγω αποδοχής του προϋφιστάμενου καθεστώτος όσον αφορά τα κεφαλαιακά μέσα T2 [άρθρο 483 παράγραφοι 6 και 7, άρθρα 484, 486, 488, 490 και 491 του κανονισμού (ΕΕ) αριθ. 575/2013].</w:t>
            </w:r>
          </w:p>
          <w:p w14:paraId="208A73E3"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 xml:space="preserve">Μέσα που εκδίδονται από </w:t>
            </w:r>
            <w:r w:rsidRPr="00451AE7">
              <w:rPr>
                <w:rFonts w:ascii="Times New Roman" w:hAnsi="Times New Roman"/>
                <w:bCs/>
              </w:rPr>
              <w:t>θυγατρικές και αναγνωρίζονται στο κεφάλαιο T2 [άρθρα 83, 87 και 88 του κανονισμού (ΕΕ) αριθ. 575/2013]: άθροισμα όλων των ποσών των αποδεκτών ιδίων κεφαλαίων θυγατρικών που περιλαμβάνονται στο ενοποιημένο κεφάλαιο T2, συμπεριλαμβανομένου επίσης του αποδεκτ</w:t>
            </w:r>
            <w:r w:rsidRPr="00451AE7">
              <w:rPr>
                <w:rFonts w:ascii="Times New Roman" w:hAnsi="Times New Roman"/>
                <w:bCs/>
              </w:rPr>
              <w:t>ού κεφαλαίου της κατηγορίας 2 που εκδίδεται από οντότητα ειδικού σκοπού [άρθρο 83 του κανονισμού (ΕΕ) αριθ. 575/2013].</w:t>
            </w:r>
          </w:p>
          <w:p w14:paraId="7A8C8143"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Μεταβατικές προσαρμογές λόγω πρόσθετης αναγνώρισης στο κεφάλαιο T2 μέσων που εκδίδονται από θυγατρικές [άρθρο 480 του κανονισμού (ΕΕ) α</w:t>
            </w:r>
            <w:r w:rsidRPr="00451AE7">
              <w:rPr>
                <w:rFonts w:ascii="Times New Roman" w:hAnsi="Times New Roman"/>
                <w:bCs/>
              </w:rPr>
              <w:t>ριθ. 575/2013]: Προσαρμογές στα αποδεκτά ίδια κεφάλαια που περιλαμβάνονται στα ενοποιημένα κεφάλαια Τ2 λόγω μεταβατικών διατάξεων.</w:t>
            </w:r>
          </w:p>
          <w:p w14:paraId="7B47D136"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 xml:space="preserve">Άλλες μεταβατικές προσαρμογές στο κεφάλαιο T2 [άρθρα 472, 473α, 476, 477, 478 και 481 του κανονισμού (ΕΕ) αριθ. 575/2013]: </w:t>
            </w:r>
            <w:r w:rsidRPr="00451AE7">
              <w:rPr>
                <w:rFonts w:ascii="Times New Roman" w:hAnsi="Times New Roman"/>
                <w:bCs/>
              </w:rPr>
              <w:t>προσαρμογές στις αφαιρέσεις από το κεφάλαιο της κατηγορίας 2 λόγω μεταβατικών διατάξεων.</w:t>
            </w:r>
          </w:p>
          <w:p w14:paraId="0D31F7C9"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Υπερβάλλον ποσό αφαίρεσης από στοιχεία Τ2 επί κεφαλαίου Τ2, που αφαιρείται από το κεφάλαιο ΑΤ1 σύμφωνα με το άρθρο 56 στοιχείο ε) του κανονισμού (ΕΕ) αριθ. 575/2013:</w:t>
            </w:r>
            <w:r w:rsidRPr="00451AE7">
              <w:rPr>
                <w:rFonts w:ascii="Times New Roman" w:hAnsi="Times New Roman"/>
                <w:bCs/>
              </w:rPr>
              <w:t xml:space="preserve"> τα στοιχεία της κατηγορίας 2 δεν μπορούν να είναι αρνητικά, αλλά είναι πιθανό οι αφαιρέσεις από στοιχεία T2 να υπερβαίνουν το ποσό των διαθέσιμων στοιχείων T2. Όταν συμβαίνει αυτό, το εν λόγω στοιχείο αντιπροσωπεύει το ποσό που απαιτείται για την αύξηση τ</w:t>
            </w:r>
            <w:r w:rsidRPr="00451AE7">
              <w:rPr>
                <w:rFonts w:ascii="Times New Roman" w:hAnsi="Times New Roman"/>
                <w:bCs/>
              </w:rPr>
              <w:t>ου ποσού που αναφέρεται στη γραμμή 0420 στο μηδέν.</w:t>
            </w:r>
          </w:p>
          <w:p w14:paraId="50FB948A" w14:textId="77777777" w:rsidR="00323D12" w:rsidRPr="00451AE7" w:rsidRDefault="00451AE7">
            <w:pPr>
              <w:spacing w:after="120" w:line="240" w:lineRule="auto"/>
              <w:ind w:left="360" w:hanging="360"/>
              <w:jc w:val="both"/>
              <w:rPr>
                <w:rFonts w:ascii="Times New Roman" w:eastAsia="Times New Roman" w:hAnsi="Times New Roman" w:cs="Times New Roman"/>
                <w:bCs/>
              </w:rPr>
            </w:pPr>
            <w:r w:rsidRPr="00451AE7">
              <w:rPr>
                <w:rFonts w:ascii="Times New Roman" w:eastAsia="Times New Roman" w:hAnsi="Times New Roman" w:cs="Times New Roman"/>
                <w:bCs/>
              </w:rPr>
              <w:t>—</w:t>
            </w:r>
            <w:r w:rsidRPr="00451AE7">
              <w:rPr>
                <w:rFonts w:ascii="Times New Roman" w:eastAsia="Times New Roman" w:hAnsi="Times New Roman" w:cs="Times New Roman"/>
                <w:bCs/>
              </w:rPr>
              <w:tab/>
            </w:r>
            <w:r w:rsidRPr="00451AE7">
              <w:rPr>
                <w:rFonts w:ascii="Times New Roman" w:hAnsi="Times New Roman"/>
                <w:bCs/>
              </w:rPr>
              <w:t>Άλλα στοιχεία κεφαλαίου T2 ή αφαιρέσεις από στοιχείο του κεφαλαίου T2 που δεν μπορούν να αναφερθούν σε καμία από τις γραμμές 0430 έως 0510.</w:t>
            </w:r>
          </w:p>
          <w:p w14:paraId="5E7E46A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lastRenderedPageBreak/>
              <w:t>Η γραμμή αυτή δεν χρησιμοποιείται για να συμπεριληφθούν στον υπ</w:t>
            </w:r>
            <w:r w:rsidRPr="00451AE7">
              <w:rPr>
                <w:rFonts w:ascii="Times New Roman" w:hAnsi="Times New Roman"/>
                <w:bCs/>
              </w:rPr>
              <w:t xml:space="preserve">ολογισμό των συντελεστών φερεγγυότητας στοιχεία κεφαλαίου ή αφαιρέσεις που δεν καλύπτονται από τον κανονισμό (ΕΕ) </w:t>
            </w:r>
            <w:r w:rsidRPr="00451AE7">
              <w:rPr>
                <w:rFonts w:ascii="Times New Roman" w:hAnsi="Times New Roman"/>
                <w:bCs/>
              </w:rPr>
              <w:t>2019/2033</w:t>
            </w:r>
            <w:r w:rsidRPr="00451AE7">
              <w:rPr>
                <w:rFonts w:ascii="Times New Roman" w:hAnsi="Times New Roman"/>
                <w:bCs/>
              </w:rPr>
              <w:t xml:space="preserve"> ή τον κανονισμό (ΕΕ) αριθ. 575/2013.</w:t>
            </w:r>
          </w:p>
        </w:tc>
      </w:tr>
    </w:tbl>
    <w:p w14:paraId="3B54AA24" w14:textId="77777777" w:rsidR="00323D12" w:rsidRPr="00451AE7" w:rsidRDefault="00323D12">
      <w:pPr>
        <w:keepNext/>
        <w:spacing w:before="240" w:after="240" w:line="240" w:lineRule="auto"/>
        <w:jc w:val="both"/>
        <w:outlineLvl w:val="1"/>
        <w:rPr>
          <w:rFonts w:ascii="Times New Roman" w:eastAsia="Arial" w:hAnsi="Times New Roman" w:cs="Times New Roman"/>
          <w:sz w:val="24"/>
          <w:szCs w:val="24"/>
          <w:lang w:val="en-IE"/>
        </w:rPr>
      </w:pPr>
    </w:p>
    <w:p w14:paraId="3A100111"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147566"/>
      <w:r w:rsidRPr="00451AE7">
        <w:rPr>
          <w:rFonts w:ascii="Times New Roman" w:hAnsi="Times New Roman"/>
          <w:sz w:val="24"/>
          <w:szCs w:val="24"/>
          <w:u w:val="single"/>
        </w:rPr>
        <w:t>1.3.</w:t>
      </w:r>
      <w:r w:rsidRPr="00451AE7">
        <w:rPr>
          <w:rFonts w:ascii="Times New Roman" w:hAnsi="Times New Roman"/>
          <w:sz w:val="24"/>
          <w:szCs w:val="24"/>
          <w:u w:val="single"/>
        </w:rPr>
        <w:t xml:space="preserve"> Ι </w:t>
      </w:r>
      <w:r w:rsidRPr="00451AE7">
        <w:rPr>
          <w:rFonts w:ascii="Times New Roman" w:hAnsi="Times New Roman"/>
          <w:sz w:val="24"/>
          <w:szCs w:val="24"/>
          <w:u w:val="single"/>
        </w:rPr>
        <w:t>02.01</w:t>
      </w:r>
      <w:r w:rsidRPr="00451AE7">
        <w:rPr>
          <w:rFonts w:ascii="Times New Roman" w:hAnsi="Times New Roman"/>
          <w:sz w:val="24"/>
          <w:szCs w:val="24"/>
          <w:u w:val="single"/>
        </w:rPr>
        <w:t xml:space="preserve"> — ΑΠΑΙΤΗΣΕΙΣ ΙΔΙΩΝ ΚΕΦΑΛΑΙΩΝ (I </w:t>
      </w:r>
      <w:r w:rsidRPr="00451AE7">
        <w:rPr>
          <w:rFonts w:ascii="Times New Roman" w:hAnsi="Times New Roman"/>
          <w:sz w:val="24"/>
          <w:szCs w:val="24"/>
          <w:u w:val="single"/>
        </w:rPr>
        <w:t>2.1</w:t>
      </w:r>
      <w:r w:rsidRPr="00451AE7">
        <w:rPr>
          <w:rFonts w:ascii="Times New Roman" w:hAnsi="Times New Roman"/>
          <w:sz w:val="24"/>
          <w:szCs w:val="24"/>
          <w:u w:val="single"/>
        </w:rPr>
        <w:t>)</w:t>
      </w:r>
      <w:bookmarkEnd w:id="29"/>
    </w:p>
    <w:p w14:paraId="1305C8CA"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147567"/>
      <w:r w:rsidRPr="00451AE7">
        <w:rPr>
          <w:rFonts w:ascii="Times New Roman" w:hAnsi="Times New Roman"/>
          <w:sz w:val="24"/>
          <w:szCs w:val="24"/>
        </w:rPr>
        <w:t>1.3.1.</w:t>
      </w:r>
      <w:r w:rsidRPr="00451AE7">
        <w:rPr>
          <w:rFonts w:ascii="Times New Roman" w:hAnsi="Times New Roman"/>
          <w:sz w:val="24"/>
          <w:szCs w:val="24"/>
        </w:rPr>
        <w:tab/>
      </w:r>
      <w:r w:rsidRPr="00451AE7">
        <w:rPr>
          <w:rFonts w:ascii="Times New Roman" w:hAnsi="Times New Roman"/>
          <w:sz w:val="24"/>
          <w:szCs w:val="24"/>
          <w:u w:val="single"/>
        </w:rPr>
        <w:t xml:space="preserve">Οδηγίες για </w:t>
      </w:r>
      <w:r w:rsidRPr="00451AE7">
        <w:rPr>
          <w:rFonts w:ascii="Times New Roman" w:hAnsi="Times New Roman"/>
          <w:sz w:val="24"/>
          <w:szCs w:val="24"/>
          <w:u w:val="single"/>
        </w:rPr>
        <w:t>συγκεκριμένες θέσεις</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1FE54A4B" w14:textId="77777777">
        <w:tc>
          <w:tcPr>
            <w:tcW w:w="1129" w:type="dxa"/>
            <w:shd w:val="clear" w:color="auto" w:fill="D9D9D9"/>
          </w:tcPr>
          <w:p w14:paraId="5FF4982A"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color w:val="000000" w:themeColor="text1"/>
              </w:rPr>
              <w:t>Γραμμή</w:t>
            </w:r>
          </w:p>
        </w:tc>
        <w:tc>
          <w:tcPr>
            <w:tcW w:w="7620" w:type="dxa"/>
            <w:shd w:val="clear" w:color="auto" w:fill="D9D9D9"/>
          </w:tcPr>
          <w:p w14:paraId="457E7898"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color w:val="000000" w:themeColor="text1"/>
              </w:rPr>
              <w:t>Νομικά κείμενα αναφοράς και οδηγίες</w:t>
            </w:r>
          </w:p>
        </w:tc>
      </w:tr>
      <w:tr w:rsidR="00323D12" w:rsidRPr="00451AE7" w14:paraId="35016E3D" w14:textId="77777777">
        <w:tc>
          <w:tcPr>
            <w:tcW w:w="1129" w:type="dxa"/>
          </w:tcPr>
          <w:p w14:paraId="3A5FE860"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0010</w:t>
            </w:r>
          </w:p>
        </w:tc>
        <w:tc>
          <w:tcPr>
            <w:tcW w:w="7620" w:type="dxa"/>
          </w:tcPr>
          <w:p w14:paraId="0C628F82"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Απαίτηση ιδίων κεφαλαίων</w:t>
            </w:r>
          </w:p>
          <w:p w14:paraId="3C281F88"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 xml:space="preserve">Άρθρο 11 παράγραφος 1 του 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p w14:paraId="6A4E6BD0" w14:textId="77777777" w:rsidR="00323D12" w:rsidRPr="00451AE7" w:rsidRDefault="00451AE7">
            <w:pPr>
              <w:spacing w:after="120" w:line="240" w:lineRule="auto"/>
              <w:jc w:val="both"/>
              <w:rPr>
                <w:rFonts w:ascii="Times New Roman" w:eastAsia="Times New Roman" w:hAnsi="Times New Roman" w:cs="Times New Roman"/>
                <w:bCs/>
                <w:i/>
                <w:color w:val="000000" w:themeColor="text1"/>
              </w:rPr>
            </w:pPr>
            <w:r w:rsidRPr="00451AE7">
              <w:rPr>
                <w:rFonts w:ascii="Times New Roman" w:hAnsi="Times New Roman"/>
                <w:bCs/>
                <w:color w:val="000000" w:themeColor="text1"/>
              </w:rPr>
              <w:t>Το ποσό αναφέρεται χωρίς εφαρμογή του άρθρου 57 παράγραφοι 3, 4 ή 6</w:t>
            </w:r>
            <w:r w:rsidRPr="00451AE7">
              <w:rPr>
                <w:rFonts w:ascii="Times New Roman" w:hAnsi="Times New Roman"/>
                <w:bCs/>
              </w:rPr>
              <w:t xml:space="preserve"> του</w:t>
            </w:r>
            <w:r w:rsidRPr="00451AE7">
              <w:rPr>
                <w:rFonts w:ascii="Times New Roman" w:hAnsi="Times New Roman"/>
                <w:bCs/>
                <w:color w:val="000000" w:themeColor="text1"/>
              </w:rPr>
              <w:t xml:space="preserve"> 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p w14:paraId="5D8AE85F"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Το ποσό π</w:t>
            </w:r>
            <w:r w:rsidRPr="00451AE7">
              <w:rPr>
                <w:rFonts w:ascii="Times New Roman" w:hAnsi="Times New Roman"/>
                <w:bCs/>
                <w:color w:val="000000" w:themeColor="text1"/>
              </w:rPr>
              <w:t>ου θα πρέπει να αναφέρεται στη συγκεκριμένη γραμμή είναι το ανώτατο ποσό που αναφέρεται στις γραμμές 0020, 0030 και 0040.</w:t>
            </w:r>
          </w:p>
        </w:tc>
      </w:tr>
      <w:tr w:rsidR="00323D12" w:rsidRPr="00451AE7" w14:paraId="60C5CE7D" w14:textId="77777777">
        <w:tc>
          <w:tcPr>
            <w:tcW w:w="1129" w:type="dxa"/>
          </w:tcPr>
          <w:p w14:paraId="12EED8F4"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0020</w:t>
            </w:r>
          </w:p>
        </w:tc>
        <w:tc>
          <w:tcPr>
            <w:tcW w:w="7620" w:type="dxa"/>
          </w:tcPr>
          <w:p w14:paraId="7005C45B"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Μόνιμη ελάχιστη κεφαλαιακή απαίτηση</w:t>
            </w:r>
          </w:p>
          <w:p w14:paraId="284ACE59"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 xml:space="preserve">Άρθρο 14 του κανονισμού (ΕΕ) </w:t>
            </w:r>
            <w:r w:rsidRPr="00451AE7">
              <w:rPr>
                <w:rFonts w:ascii="Times New Roman" w:hAnsi="Times New Roman"/>
                <w:bCs/>
                <w:color w:val="000000" w:themeColor="text1"/>
              </w:rPr>
              <w:t>2019/2033</w:t>
            </w:r>
          </w:p>
          <w:p w14:paraId="58DAE666"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 xml:space="preserve">Το ποσό αναφέρεται χωρίς εφαρμογή του άρθρου 57 </w:t>
            </w:r>
            <w:r w:rsidRPr="00451AE7">
              <w:rPr>
                <w:rFonts w:ascii="Times New Roman" w:hAnsi="Times New Roman"/>
                <w:bCs/>
                <w:color w:val="000000" w:themeColor="text1"/>
              </w:rPr>
              <w:t>παράγραφοι 3, 4 ή 6</w:t>
            </w:r>
            <w:r w:rsidRPr="00451AE7">
              <w:rPr>
                <w:rFonts w:ascii="Times New Roman" w:hAnsi="Times New Roman"/>
                <w:bCs/>
              </w:rPr>
              <w:t xml:space="preserve"> του</w:t>
            </w:r>
            <w:r w:rsidRPr="00451AE7">
              <w:rPr>
                <w:rFonts w:ascii="Times New Roman" w:hAnsi="Times New Roman"/>
                <w:bCs/>
                <w:color w:val="000000" w:themeColor="text1"/>
              </w:rPr>
              <w:t xml:space="preserve"> 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38B8210E" w14:textId="77777777">
        <w:tc>
          <w:tcPr>
            <w:tcW w:w="1129" w:type="dxa"/>
          </w:tcPr>
          <w:p w14:paraId="1F8F7FC8"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0030</w:t>
            </w:r>
          </w:p>
        </w:tc>
        <w:tc>
          <w:tcPr>
            <w:tcW w:w="7620" w:type="dxa"/>
          </w:tcPr>
          <w:p w14:paraId="5F25E47C"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Απαίτηση παγίων εξόδων</w:t>
            </w:r>
          </w:p>
          <w:p w14:paraId="4BBB582A"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 xml:space="preserve">Άρθρο 13 του 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p w14:paraId="6D322B68"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Το ποσό αναφέρεται χωρίς εφαρμογή του άρθρου 57 παράγραφοι 3, 4 ή 6</w:t>
            </w:r>
            <w:r w:rsidRPr="00451AE7">
              <w:rPr>
                <w:rFonts w:ascii="Times New Roman" w:hAnsi="Times New Roman"/>
                <w:bCs/>
              </w:rPr>
              <w:t xml:space="preserve"> του</w:t>
            </w:r>
            <w:r w:rsidRPr="00451AE7">
              <w:rPr>
                <w:rFonts w:ascii="Times New Roman" w:hAnsi="Times New Roman"/>
                <w:bCs/>
                <w:color w:val="000000" w:themeColor="text1"/>
              </w:rPr>
              <w:t xml:space="preserve"> 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7275648E" w14:textId="77777777">
        <w:tc>
          <w:tcPr>
            <w:tcW w:w="1129" w:type="dxa"/>
          </w:tcPr>
          <w:p w14:paraId="0AD8DBB3"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0040</w:t>
            </w:r>
          </w:p>
        </w:tc>
        <w:tc>
          <w:tcPr>
            <w:tcW w:w="7620" w:type="dxa"/>
          </w:tcPr>
          <w:p w14:paraId="3C710BB0"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Συνολική απαίτηση του παράγοντα</w:t>
            </w:r>
            <w:r w:rsidRPr="00451AE7">
              <w:rPr>
                <w:rFonts w:ascii="Times New Roman" w:hAnsi="Times New Roman"/>
                <w:b/>
                <w:bCs/>
                <w:color w:val="000000" w:themeColor="text1"/>
                <w:u w:val="single"/>
              </w:rPr>
              <w:t xml:space="preserve"> Κ</w:t>
            </w:r>
          </w:p>
          <w:p w14:paraId="57DA387A"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 xml:space="preserve">Άρθρο 15 του 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p w14:paraId="69B57C7B"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Το ποσό αναφέρεται χωρίς εφαρμογή του άρθρου 57 παράγραφοι 3, 4 ή 6</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70BD9D9B" w14:textId="77777777">
        <w:tc>
          <w:tcPr>
            <w:tcW w:w="1129" w:type="dxa"/>
          </w:tcPr>
          <w:p w14:paraId="1C9F8EAE"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0050 – 0100</w:t>
            </w:r>
          </w:p>
        </w:tc>
        <w:tc>
          <w:tcPr>
            <w:tcW w:w="7620" w:type="dxa"/>
          </w:tcPr>
          <w:p w14:paraId="30315CB0"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Μεταβατικές απαιτήσεις ιδίων κεφαλαίων</w:t>
            </w:r>
          </w:p>
        </w:tc>
      </w:tr>
      <w:tr w:rsidR="00323D12" w:rsidRPr="00451AE7" w14:paraId="59066DD5" w14:textId="77777777">
        <w:tc>
          <w:tcPr>
            <w:tcW w:w="1129" w:type="dxa"/>
          </w:tcPr>
          <w:p w14:paraId="35544310"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0050</w:t>
            </w:r>
          </w:p>
        </w:tc>
        <w:tc>
          <w:tcPr>
            <w:tcW w:w="7620" w:type="dxa"/>
          </w:tcPr>
          <w:p w14:paraId="7C9D8B1C"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xml:space="preserve">Μεταβατική απαίτηση με βάση τις απαιτήσεις ιδίων </w:t>
            </w:r>
            <w:r w:rsidRPr="00451AE7">
              <w:rPr>
                <w:rFonts w:ascii="Times New Roman" w:hAnsi="Times New Roman"/>
                <w:b/>
                <w:bCs/>
                <w:color w:val="000000" w:themeColor="text1"/>
                <w:u w:val="single"/>
              </w:rPr>
              <w:t>κεφαλαίων του κανονισμού (ΕΕ) αριθ. 575/2013</w:t>
            </w:r>
          </w:p>
          <w:p w14:paraId="42EEAA42"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Άρθρο 57 παράγραφος 3 στοιχείο α)</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2FE5D6C5" w14:textId="77777777">
        <w:tc>
          <w:tcPr>
            <w:tcW w:w="1129" w:type="dxa"/>
          </w:tcPr>
          <w:p w14:paraId="66B065A2"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0060</w:t>
            </w:r>
          </w:p>
        </w:tc>
        <w:tc>
          <w:tcPr>
            <w:tcW w:w="7620" w:type="dxa"/>
          </w:tcPr>
          <w:p w14:paraId="1837EF37"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Μεταβατική απαίτηση με βάση την απαίτηση παγίων εξόδων</w:t>
            </w:r>
          </w:p>
          <w:p w14:paraId="34E0D205"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Άρθρο 57 παράγραφος 3 στοιχείο β)</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4E8B0F63" w14:textId="77777777">
        <w:tc>
          <w:tcPr>
            <w:tcW w:w="1129" w:type="dxa"/>
          </w:tcPr>
          <w:p w14:paraId="1F6D0BF3"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0070</w:t>
            </w:r>
          </w:p>
        </w:tc>
        <w:tc>
          <w:tcPr>
            <w:tcW w:w="7620" w:type="dxa"/>
          </w:tcPr>
          <w:p w14:paraId="35702E96"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Μεταβατική απαίτηση για επιχειρήσεις επενδύσεων που προηγουμένως υπόκειντο μόνο σε απαίτηση αρχικού κεφαλαίου</w:t>
            </w:r>
          </w:p>
          <w:p w14:paraId="2BB80B02"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Άρθρο 57 παράγραφος 4 στοιχείο α)</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24B24BDB" w14:textId="77777777">
        <w:tc>
          <w:tcPr>
            <w:tcW w:w="1129" w:type="dxa"/>
          </w:tcPr>
          <w:p w14:paraId="47DA23A1"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0080</w:t>
            </w:r>
          </w:p>
        </w:tc>
        <w:tc>
          <w:tcPr>
            <w:tcW w:w="7620" w:type="dxa"/>
          </w:tcPr>
          <w:p w14:paraId="1695A917"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Μεταβατική απαίτηση με βάση την απαίτηση αρχικού κεφαλαίου κατά τη χορήγηση</w:t>
            </w:r>
            <w:r w:rsidRPr="00451AE7">
              <w:rPr>
                <w:rFonts w:ascii="Times New Roman" w:hAnsi="Times New Roman"/>
                <w:b/>
                <w:bCs/>
                <w:color w:val="000000" w:themeColor="text1"/>
                <w:u w:val="single"/>
              </w:rPr>
              <w:t xml:space="preserve"> άδειας λειτουργίας</w:t>
            </w:r>
          </w:p>
          <w:p w14:paraId="0684836B"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Άρθρο 57 παράγραφος 4 στοιχείο β)</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2E3F0876" w14:textId="77777777">
        <w:tc>
          <w:tcPr>
            <w:tcW w:w="1129" w:type="dxa"/>
          </w:tcPr>
          <w:p w14:paraId="6714DBEF"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lastRenderedPageBreak/>
              <w:t>0090</w:t>
            </w:r>
          </w:p>
        </w:tc>
        <w:tc>
          <w:tcPr>
            <w:tcW w:w="7620" w:type="dxa"/>
          </w:tcPr>
          <w:p w14:paraId="264655B0"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Μεταβατική απαίτηση για επιχειρήσεις επενδύσεων που δεν διαθέτουν άδεια παροχής ορισμένων υπηρεσιών</w:t>
            </w:r>
          </w:p>
          <w:p w14:paraId="7352100F"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57 παράγραφος 4 στοιχείο γ)</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3877D3D1" w14:textId="77777777">
        <w:tc>
          <w:tcPr>
            <w:tcW w:w="1129" w:type="dxa"/>
          </w:tcPr>
          <w:p w14:paraId="433457D5"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0100</w:t>
            </w:r>
          </w:p>
        </w:tc>
        <w:tc>
          <w:tcPr>
            <w:tcW w:w="7620" w:type="dxa"/>
          </w:tcPr>
          <w:p w14:paraId="4A1A4C5D"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Μεταβατική απαίτηση ύψους τουλάχιστον 250 000 EUR</w:t>
            </w:r>
          </w:p>
          <w:p w14:paraId="6DF05849"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Άρθρο 57 παράγραφος 6</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02A4E6A5" w14:textId="77777777">
        <w:tc>
          <w:tcPr>
            <w:tcW w:w="1129" w:type="dxa"/>
          </w:tcPr>
          <w:p w14:paraId="6805D6F5"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0110 – 0130</w:t>
            </w:r>
          </w:p>
        </w:tc>
        <w:tc>
          <w:tcPr>
            <w:tcW w:w="7620" w:type="dxa"/>
          </w:tcPr>
          <w:p w14:paraId="431473A2"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Υπομνηματικά στοιχεία</w:t>
            </w:r>
          </w:p>
        </w:tc>
      </w:tr>
      <w:tr w:rsidR="00323D12" w:rsidRPr="00451AE7" w14:paraId="108CC24C" w14:textId="77777777">
        <w:tc>
          <w:tcPr>
            <w:tcW w:w="1129" w:type="dxa"/>
            <w:tcBorders>
              <w:top w:val="single" w:sz="4" w:space="0" w:color="auto"/>
              <w:left w:val="single" w:sz="4" w:space="0" w:color="auto"/>
              <w:bottom w:val="single" w:sz="4" w:space="0" w:color="auto"/>
              <w:right w:val="single" w:sz="4" w:space="0" w:color="auto"/>
            </w:tcBorders>
          </w:tcPr>
          <w:p w14:paraId="0B3104C9"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72915960"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Πρόσθετη απαίτηση ιδίων κεφαλαίων</w:t>
            </w:r>
          </w:p>
          <w:p w14:paraId="4D1EBE36"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 xml:space="preserve">Άρθρο 40 της οδηγίας (ΕΕ) </w:t>
            </w:r>
            <w:r w:rsidRPr="00451AE7">
              <w:rPr>
                <w:rFonts w:ascii="Times New Roman" w:hAnsi="Times New Roman"/>
                <w:bCs/>
                <w:color w:val="000000" w:themeColor="text1"/>
              </w:rPr>
              <w:t>2019/2034</w:t>
            </w:r>
            <w:r w:rsidRPr="00451AE7">
              <w:rPr>
                <w:rFonts w:ascii="Times New Roman" w:hAnsi="Times New Roman"/>
                <w:bCs/>
                <w:color w:val="000000" w:themeColor="text1"/>
              </w:rPr>
              <w:t>.</w:t>
            </w:r>
          </w:p>
          <w:p w14:paraId="2F740266"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 xml:space="preserve">Πρόσθετα ίδια κεφάλαια που </w:t>
            </w:r>
            <w:r w:rsidRPr="00451AE7">
              <w:rPr>
                <w:rFonts w:ascii="Times New Roman" w:hAnsi="Times New Roman"/>
                <w:bCs/>
                <w:color w:val="000000" w:themeColor="text1"/>
              </w:rPr>
              <w:t>απαιτούνται κατόπιν της ΔΕΕΑ.</w:t>
            </w:r>
          </w:p>
        </w:tc>
      </w:tr>
      <w:tr w:rsidR="00323D12" w:rsidRPr="00451AE7" w14:paraId="08465199" w14:textId="77777777">
        <w:tc>
          <w:tcPr>
            <w:tcW w:w="1129" w:type="dxa"/>
            <w:tcBorders>
              <w:top w:val="single" w:sz="4" w:space="0" w:color="auto"/>
              <w:left w:val="single" w:sz="4" w:space="0" w:color="auto"/>
              <w:bottom w:val="single" w:sz="4" w:space="0" w:color="auto"/>
              <w:right w:val="single" w:sz="4" w:space="0" w:color="auto"/>
            </w:tcBorders>
          </w:tcPr>
          <w:p w14:paraId="03069CC7"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2FB9367E"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Καθοδήγηση ως προς τα πρόσθετα ίδια κεφάλαια</w:t>
            </w:r>
          </w:p>
          <w:p w14:paraId="6F6C3C17"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41</w:t>
            </w:r>
            <w:r w:rsidRPr="00451AE7">
              <w:rPr>
                <w:rFonts w:ascii="Times New Roman" w:hAnsi="Times New Roman"/>
                <w:bCs/>
              </w:rPr>
              <w:t xml:space="preserve"> της</w:t>
            </w:r>
            <w:r w:rsidRPr="00451AE7">
              <w:rPr>
                <w:rFonts w:ascii="Times New Roman" w:hAnsi="Times New Roman"/>
                <w:bCs/>
                <w:color w:val="000000" w:themeColor="text1"/>
              </w:rPr>
              <w:t xml:space="preserve"> οδηγίας (ΕΕ) </w:t>
            </w:r>
            <w:r w:rsidRPr="00451AE7">
              <w:rPr>
                <w:rFonts w:ascii="Times New Roman" w:hAnsi="Times New Roman"/>
                <w:bCs/>
                <w:color w:val="000000" w:themeColor="text1"/>
              </w:rPr>
              <w:t>2019/2034</w:t>
            </w:r>
            <w:r w:rsidRPr="00451AE7">
              <w:rPr>
                <w:rFonts w:ascii="Times New Roman" w:hAnsi="Times New Roman"/>
                <w:bCs/>
                <w:color w:val="000000" w:themeColor="text1"/>
              </w:rPr>
              <w:t>.</w:t>
            </w:r>
          </w:p>
          <w:p w14:paraId="264A37AB"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Πρόσθετα ίδια κεφάλαια που απαιτούνται ως καθοδήγηση ως προς τα πρόσθετα ίδια κεφάλαια.</w:t>
            </w:r>
          </w:p>
        </w:tc>
      </w:tr>
      <w:tr w:rsidR="00323D12" w:rsidRPr="00451AE7" w14:paraId="2C1BAF5F" w14:textId="77777777">
        <w:tc>
          <w:tcPr>
            <w:tcW w:w="1129" w:type="dxa"/>
            <w:tcBorders>
              <w:top w:val="single" w:sz="4" w:space="0" w:color="auto"/>
              <w:left w:val="single" w:sz="4" w:space="0" w:color="auto"/>
              <w:bottom w:val="single" w:sz="4" w:space="0" w:color="auto"/>
              <w:right w:val="single" w:sz="4" w:space="0" w:color="auto"/>
            </w:tcBorders>
          </w:tcPr>
          <w:p w14:paraId="0CB51016"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1936C3A2"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Συνολική απαίτηση ιδίων κεφαλαίων</w:t>
            </w:r>
          </w:p>
          <w:p w14:paraId="64FBD4B2"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 xml:space="preserve">Η </w:t>
            </w:r>
            <w:r w:rsidRPr="00451AE7">
              <w:rPr>
                <w:rFonts w:ascii="Times New Roman" w:hAnsi="Times New Roman"/>
                <w:bCs/>
                <w:color w:val="000000" w:themeColor="text1"/>
              </w:rPr>
              <w:t>συνολική απαίτηση ιδίων κεφαλαίων μιας επιχείρησης επενδύσεων αποτελείται από το άθροισμα των απαιτήσεων ιδίων κεφαλαίων που ισχύουν κατά την ημερομηνία αναφοράς, της απαίτησης πρόσθετων ιδίων κεφαλαίων, όπως αναφέρεται στη γραμμή 0110, και της καθοδήγησης</w:t>
            </w:r>
            <w:r w:rsidRPr="00451AE7">
              <w:rPr>
                <w:rFonts w:ascii="Times New Roman" w:hAnsi="Times New Roman"/>
                <w:bCs/>
                <w:color w:val="000000" w:themeColor="text1"/>
              </w:rPr>
              <w:t xml:space="preserve"> ως προς τα πρόσθετα ίδια κεφάλαια, όπως αναφέρεται στη γραμμή 0120.</w:t>
            </w:r>
          </w:p>
        </w:tc>
      </w:tr>
    </w:tbl>
    <w:p w14:paraId="3D2388E8"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147568"/>
      <w:r w:rsidRPr="00451AE7">
        <w:rPr>
          <w:rFonts w:ascii="Times New Roman" w:hAnsi="Times New Roman"/>
          <w:sz w:val="24"/>
          <w:szCs w:val="24"/>
          <w:u w:val="single"/>
        </w:rPr>
        <w:t>1.4.</w:t>
      </w:r>
      <w:r w:rsidRPr="00451AE7">
        <w:rPr>
          <w:rFonts w:ascii="Times New Roman" w:hAnsi="Times New Roman"/>
          <w:sz w:val="24"/>
          <w:szCs w:val="24"/>
          <w:u w:val="single"/>
        </w:rPr>
        <w:t xml:space="preserve"> I </w:t>
      </w:r>
      <w:r w:rsidRPr="00451AE7">
        <w:rPr>
          <w:rFonts w:ascii="Times New Roman" w:hAnsi="Times New Roman"/>
          <w:sz w:val="24"/>
          <w:szCs w:val="24"/>
          <w:u w:val="single"/>
        </w:rPr>
        <w:t>02.02</w:t>
      </w:r>
      <w:r w:rsidRPr="00451AE7">
        <w:rPr>
          <w:rFonts w:ascii="Times New Roman" w:hAnsi="Times New Roman"/>
          <w:sz w:val="24"/>
          <w:szCs w:val="24"/>
          <w:u w:val="single"/>
        </w:rPr>
        <w:t xml:space="preserve"> — ΔΕΙΚΤΕΣ ΚΕΦΑΛΑΙΟΥ (I </w:t>
      </w:r>
      <w:r w:rsidRPr="00451AE7">
        <w:rPr>
          <w:rFonts w:ascii="Times New Roman" w:hAnsi="Times New Roman"/>
          <w:sz w:val="24"/>
          <w:szCs w:val="24"/>
          <w:u w:val="single"/>
        </w:rPr>
        <w:t>2.2</w:t>
      </w:r>
      <w:r w:rsidRPr="00451AE7">
        <w:rPr>
          <w:rFonts w:ascii="Times New Roman" w:hAnsi="Times New Roman"/>
          <w:sz w:val="24"/>
          <w:szCs w:val="24"/>
          <w:u w:val="single"/>
        </w:rPr>
        <w:t>)</w:t>
      </w:r>
      <w:bookmarkEnd w:id="31"/>
    </w:p>
    <w:p w14:paraId="17480B5E"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147569"/>
      <w:r w:rsidRPr="00451AE7">
        <w:rPr>
          <w:rFonts w:ascii="Times New Roman" w:hAnsi="Times New Roman"/>
          <w:sz w:val="24"/>
          <w:szCs w:val="24"/>
        </w:rPr>
        <w:t>1.4.1.</w:t>
      </w:r>
      <w:r w:rsidRPr="00451AE7">
        <w:tab/>
      </w:r>
      <w:r w:rsidRPr="00451AE7">
        <w:rPr>
          <w:rFonts w:ascii="Times New Roman" w:hAnsi="Times New Roman"/>
          <w:sz w:val="24"/>
          <w:szCs w:val="24"/>
          <w:u w:val="single"/>
        </w:rPr>
        <w:t>Οδηγίες για συγκεκριμένες θέσεις</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75C88065" w14:textId="77777777">
        <w:tc>
          <w:tcPr>
            <w:tcW w:w="1129" w:type="dxa"/>
            <w:shd w:val="clear" w:color="auto" w:fill="D9D9D9"/>
          </w:tcPr>
          <w:p w14:paraId="41E8DBE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1D48329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663B85FF" w14:textId="77777777">
        <w:tc>
          <w:tcPr>
            <w:tcW w:w="1129" w:type="dxa"/>
          </w:tcPr>
          <w:p w14:paraId="27F2AAD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Pr>
          <w:p w14:paraId="2390AF3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Δείκτης CET 1</w:t>
            </w:r>
          </w:p>
          <w:p w14:paraId="009F3BF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1 στοιχείο α) και άρθρο 11 παράγραφος 1 του κανονισμού (ΕΕ) </w:t>
            </w:r>
            <w:r w:rsidRPr="00451AE7">
              <w:rPr>
                <w:rFonts w:ascii="Times New Roman" w:hAnsi="Times New Roman"/>
                <w:bCs/>
              </w:rPr>
              <w:t>2019/2033</w:t>
            </w:r>
            <w:r w:rsidRPr="00451AE7">
              <w:rPr>
                <w:rFonts w:ascii="Times New Roman" w:hAnsi="Times New Roman"/>
                <w:bCs/>
              </w:rPr>
              <w:t>.</w:t>
            </w:r>
          </w:p>
          <w:p w14:paraId="77CBF17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4 του κανονισμού (ΕΕ) </w:t>
            </w:r>
            <w:r w:rsidRPr="00451AE7">
              <w:rPr>
                <w:rFonts w:ascii="Times New Roman" w:hAnsi="Times New Roman"/>
                <w:bCs/>
              </w:rPr>
              <w:t>2019/2033</w:t>
            </w:r>
            <w:r w:rsidRPr="00451AE7">
              <w:rPr>
                <w:rFonts w:ascii="Times New Roman" w:hAnsi="Times New Roman"/>
                <w:bCs/>
              </w:rPr>
              <w:t>.</w:t>
            </w:r>
          </w:p>
          <w:p w14:paraId="65FAEBF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Το στοιχείο αυτό εκφράζεται ως ποσοστό.</w:t>
            </w:r>
          </w:p>
        </w:tc>
      </w:tr>
      <w:tr w:rsidR="00323D12" w:rsidRPr="00451AE7" w14:paraId="6762607B" w14:textId="77777777">
        <w:tc>
          <w:tcPr>
            <w:tcW w:w="1129" w:type="dxa"/>
          </w:tcPr>
          <w:p w14:paraId="14907FF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Pr>
          <w:p w14:paraId="068A425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Πλεόνασμα (+)/Έλλειμμα (-) κεφαλαίου CET1</w:t>
            </w:r>
          </w:p>
          <w:p w14:paraId="0120812B" w14:textId="77777777" w:rsidR="00323D12" w:rsidRPr="00451AE7" w:rsidRDefault="00451AE7">
            <w:pPr>
              <w:spacing w:after="120" w:line="240" w:lineRule="auto"/>
              <w:jc w:val="both"/>
              <w:rPr>
                <w:rFonts w:ascii="Times New Roman" w:hAnsi="Times New Roman" w:cs="Times New Roman"/>
              </w:rPr>
            </w:pPr>
            <w:r w:rsidRPr="00451AE7">
              <w:rPr>
                <w:rFonts w:ascii="Times New Roman" w:hAnsi="Times New Roman"/>
              </w:rPr>
              <w:t>Το στοιχείο αυτό δείχνει τ</w:t>
            </w:r>
            <w:r w:rsidRPr="00451AE7">
              <w:rPr>
                <w:rFonts w:ascii="Times New Roman" w:hAnsi="Times New Roman"/>
              </w:rPr>
              <w:t xml:space="preserve">ο πλεόνασμα ή το έλλειμμα του κεφαλαίου CET1 σε σχέση με την απαίτηση που ορίζεται στο άρθρο 9 παράγραφος 1 </w:t>
            </w:r>
            <w:r w:rsidRPr="00451AE7">
              <w:rPr>
                <w:rFonts w:ascii="Times New Roman" w:hAnsi="Times New Roman"/>
                <w:bCs/>
              </w:rPr>
              <w:t>του</w:t>
            </w:r>
            <w:r w:rsidRPr="00451AE7">
              <w:rPr>
                <w:rFonts w:ascii="Times New Roman" w:hAnsi="Times New Roman"/>
                <w:bCs/>
                <w:color w:val="000000" w:themeColor="text1"/>
              </w:rPr>
              <w:t xml:space="preserve"> </w:t>
            </w:r>
            <w:r w:rsidRPr="00451AE7">
              <w:rPr>
                <w:rFonts w:ascii="Times New Roman" w:hAnsi="Times New Roman"/>
              </w:rPr>
              <w:t xml:space="preserve">κανονισμού (ΕΕ) </w:t>
            </w:r>
            <w:r w:rsidRPr="00451AE7">
              <w:rPr>
                <w:rFonts w:ascii="Times New Roman" w:hAnsi="Times New Roman"/>
              </w:rPr>
              <w:t>2019/2033</w:t>
            </w:r>
            <w:r w:rsidRPr="00451AE7">
              <w:rPr>
                <w:rFonts w:ascii="Times New Roman" w:hAnsi="Times New Roman"/>
              </w:rPr>
              <w:t>.</w:t>
            </w:r>
          </w:p>
          <w:p w14:paraId="5707F582"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Για το στοιχείο αυτό δεν λαμβάνονται υπόψη οι μεταβατικές διατάξεις του άρθρου 57 παράγραφοι 3 και 4 του κανονισμού (</w:t>
            </w:r>
            <w:r w:rsidRPr="00451AE7">
              <w:rPr>
                <w:rFonts w:ascii="Times New Roman" w:hAnsi="Times New Roman"/>
              </w:rPr>
              <w:t xml:space="preserve">ΕΕ) </w:t>
            </w:r>
            <w:r w:rsidRPr="00451AE7">
              <w:rPr>
                <w:rFonts w:ascii="Times New Roman" w:hAnsi="Times New Roman"/>
              </w:rPr>
              <w:t>2019/2033</w:t>
            </w:r>
            <w:r w:rsidRPr="00451AE7">
              <w:rPr>
                <w:rFonts w:ascii="Times New Roman" w:hAnsi="Times New Roman"/>
              </w:rPr>
              <w:t>.</w:t>
            </w:r>
          </w:p>
        </w:tc>
      </w:tr>
      <w:tr w:rsidR="00323D12" w:rsidRPr="00451AE7" w14:paraId="60CF2A31" w14:textId="77777777">
        <w:tc>
          <w:tcPr>
            <w:tcW w:w="1129" w:type="dxa"/>
          </w:tcPr>
          <w:p w14:paraId="441C355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Pr>
          <w:p w14:paraId="0936F83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Δείκτης κεφαλαίου της κατηγορίας 1</w:t>
            </w:r>
          </w:p>
          <w:p w14:paraId="1CDE076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1 στοιχείο β) και άρθρο 11 παράγραφος 1 του κανονισμού (ΕΕ) </w:t>
            </w:r>
            <w:r w:rsidRPr="00451AE7">
              <w:rPr>
                <w:rFonts w:ascii="Times New Roman" w:hAnsi="Times New Roman"/>
                <w:bCs/>
              </w:rPr>
              <w:t>2019/2033</w:t>
            </w:r>
            <w:r w:rsidRPr="00451AE7">
              <w:rPr>
                <w:rFonts w:ascii="Times New Roman" w:hAnsi="Times New Roman"/>
                <w:bCs/>
              </w:rPr>
              <w:t>.</w:t>
            </w:r>
          </w:p>
          <w:p w14:paraId="0CCE48E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Το στοιχείο αυτό εκφράζεται ως ποσοστό.</w:t>
            </w:r>
          </w:p>
        </w:tc>
      </w:tr>
      <w:tr w:rsidR="00323D12" w:rsidRPr="00451AE7" w14:paraId="1401438E" w14:textId="77777777">
        <w:tc>
          <w:tcPr>
            <w:tcW w:w="1129" w:type="dxa"/>
          </w:tcPr>
          <w:p w14:paraId="0692921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Pr>
          <w:p w14:paraId="3FFA37B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Πλεόνασμα (+)/Έλλειμμα (-) κεφαλαίου της κατηγορίας 1</w:t>
            </w:r>
          </w:p>
          <w:p w14:paraId="7D395C3F" w14:textId="77777777" w:rsidR="00323D12" w:rsidRPr="00451AE7" w:rsidRDefault="00451AE7">
            <w:pPr>
              <w:pStyle w:val="CommentText"/>
              <w:rPr>
                <w:rFonts w:ascii="Times New Roman" w:hAnsi="Times New Roman" w:cs="Times New Roman"/>
                <w:sz w:val="22"/>
                <w:szCs w:val="22"/>
              </w:rPr>
            </w:pPr>
            <w:r w:rsidRPr="00451AE7">
              <w:rPr>
                <w:rFonts w:ascii="Times New Roman" w:hAnsi="Times New Roman"/>
                <w:sz w:val="22"/>
                <w:szCs w:val="22"/>
              </w:rPr>
              <w:lastRenderedPageBreak/>
              <w:t xml:space="preserve">Το στοιχείο αυτό δείχνει το πλεόνασμα ή το έλλειμμα του κεφαλαίου της κατηγορίας 1 σε σχέση με την απαίτηση που ορίζεται στο άρθρο 9 παράγραφος 1 </w:t>
            </w:r>
            <w:r w:rsidRPr="00451AE7">
              <w:rPr>
                <w:rFonts w:ascii="Times New Roman" w:hAnsi="Times New Roman"/>
                <w:bCs/>
                <w:sz w:val="22"/>
                <w:szCs w:val="22"/>
              </w:rPr>
              <w:t>του</w:t>
            </w:r>
            <w:r w:rsidRPr="00451AE7">
              <w:rPr>
                <w:rFonts w:ascii="Times New Roman" w:hAnsi="Times New Roman"/>
                <w:bCs/>
                <w:color w:val="000000" w:themeColor="text1"/>
              </w:rPr>
              <w:t xml:space="preserve"> </w:t>
            </w:r>
            <w:r w:rsidRPr="00451AE7">
              <w:rPr>
                <w:rFonts w:ascii="Times New Roman" w:hAnsi="Times New Roman"/>
                <w:sz w:val="22"/>
                <w:szCs w:val="22"/>
              </w:rPr>
              <w:t xml:space="preserve">κανονισμού (ΕΕ) </w:t>
            </w:r>
            <w:r w:rsidRPr="00451AE7">
              <w:rPr>
                <w:rFonts w:ascii="Times New Roman" w:hAnsi="Times New Roman"/>
                <w:sz w:val="22"/>
                <w:szCs w:val="22"/>
              </w:rPr>
              <w:t>2019/2033</w:t>
            </w:r>
            <w:r w:rsidRPr="00451AE7">
              <w:rPr>
                <w:rFonts w:ascii="Times New Roman" w:hAnsi="Times New Roman"/>
                <w:sz w:val="22"/>
                <w:szCs w:val="22"/>
              </w:rPr>
              <w:t>.</w:t>
            </w:r>
          </w:p>
          <w:p w14:paraId="1C94D021" w14:textId="77777777" w:rsidR="00323D12" w:rsidRPr="00451AE7" w:rsidRDefault="00451AE7">
            <w:pPr>
              <w:spacing w:after="120" w:line="240" w:lineRule="auto"/>
              <w:jc w:val="both"/>
            </w:pPr>
            <w:r w:rsidRPr="00451AE7">
              <w:rPr>
                <w:rFonts w:ascii="Times New Roman" w:hAnsi="Times New Roman"/>
              </w:rPr>
              <w:t xml:space="preserve">Για το στοιχείο αυτό δεν λαμβάνονται υπόψη οι μεταβατικές διατάξεις του άρθρου 57 παράγραφοι 3 και 4 του κανονισμού (ΕΕ) </w:t>
            </w:r>
            <w:r w:rsidRPr="00451AE7">
              <w:rPr>
                <w:rFonts w:ascii="Times New Roman" w:hAnsi="Times New Roman"/>
              </w:rPr>
              <w:t>2019/2033</w:t>
            </w:r>
            <w:r w:rsidRPr="00451AE7">
              <w:rPr>
                <w:rFonts w:ascii="Times New Roman" w:hAnsi="Times New Roman"/>
              </w:rPr>
              <w:t>.</w:t>
            </w:r>
          </w:p>
        </w:tc>
      </w:tr>
      <w:tr w:rsidR="00323D12" w:rsidRPr="00451AE7" w14:paraId="7EB8FA94" w14:textId="77777777">
        <w:tc>
          <w:tcPr>
            <w:tcW w:w="1129" w:type="dxa"/>
          </w:tcPr>
          <w:p w14:paraId="0F894F9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0050</w:t>
            </w:r>
          </w:p>
        </w:tc>
        <w:tc>
          <w:tcPr>
            <w:tcW w:w="7620" w:type="dxa"/>
          </w:tcPr>
          <w:p w14:paraId="21BF25C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Δείκτης ιδίων κεφαλαίων</w:t>
            </w:r>
          </w:p>
          <w:p w14:paraId="3D18250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9 παράγραφος 1 στοιχείο γ) και άρθρο 11 παράγραφος 1 του κανονισμού (ΕΕ) </w:t>
            </w:r>
            <w:r w:rsidRPr="00451AE7">
              <w:rPr>
                <w:rFonts w:ascii="Times New Roman" w:hAnsi="Times New Roman"/>
                <w:bCs/>
              </w:rPr>
              <w:t>2019/2033</w:t>
            </w:r>
            <w:r w:rsidRPr="00451AE7">
              <w:rPr>
                <w:rFonts w:ascii="Times New Roman" w:hAnsi="Times New Roman"/>
                <w:bCs/>
              </w:rPr>
              <w:t>.</w:t>
            </w:r>
          </w:p>
          <w:p w14:paraId="6251FF3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Το σ</w:t>
            </w:r>
            <w:r w:rsidRPr="00451AE7">
              <w:rPr>
                <w:rFonts w:ascii="Times New Roman" w:hAnsi="Times New Roman"/>
                <w:bCs/>
              </w:rPr>
              <w:t>τοιχείο αυτό εκφράζεται ως ποσοστό.</w:t>
            </w:r>
          </w:p>
        </w:tc>
      </w:tr>
      <w:tr w:rsidR="00323D12" w:rsidRPr="00451AE7" w14:paraId="538BDB14" w14:textId="77777777">
        <w:tc>
          <w:tcPr>
            <w:tcW w:w="1129" w:type="dxa"/>
          </w:tcPr>
          <w:p w14:paraId="19720DE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0060</w:t>
            </w:r>
          </w:p>
        </w:tc>
        <w:tc>
          <w:tcPr>
            <w:tcW w:w="7620" w:type="dxa"/>
          </w:tcPr>
          <w:p w14:paraId="478C46C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Πλεόνασμα (+)/Έλλειμμα (-) του Συνολικού κεφαλαίου</w:t>
            </w:r>
          </w:p>
          <w:p w14:paraId="6B846E20" w14:textId="77777777" w:rsidR="00323D12" w:rsidRPr="00451AE7" w:rsidRDefault="00451AE7">
            <w:pPr>
              <w:spacing w:after="120" w:line="240" w:lineRule="auto"/>
              <w:jc w:val="both"/>
              <w:rPr>
                <w:rFonts w:ascii="Times New Roman" w:hAnsi="Times New Roman" w:cs="Times New Roman"/>
              </w:rPr>
            </w:pPr>
            <w:r w:rsidRPr="00451AE7">
              <w:rPr>
                <w:rFonts w:ascii="Times New Roman" w:hAnsi="Times New Roman"/>
              </w:rPr>
              <w:t xml:space="preserve">Το στοιχείο αυτό δείχνει το πλεόνασμα ή το έλλειμμα των ιδίων κεφαλαίων σε σχέση με την απαίτηση που ορίζεται στο άρθρο 9 παράγραφος 1 του κανονισμού (ΕΕ) </w:t>
            </w:r>
            <w:r w:rsidRPr="00451AE7">
              <w:rPr>
                <w:rFonts w:ascii="Times New Roman" w:hAnsi="Times New Roman"/>
              </w:rPr>
              <w:t>2019/2033</w:t>
            </w:r>
            <w:r w:rsidRPr="00451AE7">
              <w:rPr>
                <w:rFonts w:ascii="Times New Roman" w:hAnsi="Times New Roman"/>
              </w:rPr>
              <w:t>.</w:t>
            </w:r>
          </w:p>
          <w:p w14:paraId="5281AB0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Για το στοιχείο αυτό δεν λαμβάνονται υπόψη οι μεταβατικές διατάξεις του άρθρου 57 παράγραφ</w:t>
            </w:r>
            <w:r w:rsidRPr="00451AE7">
              <w:rPr>
                <w:rFonts w:ascii="Times New Roman" w:hAnsi="Times New Roman"/>
              </w:rPr>
              <w:t xml:space="preserve">οι 3 και 4 του κανονισμού (ΕΕ) </w:t>
            </w:r>
            <w:r w:rsidRPr="00451AE7">
              <w:rPr>
                <w:rFonts w:ascii="Times New Roman" w:hAnsi="Times New Roman"/>
              </w:rPr>
              <w:t>2019/2033</w:t>
            </w:r>
            <w:r w:rsidRPr="00451AE7">
              <w:rPr>
                <w:rFonts w:ascii="Times New Roman" w:hAnsi="Times New Roman"/>
              </w:rPr>
              <w:t>.</w:t>
            </w:r>
          </w:p>
        </w:tc>
      </w:tr>
    </w:tbl>
    <w:p w14:paraId="37606170"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147570"/>
      <w:r w:rsidRPr="00451AE7">
        <w:rPr>
          <w:rFonts w:ascii="Times New Roman" w:hAnsi="Times New Roman"/>
          <w:sz w:val="24"/>
          <w:szCs w:val="24"/>
          <w:u w:val="single"/>
        </w:rPr>
        <w:t>1.5.</w:t>
      </w:r>
      <w:r w:rsidRPr="00451AE7">
        <w:rPr>
          <w:rFonts w:ascii="Times New Roman" w:hAnsi="Times New Roman"/>
          <w:sz w:val="24"/>
          <w:szCs w:val="24"/>
          <w:u w:val="single"/>
        </w:rPr>
        <w:t xml:space="preserve"> I </w:t>
      </w:r>
      <w:r w:rsidRPr="00451AE7">
        <w:rPr>
          <w:rFonts w:ascii="Times New Roman" w:hAnsi="Times New Roman"/>
          <w:sz w:val="24"/>
          <w:szCs w:val="24"/>
          <w:u w:val="single"/>
        </w:rPr>
        <w:t>03.00</w:t>
      </w:r>
      <w:r w:rsidRPr="00451AE7">
        <w:rPr>
          <w:rFonts w:ascii="Times New Roman" w:hAnsi="Times New Roman"/>
          <w:sz w:val="24"/>
          <w:szCs w:val="24"/>
          <w:u w:val="single"/>
        </w:rPr>
        <w:t xml:space="preserve"> — ΥΠΟΛΟΓΙΣΜΟΣ ΤΗΣ ΑΠΑΙΤΗΣΗΣ ΠΑΓΙΩΝ ΕΞΟΔΩΝ (Ι 3)</w:t>
      </w:r>
      <w:bookmarkEnd w:id="2"/>
      <w:bookmarkEnd w:id="3"/>
      <w:bookmarkEnd w:id="33"/>
      <w:bookmarkEnd w:id="4"/>
      <w:bookmarkEnd w:id="5"/>
    </w:p>
    <w:p w14:paraId="0786D0FF" w14:textId="77777777" w:rsidR="00323D12" w:rsidRPr="00451AE7" w:rsidRDefault="00451AE7">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10414968"/>
      <w:bookmarkStart w:id="35" w:name="_Toc360188326"/>
      <w:bookmarkStart w:id="36" w:name="_Toc473560874"/>
      <w:bookmarkStart w:id="37" w:name="_Toc7084159"/>
      <w:bookmarkStart w:id="38" w:name="_Toc88147571"/>
      <w:r w:rsidRPr="00451AE7">
        <w:rPr>
          <w:rFonts w:ascii="Times New Roman" w:hAnsi="Times New Roman"/>
          <w:sz w:val="24"/>
          <w:szCs w:val="24"/>
        </w:rPr>
        <w:t>1.5.1.</w:t>
      </w:r>
      <w:r w:rsidRPr="00451AE7">
        <w:tab/>
      </w:r>
      <w:bookmarkStart w:id="39" w:name="_Toc308175821"/>
      <w:r w:rsidRPr="00451AE7">
        <w:rPr>
          <w:rFonts w:ascii="Times New Roman" w:hAnsi="Times New Roman"/>
          <w:sz w:val="24"/>
          <w:szCs w:val="24"/>
          <w:u w:val="single"/>
        </w:rPr>
        <w:t xml:space="preserve">Οδηγίες για συγκεκριμένες </w:t>
      </w:r>
      <w:bookmarkEnd w:id="39"/>
      <w:bookmarkEnd w:id="34"/>
      <w:r w:rsidRPr="00451AE7">
        <w:rPr>
          <w:rFonts w:ascii="Times New Roman" w:hAnsi="Times New Roman"/>
          <w:sz w:val="24"/>
          <w:szCs w:val="24"/>
          <w:u w:val="single"/>
        </w:rPr>
        <w:t>θέσεις</w:t>
      </w:r>
      <w:bookmarkEnd w:id="35"/>
      <w:bookmarkEnd w:id="36"/>
      <w:bookmarkEnd w:id="37"/>
      <w:bookmarkEnd w:id="3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6AE149E6" w14:textId="77777777">
        <w:tc>
          <w:tcPr>
            <w:tcW w:w="1129" w:type="dxa"/>
            <w:shd w:val="clear" w:color="auto" w:fill="D9D9D9"/>
          </w:tcPr>
          <w:p w14:paraId="5A0C68CE"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color w:val="000000" w:themeColor="text1"/>
              </w:rPr>
              <w:t>Γραμμή</w:t>
            </w:r>
          </w:p>
        </w:tc>
        <w:tc>
          <w:tcPr>
            <w:tcW w:w="7620" w:type="dxa"/>
            <w:shd w:val="clear" w:color="auto" w:fill="D9D9D9"/>
          </w:tcPr>
          <w:p w14:paraId="291D7A15"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color w:val="000000" w:themeColor="text1"/>
              </w:rPr>
              <w:t>Νομικά κείμενα αναφοράς και οδηγίες</w:t>
            </w:r>
          </w:p>
        </w:tc>
      </w:tr>
      <w:tr w:rsidR="00323D12" w:rsidRPr="00451AE7" w14:paraId="340D57D0" w14:textId="77777777">
        <w:tc>
          <w:tcPr>
            <w:tcW w:w="1129" w:type="dxa"/>
          </w:tcPr>
          <w:p w14:paraId="5FDCE753"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0010</w:t>
            </w:r>
          </w:p>
        </w:tc>
        <w:tc>
          <w:tcPr>
            <w:tcW w:w="7620" w:type="dxa"/>
          </w:tcPr>
          <w:p w14:paraId="38A35536"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Απαίτηση παγίων εξόδων</w:t>
            </w:r>
          </w:p>
          <w:p w14:paraId="6D08CE55"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 xml:space="preserve">Άρθρο 13 παράγραφος 1 του 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p w14:paraId="05E08B4B" w14:textId="77777777" w:rsidR="00323D12" w:rsidRPr="00451AE7" w:rsidRDefault="00451AE7">
            <w:pPr>
              <w:spacing w:after="120" w:line="240" w:lineRule="auto"/>
              <w:jc w:val="both"/>
              <w:rPr>
                <w:rFonts w:ascii="Times New Roman" w:hAnsi="Times New Roman" w:cs="Times New Roman"/>
              </w:rPr>
            </w:pPr>
            <w:r w:rsidRPr="00451AE7">
              <w:rPr>
                <w:rFonts w:ascii="Times New Roman" w:hAnsi="Times New Roman"/>
              </w:rPr>
              <w:t>Το αναφερόμενο ποσό ανέρχεται τουλάχιστον στο 25 % των ετήσιων παγίων εξόδων του προηγούμενου έτους (γραμμή 0020).</w:t>
            </w:r>
          </w:p>
          <w:p w14:paraId="124C6BD4" w14:textId="77777777" w:rsidR="00323D12" w:rsidRPr="00451AE7" w:rsidRDefault="00451AE7">
            <w:pPr>
              <w:spacing w:after="120" w:line="240" w:lineRule="auto"/>
              <w:jc w:val="both"/>
              <w:rPr>
                <w:rFonts w:ascii="Times New Roman" w:hAnsi="Times New Roman" w:cs="Times New Roman"/>
              </w:rPr>
            </w:pPr>
            <w:r w:rsidRPr="00451AE7">
              <w:rPr>
                <w:rFonts w:ascii="Times New Roman" w:hAnsi="Times New Roman"/>
              </w:rPr>
              <w:t>Στις περιπτώσεις στις οποίες υπάρχει ουσιώδης μεταβολή, το αναφερόμενο ποσό είναι η απαί</w:t>
            </w:r>
            <w:r w:rsidRPr="00451AE7">
              <w:rPr>
                <w:rFonts w:ascii="Times New Roman" w:hAnsi="Times New Roman"/>
              </w:rPr>
              <w:t xml:space="preserve">τηση παγίων εξόδων που επιβάλλεται από την αρμόδια αρχή σύμφωνα με το άρθρο 13 παράγραφος 2 του κανονισμού (ΕΕ) </w:t>
            </w:r>
            <w:r w:rsidRPr="00451AE7">
              <w:rPr>
                <w:rFonts w:ascii="Times New Roman" w:hAnsi="Times New Roman"/>
              </w:rPr>
              <w:t>2019/2033</w:t>
            </w:r>
            <w:r w:rsidRPr="00451AE7">
              <w:rPr>
                <w:rFonts w:ascii="Times New Roman" w:hAnsi="Times New Roman"/>
              </w:rPr>
              <w:t>.</w:t>
            </w:r>
          </w:p>
          <w:p w14:paraId="18D1649B" w14:textId="77777777" w:rsidR="00323D12" w:rsidRPr="00451AE7" w:rsidRDefault="00451AE7">
            <w:pPr>
              <w:spacing w:after="120" w:line="240" w:lineRule="auto"/>
              <w:jc w:val="both"/>
              <w:rPr>
                <w:rFonts w:ascii="Times New Roman" w:hAnsi="Times New Roman" w:cs="Times New Roman"/>
              </w:rPr>
            </w:pPr>
            <w:r w:rsidRPr="00451AE7">
              <w:rPr>
                <w:rFonts w:ascii="Times New Roman" w:hAnsi="Times New Roman"/>
              </w:rPr>
              <w:t xml:space="preserve">Στις περιπτώσεις που ορίζονται στο άρθρο 13 παράγραφος 3 του κανονισμού (ΕΕ) </w:t>
            </w:r>
            <w:r w:rsidRPr="00451AE7">
              <w:rPr>
                <w:rFonts w:ascii="Times New Roman" w:hAnsi="Times New Roman"/>
              </w:rPr>
              <w:t>2019/2033</w:t>
            </w:r>
            <w:r w:rsidRPr="00451AE7">
              <w:rPr>
                <w:rFonts w:ascii="Times New Roman" w:hAnsi="Times New Roman"/>
              </w:rPr>
              <w:t>, το ποσό που θα πρέπει να αναφέρεται αντιστοιχ</w:t>
            </w:r>
            <w:r w:rsidRPr="00451AE7">
              <w:rPr>
                <w:rFonts w:ascii="Times New Roman" w:hAnsi="Times New Roman"/>
              </w:rPr>
              <w:t>εί στα προβλεπόμενα πάγια έξοδα του τρέχοντος έτους (γραμμή 0210).</w:t>
            </w:r>
          </w:p>
        </w:tc>
      </w:tr>
      <w:tr w:rsidR="00323D12" w:rsidRPr="00451AE7" w14:paraId="1D46B879" w14:textId="77777777">
        <w:tc>
          <w:tcPr>
            <w:tcW w:w="1129" w:type="dxa"/>
          </w:tcPr>
          <w:p w14:paraId="7EEEA7AB"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0020</w:t>
            </w:r>
          </w:p>
        </w:tc>
        <w:tc>
          <w:tcPr>
            <w:tcW w:w="7620" w:type="dxa"/>
          </w:tcPr>
          <w:p w14:paraId="24A3348C"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Ετήσια πάγια έξοδα του προηγούμενου έτους μετά τη διανομή κερδών</w:t>
            </w:r>
          </w:p>
          <w:p w14:paraId="2423A837"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13 παράγραφος 1</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p w14:paraId="06F91928" w14:textId="77777777" w:rsidR="00323D12" w:rsidRPr="00451AE7" w:rsidRDefault="00451AE7">
            <w:pPr>
              <w:pStyle w:val="CommentText"/>
              <w:rPr>
                <w:rFonts w:ascii="Times New Roman" w:hAnsi="Times New Roman" w:cs="Times New Roman"/>
              </w:rPr>
            </w:pPr>
            <w:r w:rsidRPr="00451AE7">
              <w:rPr>
                <w:rFonts w:ascii="Times New Roman" w:hAnsi="Times New Roman"/>
                <w:bCs/>
                <w:color w:val="000000" w:themeColor="text1"/>
                <w:sz w:val="22"/>
              </w:rPr>
              <w:t>Οι επιχειρήσεις επενδύσεων αναφέρουν τα πάγια έξοδα του προηγούμε</w:t>
            </w:r>
            <w:r w:rsidRPr="00451AE7">
              <w:rPr>
                <w:rFonts w:ascii="Times New Roman" w:hAnsi="Times New Roman"/>
                <w:bCs/>
                <w:color w:val="000000" w:themeColor="text1"/>
                <w:sz w:val="22"/>
              </w:rPr>
              <w:t xml:space="preserve">νου έτους μετά τη διανομή κερδών. </w:t>
            </w:r>
          </w:p>
        </w:tc>
      </w:tr>
      <w:tr w:rsidR="00323D12" w:rsidRPr="00451AE7" w14:paraId="59E4F601" w14:textId="77777777">
        <w:tc>
          <w:tcPr>
            <w:tcW w:w="1129" w:type="dxa"/>
          </w:tcPr>
          <w:p w14:paraId="3D1FC27D"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0030</w:t>
            </w:r>
          </w:p>
        </w:tc>
        <w:tc>
          <w:tcPr>
            <w:tcW w:w="7620" w:type="dxa"/>
          </w:tcPr>
          <w:p w14:paraId="067508A9"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Συνολικές δαπάνες του προηγούμενου έτους μετά τη διανομή κερδών</w:t>
            </w:r>
          </w:p>
          <w:p w14:paraId="52D9E74D"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13 παράγραφος 1</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p w14:paraId="0C8B5FC0"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Το ποσό θα πρέπει να αναφέρεται μετά τη διανομή των κερδών.</w:t>
            </w:r>
          </w:p>
        </w:tc>
      </w:tr>
      <w:tr w:rsidR="00323D12" w:rsidRPr="00451AE7" w14:paraId="13DBBC6D" w14:textId="77777777">
        <w:tc>
          <w:tcPr>
            <w:tcW w:w="1129" w:type="dxa"/>
          </w:tcPr>
          <w:p w14:paraId="3FBE797A"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0040</w:t>
            </w:r>
          </w:p>
        </w:tc>
        <w:tc>
          <w:tcPr>
            <w:tcW w:w="7620" w:type="dxa"/>
          </w:tcPr>
          <w:p w14:paraId="0947137E"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xml:space="preserve">Εκ των οποίων: Πάγιες </w:t>
            </w:r>
            <w:r w:rsidRPr="00451AE7">
              <w:rPr>
                <w:rFonts w:ascii="Times New Roman" w:hAnsi="Times New Roman"/>
                <w:b/>
                <w:bCs/>
                <w:color w:val="000000" w:themeColor="text1"/>
                <w:u w:val="single"/>
              </w:rPr>
              <w:t>δαπάνες που πραγματοποιούνται από τρίτους για λογαριασμό των επιχειρήσεων επενδύσεων</w:t>
            </w:r>
          </w:p>
          <w:p w14:paraId="06C377E8" w14:textId="77777777" w:rsidR="00323D12" w:rsidRPr="00451AE7" w:rsidRDefault="00451AE7">
            <w:pPr>
              <w:pStyle w:val="NumPar1"/>
              <w:numPr>
                <w:ilvl w:val="0"/>
                <w:numId w:val="0"/>
              </w:numPr>
              <w:rPr>
                <w:rFonts w:eastAsia="Times New Roman"/>
                <w:b/>
                <w:bCs/>
                <w:color w:val="000000" w:themeColor="text1"/>
                <w:u w:val="single"/>
              </w:rPr>
            </w:pPr>
            <w:r w:rsidRPr="00451AE7">
              <w:rPr>
                <w:bCs/>
                <w:color w:val="000000" w:themeColor="text1"/>
                <w:sz w:val="22"/>
                <w:szCs w:val="20"/>
              </w:rPr>
              <w:t>Όταν έχουν πραγματοποιηθεί πάγιες δαπάνες από τρίτους, συμπεριλαμβανομένων των συνδεδεμένων αντιπροσώπων, για λογαριασμό των επιχειρήσεων επενδύσεων οι οποίες δεν περιλαμβ</w:t>
            </w:r>
            <w:r w:rsidRPr="00451AE7">
              <w:rPr>
                <w:bCs/>
                <w:color w:val="000000" w:themeColor="text1"/>
                <w:sz w:val="22"/>
                <w:szCs w:val="20"/>
              </w:rPr>
              <w:t xml:space="preserve">άνονται ήδη στις συνολικές δαπάνες της ετήσιας οικονομικής κατάστασης που αναφέρονται στην παράγραφο 1, οι εν λόγω πάγιες δαπάνες </w:t>
            </w:r>
            <w:r w:rsidRPr="00451AE7">
              <w:rPr>
                <w:bCs/>
                <w:color w:val="000000" w:themeColor="text1"/>
                <w:sz w:val="22"/>
                <w:szCs w:val="20"/>
              </w:rPr>
              <w:lastRenderedPageBreak/>
              <w:t>προστίθενται στις συνολικές δαπάνες της επιχείρησης επενδύσεων. Όταν διατίθεται ανάλυση των δαπανών τρίτων, η επιχείρηση επενδ</w:t>
            </w:r>
            <w:r w:rsidRPr="00451AE7">
              <w:rPr>
                <w:bCs/>
                <w:color w:val="000000" w:themeColor="text1"/>
                <w:sz w:val="22"/>
                <w:szCs w:val="20"/>
              </w:rPr>
              <w:t>ύσεων προσθέτει στο ποσό που αντιπροσωπεύει τις συνολικές δαπάνες μόνο το μερίδιο εκείνων των πάγιων δαπανών που ισχύει για την επιχείρηση επενδύσεων. Όταν δεν διατίθεται τέτοιου είδους ανάλυση, η επιχείρηση επενδύσεων προσθέτει στο ποσό που αντιπροσωπεύει</w:t>
            </w:r>
            <w:r w:rsidRPr="00451AE7">
              <w:rPr>
                <w:bCs/>
                <w:color w:val="000000" w:themeColor="text1"/>
                <w:sz w:val="22"/>
                <w:szCs w:val="20"/>
              </w:rPr>
              <w:t xml:space="preserve"> τις συνολικές δαπάνες μόνο το μερίδιό της στις δαπάνες του τρίτου, όπως προκύπτει από το επιχειρηματικό σχέδιο της επιχείρησης επενδύσεων.</w:t>
            </w:r>
          </w:p>
        </w:tc>
      </w:tr>
      <w:tr w:rsidR="00323D12" w:rsidRPr="00451AE7" w14:paraId="316E2205" w14:textId="77777777">
        <w:tc>
          <w:tcPr>
            <w:tcW w:w="1129" w:type="dxa"/>
          </w:tcPr>
          <w:p w14:paraId="6FD85D76"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lastRenderedPageBreak/>
              <w:t>0050</w:t>
            </w:r>
          </w:p>
        </w:tc>
        <w:tc>
          <w:tcPr>
            <w:tcW w:w="7620" w:type="dxa"/>
          </w:tcPr>
          <w:p w14:paraId="5A867D17" w14:textId="77777777" w:rsidR="00323D12" w:rsidRPr="00451AE7" w:rsidRDefault="00451AE7">
            <w:pPr>
              <w:spacing w:after="120" w:line="240" w:lineRule="auto"/>
              <w:jc w:val="both"/>
              <w:rPr>
                <w:rFonts w:ascii="Times New Roman" w:eastAsia="Times New Roman" w:hAnsi="Times New Roman" w:cs="Times New Roman"/>
                <w:bCs/>
                <w:color w:val="000000" w:themeColor="text1"/>
                <w:szCs w:val="20"/>
              </w:rPr>
            </w:pPr>
            <w:r w:rsidRPr="00451AE7">
              <w:rPr>
                <w:rFonts w:ascii="Times New Roman" w:hAnsi="Times New Roman"/>
                <w:bCs/>
                <w:color w:val="000000" w:themeColor="text1"/>
                <w:szCs w:val="20"/>
              </w:rPr>
              <w:t>(-) Συνολικές μειώσεις</w:t>
            </w:r>
          </w:p>
          <w:p w14:paraId="7479B3B1" w14:textId="77777777" w:rsidR="00323D12" w:rsidRPr="00451AE7" w:rsidRDefault="00451AE7">
            <w:pPr>
              <w:spacing w:after="120" w:line="240" w:lineRule="auto"/>
              <w:jc w:val="both"/>
              <w:rPr>
                <w:rFonts w:eastAsia="Times New Roman"/>
                <w:bCs/>
                <w:color w:val="000000" w:themeColor="text1"/>
                <w:szCs w:val="20"/>
              </w:rPr>
            </w:pPr>
            <w:r w:rsidRPr="00451AE7">
              <w:rPr>
                <w:rFonts w:ascii="Times New Roman" w:hAnsi="Times New Roman"/>
                <w:bCs/>
              </w:rPr>
              <w:t>Εκτός από τα στοιχεία προς αφαίρεση που αναφέρονται στο άρθρο 13 παράγραφος 4 του κανον</w:t>
            </w:r>
            <w:r w:rsidRPr="00451AE7">
              <w:rPr>
                <w:rFonts w:ascii="Times New Roman" w:hAnsi="Times New Roman"/>
                <w:bCs/>
              </w:rPr>
              <w:t xml:space="preserve">ισμού (ΕΕ) </w:t>
            </w:r>
            <w:r w:rsidRPr="00451AE7">
              <w:rPr>
                <w:rFonts w:ascii="Times New Roman" w:hAnsi="Times New Roman"/>
                <w:bCs/>
              </w:rPr>
              <w:t>2019/2033</w:t>
            </w:r>
            <w:r w:rsidRPr="00451AE7">
              <w:rPr>
                <w:rFonts w:ascii="Times New Roman" w:hAnsi="Times New Roman"/>
                <w:bCs/>
              </w:rPr>
              <w:t>, τα ακόλουθα στοιχεία αφαιρούνται επίσης από τις συνολικές δαπάνες, σε περίπτωση που συμπεριλαμβάνονται στις συνολικές δαπάνες σύμφωνα με το σχετικό λογιστικό πλαίσιο:</w:t>
            </w:r>
          </w:p>
          <w:p w14:paraId="7BEF936B" w14:textId="77777777" w:rsidR="00323D12" w:rsidRPr="00451AE7" w:rsidRDefault="00451AE7">
            <w:pPr>
              <w:pStyle w:val="Point1letter"/>
              <w:numPr>
                <w:ilvl w:val="0"/>
                <w:numId w:val="0"/>
              </w:numPr>
              <w:ind w:left="344" w:hanging="426"/>
              <w:rPr>
                <w:bCs/>
                <w:color w:val="000000" w:themeColor="text1"/>
                <w:sz w:val="22"/>
                <w:szCs w:val="20"/>
              </w:rPr>
            </w:pPr>
            <w:r w:rsidRPr="00451AE7">
              <w:rPr>
                <w:bCs/>
                <w:color w:val="000000" w:themeColor="text1"/>
                <w:sz w:val="22"/>
                <w:szCs w:val="20"/>
              </w:rPr>
              <w:t>α)</w:t>
            </w:r>
            <w:r w:rsidRPr="00451AE7">
              <w:rPr>
                <w:bCs/>
                <w:color w:val="000000" w:themeColor="text1"/>
                <w:sz w:val="22"/>
                <w:szCs w:val="20"/>
              </w:rPr>
              <w:tab/>
              <w:t>αμοιβές, υπηρεσίες χρηματιστηριακής διαμεσολάβησης και άλλες επι</w:t>
            </w:r>
            <w:r w:rsidRPr="00451AE7">
              <w:rPr>
                <w:bCs/>
                <w:color w:val="000000" w:themeColor="text1"/>
                <w:sz w:val="22"/>
                <w:szCs w:val="20"/>
              </w:rPr>
              <w:t>βαρύνσεις που καταβάλλονται σε κεντρικούς αντισυμβαλλομένους, χρηματιστήρια και άλλους τόπους διαπραγμάτευσης και ενδιάμεσους μεσίτες για σκοπούς εκτέλεσης, καταχώρισης ή εκκαθάρισης συναλλαγών, μόνον όταν μετακυλίονται απευθείας στους πελάτες και χρεώνοντ</w:t>
            </w:r>
            <w:r w:rsidRPr="00451AE7">
              <w:rPr>
                <w:bCs/>
                <w:color w:val="000000" w:themeColor="text1"/>
                <w:sz w:val="22"/>
                <w:szCs w:val="20"/>
              </w:rPr>
              <w:t>αι σε αυτούς. Σε αυτές δεν περιλαμβάνονται οι αμοιβές και άλλες επιβαρύνσεις που είναι αναγκαίες για τη διατήρηση της συμμετοχής ή την εκπλήρωση με άλλον τρόπο χρηματοοικονομικών υποχρεώσεων επιμερισμού των ζημιών έναντι κεντρικών αντισυμβαλλομένων, χρηματ</w:t>
            </w:r>
            <w:r w:rsidRPr="00451AE7">
              <w:rPr>
                <w:bCs/>
                <w:color w:val="000000" w:themeColor="text1"/>
                <w:sz w:val="22"/>
                <w:szCs w:val="20"/>
              </w:rPr>
              <w:t>ιστηρίων και άλλων τόπων διαπραγμάτευσης·</w:t>
            </w:r>
          </w:p>
          <w:p w14:paraId="30F77578" w14:textId="77777777" w:rsidR="00323D12" w:rsidRPr="00451AE7" w:rsidRDefault="00451AE7">
            <w:pPr>
              <w:pStyle w:val="Point1letter"/>
              <w:numPr>
                <w:ilvl w:val="0"/>
                <w:numId w:val="0"/>
              </w:numPr>
              <w:tabs>
                <w:tab w:val="left" w:pos="567"/>
              </w:tabs>
              <w:ind w:left="350" w:hanging="426"/>
              <w:rPr>
                <w:rFonts w:eastAsia="Times New Roman"/>
                <w:bCs/>
                <w:color w:val="000000" w:themeColor="text1"/>
                <w:sz w:val="22"/>
                <w:szCs w:val="20"/>
              </w:rPr>
            </w:pPr>
            <w:r w:rsidRPr="00451AE7">
              <w:rPr>
                <w:rFonts w:eastAsia="Times New Roman"/>
                <w:bCs/>
                <w:color w:val="000000" w:themeColor="text1"/>
                <w:sz w:val="22"/>
                <w:szCs w:val="20"/>
              </w:rPr>
              <w:t>β)</w:t>
            </w:r>
            <w:r w:rsidRPr="00451AE7">
              <w:rPr>
                <w:rFonts w:eastAsia="Times New Roman"/>
                <w:bCs/>
                <w:color w:val="000000" w:themeColor="text1"/>
                <w:sz w:val="22"/>
                <w:szCs w:val="20"/>
              </w:rPr>
              <w:tab/>
            </w:r>
            <w:r w:rsidRPr="00451AE7">
              <w:rPr>
                <w:bCs/>
                <w:color w:val="000000" w:themeColor="text1"/>
                <w:sz w:val="22"/>
                <w:szCs w:val="20"/>
              </w:rPr>
              <w:t>τόκοι που καταβάλλονται σε πελάτες επί χρημάτων πελατών, όταν δεν υπάρχει κανενός είδους υποχρέωση για την καταβολή των τόκων αυτών·</w:t>
            </w:r>
          </w:p>
          <w:p w14:paraId="20625157" w14:textId="77777777" w:rsidR="00323D12" w:rsidRPr="00451AE7" w:rsidRDefault="00451AE7">
            <w:pPr>
              <w:pStyle w:val="Point1letter"/>
              <w:numPr>
                <w:ilvl w:val="0"/>
                <w:numId w:val="0"/>
              </w:numPr>
              <w:tabs>
                <w:tab w:val="left" w:pos="567"/>
              </w:tabs>
              <w:ind w:left="350" w:hanging="426"/>
              <w:rPr>
                <w:rFonts w:eastAsia="Times New Roman"/>
                <w:bCs/>
                <w:color w:val="000000" w:themeColor="text1"/>
                <w:sz w:val="22"/>
                <w:szCs w:val="20"/>
              </w:rPr>
            </w:pPr>
            <w:r w:rsidRPr="00451AE7">
              <w:rPr>
                <w:rFonts w:eastAsia="Times New Roman"/>
                <w:bCs/>
                <w:color w:val="000000" w:themeColor="text1"/>
                <w:sz w:val="22"/>
                <w:szCs w:val="20"/>
              </w:rPr>
              <w:t>γ)</w:t>
            </w:r>
            <w:r w:rsidRPr="00451AE7">
              <w:rPr>
                <w:rFonts w:eastAsia="Times New Roman"/>
                <w:bCs/>
                <w:color w:val="000000" w:themeColor="text1"/>
                <w:sz w:val="22"/>
                <w:szCs w:val="20"/>
              </w:rPr>
              <w:tab/>
            </w:r>
            <w:r w:rsidRPr="00451AE7">
              <w:rPr>
                <w:bCs/>
                <w:color w:val="000000" w:themeColor="text1"/>
                <w:sz w:val="22"/>
                <w:szCs w:val="20"/>
              </w:rPr>
              <w:t xml:space="preserve">δαπάνες από φόρους, όταν καθίστανται απαιτητές σε σχέση με τα ετήσια </w:t>
            </w:r>
            <w:r w:rsidRPr="00451AE7">
              <w:rPr>
                <w:bCs/>
                <w:color w:val="000000" w:themeColor="text1"/>
                <w:sz w:val="22"/>
                <w:szCs w:val="20"/>
              </w:rPr>
              <w:t>κέρδη της επιχείρησης επενδύσεων·</w:t>
            </w:r>
          </w:p>
          <w:p w14:paraId="76D73ACA" w14:textId="77777777" w:rsidR="00323D12" w:rsidRPr="00451AE7" w:rsidRDefault="00451AE7">
            <w:pPr>
              <w:pStyle w:val="Point1letter"/>
              <w:numPr>
                <w:ilvl w:val="0"/>
                <w:numId w:val="0"/>
              </w:numPr>
              <w:tabs>
                <w:tab w:val="left" w:pos="567"/>
              </w:tabs>
              <w:ind w:left="350" w:hanging="426"/>
              <w:rPr>
                <w:rFonts w:eastAsia="Times New Roman"/>
                <w:bCs/>
                <w:color w:val="000000" w:themeColor="text1"/>
                <w:sz w:val="22"/>
                <w:szCs w:val="20"/>
              </w:rPr>
            </w:pPr>
            <w:r w:rsidRPr="00451AE7">
              <w:rPr>
                <w:rFonts w:eastAsia="Times New Roman"/>
                <w:bCs/>
                <w:color w:val="000000" w:themeColor="text1"/>
                <w:sz w:val="22"/>
                <w:szCs w:val="20"/>
              </w:rPr>
              <w:t>δ)</w:t>
            </w:r>
            <w:r w:rsidRPr="00451AE7">
              <w:rPr>
                <w:rFonts w:eastAsia="Times New Roman"/>
                <w:bCs/>
                <w:color w:val="000000" w:themeColor="text1"/>
                <w:sz w:val="22"/>
                <w:szCs w:val="20"/>
              </w:rPr>
              <w:tab/>
            </w:r>
            <w:r w:rsidRPr="00451AE7">
              <w:rPr>
                <w:bCs/>
                <w:color w:val="000000" w:themeColor="text1"/>
                <w:sz w:val="22"/>
                <w:szCs w:val="20"/>
              </w:rPr>
              <w:t>ζημίες από συναλλαγές για ίδιο λογαριασμό σε χρηματοπιστωτικά μέσα·</w:t>
            </w:r>
          </w:p>
          <w:p w14:paraId="39F73C76" w14:textId="77777777" w:rsidR="00323D12" w:rsidRPr="00451AE7" w:rsidRDefault="00451AE7">
            <w:pPr>
              <w:pStyle w:val="Point1letter"/>
              <w:numPr>
                <w:ilvl w:val="0"/>
                <w:numId w:val="0"/>
              </w:numPr>
              <w:tabs>
                <w:tab w:val="left" w:pos="567"/>
              </w:tabs>
              <w:ind w:left="350" w:hanging="426"/>
              <w:rPr>
                <w:rFonts w:eastAsia="Times New Roman"/>
                <w:bCs/>
                <w:color w:val="000000" w:themeColor="text1"/>
                <w:sz w:val="22"/>
                <w:szCs w:val="20"/>
              </w:rPr>
            </w:pPr>
            <w:r w:rsidRPr="00451AE7">
              <w:rPr>
                <w:rFonts w:eastAsia="Times New Roman"/>
                <w:bCs/>
                <w:color w:val="000000" w:themeColor="text1"/>
                <w:sz w:val="22"/>
                <w:szCs w:val="20"/>
              </w:rPr>
              <w:t>ε)</w:t>
            </w:r>
            <w:r w:rsidRPr="00451AE7">
              <w:rPr>
                <w:rFonts w:eastAsia="Times New Roman"/>
                <w:bCs/>
                <w:color w:val="000000" w:themeColor="text1"/>
                <w:sz w:val="22"/>
                <w:szCs w:val="20"/>
              </w:rPr>
              <w:tab/>
            </w:r>
            <w:r w:rsidRPr="00451AE7">
              <w:rPr>
                <w:bCs/>
                <w:color w:val="000000" w:themeColor="text1"/>
                <w:sz w:val="22"/>
                <w:szCs w:val="20"/>
              </w:rPr>
              <w:t>πληρωμές που σχετίζονται με συμφωνίες μεταφοράς κερδών και ζημιών βάσει σύμβασης, σύμφωνα με τις οποίες η επιχείρηση επενδύσεων υποχρεούται να μεταβ</w:t>
            </w:r>
            <w:r w:rsidRPr="00451AE7">
              <w:rPr>
                <w:bCs/>
                <w:color w:val="000000" w:themeColor="text1"/>
                <w:sz w:val="22"/>
                <w:szCs w:val="20"/>
              </w:rPr>
              <w:t>ιβάσει το ετήσιο αποτέλεσμά της στη μητρική επιχείρηση μετά την κατάρτιση των ετήσιων οικονομικών καταστάσεών της·</w:t>
            </w:r>
          </w:p>
          <w:p w14:paraId="5CD7560E" w14:textId="77777777" w:rsidR="00323D12" w:rsidRPr="00451AE7" w:rsidRDefault="00451AE7">
            <w:pPr>
              <w:pStyle w:val="Point1letter"/>
              <w:numPr>
                <w:ilvl w:val="0"/>
                <w:numId w:val="0"/>
              </w:numPr>
              <w:tabs>
                <w:tab w:val="left" w:pos="567"/>
              </w:tabs>
              <w:ind w:left="350" w:hanging="426"/>
              <w:rPr>
                <w:rFonts w:eastAsia="Times New Roman"/>
                <w:bCs/>
                <w:color w:val="000000" w:themeColor="text1"/>
                <w:sz w:val="22"/>
                <w:szCs w:val="20"/>
              </w:rPr>
            </w:pPr>
            <w:r w:rsidRPr="00451AE7">
              <w:rPr>
                <w:rFonts w:eastAsia="Times New Roman"/>
                <w:bCs/>
                <w:color w:val="000000" w:themeColor="text1"/>
                <w:sz w:val="22"/>
                <w:szCs w:val="20"/>
              </w:rPr>
              <w:t>στ)</w:t>
            </w:r>
            <w:r w:rsidRPr="00451AE7">
              <w:rPr>
                <w:rFonts w:eastAsia="Times New Roman"/>
                <w:bCs/>
                <w:color w:val="000000" w:themeColor="text1"/>
                <w:sz w:val="22"/>
                <w:szCs w:val="20"/>
              </w:rPr>
              <w:tab/>
            </w:r>
            <w:r w:rsidRPr="00451AE7">
              <w:rPr>
                <w:bCs/>
                <w:color w:val="000000" w:themeColor="text1"/>
                <w:sz w:val="22"/>
                <w:szCs w:val="20"/>
              </w:rPr>
              <w:t xml:space="preserve">πληρωμές σε κεφάλαιο για γενικούς τραπεζικούς κινδύνους, σύμφωνα με το άρθρο 26 παράγραφος 1 στοιχείο στ) </w:t>
            </w:r>
            <w:r w:rsidRPr="00451AE7">
              <w:rPr>
                <w:bCs/>
                <w:sz w:val="22"/>
              </w:rPr>
              <w:t>του</w:t>
            </w:r>
            <w:r w:rsidRPr="00451AE7">
              <w:rPr>
                <w:bCs/>
                <w:color w:val="000000" w:themeColor="text1"/>
              </w:rPr>
              <w:t xml:space="preserve"> </w:t>
            </w:r>
            <w:r w:rsidRPr="00451AE7">
              <w:rPr>
                <w:bCs/>
                <w:color w:val="000000" w:themeColor="text1"/>
                <w:sz w:val="22"/>
                <w:szCs w:val="20"/>
              </w:rPr>
              <w:t>κανονισμού (ΕΕ) αριθ. 575/2</w:t>
            </w:r>
            <w:r w:rsidRPr="00451AE7">
              <w:rPr>
                <w:bCs/>
                <w:color w:val="000000" w:themeColor="text1"/>
                <w:sz w:val="22"/>
                <w:szCs w:val="20"/>
              </w:rPr>
              <w:t>013·</w:t>
            </w:r>
          </w:p>
          <w:p w14:paraId="4C0D3319" w14:textId="77777777" w:rsidR="00323D12" w:rsidRPr="00451AE7" w:rsidRDefault="00451AE7">
            <w:pPr>
              <w:pStyle w:val="Point1letter"/>
              <w:numPr>
                <w:ilvl w:val="0"/>
                <w:numId w:val="0"/>
              </w:numPr>
              <w:tabs>
                <w:tab w:val="left" w:pos="567"/>
              </w:tabs>
              <w:ind w:left="350" w:hanging="426"/>
              <w:rPr>
                <w:rFonts w:eastAsia="Times New Roman"/>
                <w:bCs/>
                <w:color w:val="000000" w:themeColor="text1"/>
                <w:szCs w:val="20"/>
              </w:rPr>
            </w:pPr>
            <w:r w:rsidRPr="00451AE7">
              <w:rPr>
                <w:rFonts w:eastAsia="Times New Roman"/>
                <w:bCs/>
                <w:color w:val="000000" w:themeColor="text1"/>
                <w:szCs w:val="20"/>
              </w:rPr>
              <w:t>ζ)</w:t>
            </w:r>
            <w:r w:rsidRPr="00451AE7">
              <w:rPr>
                <w:rFonts w:eastAsia="Times New Roman"/>
                <w:bCs/>
                <w:color w:val="000000" w:themeColor="text1"/>
                <w:szCs w:val="20"/>
              </w:rPr>
              <w:tab/>
            </w:r>
            <w:r w:rsidRPr="00451AE7">
              <w:rPr>
                <w:bCs/>
                <w:color w:val="000000" w:themeColor="text1"/>
                <w:sz w:val="22"/>
                <w:szCs w:val="20"/>
              </w:rPr>
              <w:t xml:space="preserve">δαπάνες σχετιζόμενες με στοιχεία που έχουν ήδη αφαιρεθεί από τα ίδια κεφάλαια σύμφωνα με το άρθρο 36 παράγραφος 1 </w:t>
            </w:r>
            <w:r w:rsidRPr="00451AE7">
              <w:rPr>
                <w:bCs/>
                <w:sz w:val="22"/>
              </w:rPr>
              <w:t>του</w:t>
            </w:r>
            <w:r w:rsidRPr="00451AE7">
              <w:rPr>
                <w:bCs/>
                <w:color w:val="000000" w:themeColor="text1"/>
              </w:rPr>
              <w:t xml:space="preserve"> </w:t>
            </w:r>
            <w:r w:rsidRPr="00451AE7">
              <w:rPr>
                <w:bCs/>
                <w:color w:val="000000" w:themeColor="text1"/>
                <w:sz w:val="22"/>
                <w:szCs w:val="20"/>
              </w:rPr>
              <w:t>κανονισμού (ΕΕ) αριθ. 575/2013.</w:t>
            </w:r>
          </w:p>
        </w:tc>
      </w:tr>
      <w:tr w:rsidR="00323D12" w:rsidRPr="00451AE7" w14:paraId="5B89899C" w14:textId="77777777">
        <w:tc>
          <w:tcPr>
            <w:tcW w:w="1129" w:type="dxa"/>
          </w:tcPr>
          <w:p w14:paraId="691BEEC8"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0060</w:t>
            </w:r>
          </w:p>
        </w:tc>
        <w:tc>
          <w:tcPr>
            <w:tcW w:w="7620" w:type="dxa"/>
          </w:tcPr>
          <w:p w14:paraId="6FA46E1B"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Έκτακτες παροχές και άλλες αμοιβές προς το προσωπικό</w:t>
            </w:r>
          </w:p>
          <w:p w14:paraId="122100E4"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 xml:space="preserve">Άρθρο 13 παράγραφος 4 </w:t>
            </w:r>
            <w:r w:rsidRPr="00451AE7">
              <w:rPr>
                <w:rFonts w:ascii="Times New Roman" w:hAnsi="Times New Roman"/>
                <w:bCs/>
                <w:color w:val="000000" w:themeColor="text1"/>
              </w:rPr>
              <w:t>στοιχείο α)</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p w14:paraId="172BE0B4" w14:textId="77777777" w:rsidR="00323D12" w:rsidRPr="00451AE7" w:rsidRDefault="00451AE7">
            <w:pPr>
              <w:pStyle w:val="NumPar1"/>
              <w:numPr>
                <w:ilvl w:val="0"/>
                <w:numId w:val="0"/>
              </w:numPr>
              <w:rPr>
                <w:rFonts w:eastAsia="Times New Roman"/>
                <w:bCs/>
                <w:color w:val="000000" w:themeColor="text1"/>
                <w:sz w:val="22"/>
                <w:szCs w:val="20"/>
              </w:rPr>
            </w:pPr>
            <w:r w:rsidRPr="00451AE7">
              <w:rPr>
                <w:bCs/>
                <w:color w:val="000000" w:themeColor="text1"/>
                <w:sz w:val="22"/>
                <w:szCs w:val="20"/>
              </w:rPr>
              <w:t>Οι έκτακτες παροχές και άλλες αμοιβές προς το προσωπικό θεωρείται ότι εξαρτώνται από το καθαρό κέρδος της επιχείρησης επενδύσεων κατά το αντίστοιχο έτος, εάν πληρούνται και οι δύο ακόλουθες προϋποθέσεις:</w:t>
            </w:r>
          </w:p>
          <w:p w14:paraId="095823DF" w14:textId="77777777" w:rsidR="00323D12" w:rsidRPr="00451AE7" w:rsidRDefault="00451AE7">
            <w:pPr>
              <w:pStyle w:val="Point1letter"/>
              <w:numPr>
                <w:ilvl w:val="0"/>
                <w:numId w:val="0"/>
              </w:numPr>
              <w:tabs>
                <w:tab w:val="left" w:pos="708"/>
              </w:tabs>
              <w:ind w:left="350" w:hanging="350"/>
              <w:rPr>
                <w:rFonts w:eastAsia="Times New Roman"/>
                <w:bCs/>
                <w:color w:val="000000" w:themeColor="text1"/>
                <w:sz w:val="22"/>
                <w:szCs w:val="20"/>
              </w:rPr>
            </w:pPr>
            <w:r w:rsidRPr="00451AE7">
              <w:rPr>
                <w:rFonts w:eastAsia="Times New Roman"/>
                <w:bCs/>
                <w:color w:val="000000" w:themeColor="text1"/>
                <w:sz w:val="22"/>
                <w:szCs w:val="20"/>
              </w:rPr>
              <w:t>η)</w:t>
            </w:r>
            <w:r w:rsidRPr="00451AE7">
              <w:rPr>
                <w:rFonts w:eastAsia="Times New Roman"/>
                <w:bCs/>
                <w:color w:val="000000" w:themeColor="text1"/>
                <w:sz w:val="22"/>
                <w:szCs w:val="20"/>
              </w:rPr>
              <w:tab/>
            </w:r>
            <w:r w:rsidRPr="00451AE7">
              <w:rPr>
                <w:bCs/>
                <w:color w:val="000000" w:themeColor="text1"/>
                <w:sz w:val="22"/>
                <w:szCs w:val="20"/>
              </w:rPr>
              <w:t xml:space="preserve">οι </w:t>
            </w:r>
            <w:r w:rsidRPr="00451AE7">
              <w:rPr>
                <w:bCs/>
                <w:color w:val="000000" w:themeColor="text1"/>
                <w:sz w:val="22"/>
                <w:szCs w:val="20"/>
              </w:rPr>
              <w:t>έκτακτες παροχές και άλλες αμοιβές προς το προσωπικό που θα πρέπει να αφαιρεθούν έχουν ήδη καταβληθεί στους εργαζομένους κατά το έτος που προηγείται του έτους πληρωμής, ή η πληρωμή των έκτακτων παροχών ή άλλων αμοιβών προς το προσωπικό δεν θα έχει αντίκτυπ</w:t>
            </w:r>
            <w:r w:rsidRPr="00451AE7">
              <w:rPr>
                <w:bCs/>
                <w:color w:val="000000" w:themeColor="text1"/>
                <w:sz w:val="22"/>
                <w:szCs w:val="20"/>
              </w:rPr>
              <w:t>ο στην κεφαλαιακή θέση της επιχείρησης κατά το έτος της πληρωμής·</w:t>
            </w:r>
          </w:p>
          <w:p w14:paraId="1564EA9F" w14:textId="77777777" w:rsidR="00323D12" w:rsidRPr="00451AE7" w:rsidRDefault="00451AE7">
            <w:pPr>
              <w:pStyle w:val="Point1letter"/>
              <w:numPr>
                <w:ilvl w:val="0"/>
                <w:numId w:val="0"/>
              </w:numPr>
              <w:tabs>
                <w:tab w:val="left" w:pos="567"/>
              </w:tabs>
              <w:ind w:left="350" w:hanging="350"/>
              <w:rPr>
                <w:rFonts w:eastAsia="Times New Roman"/>
                <w:bCs/>
                <w:color w:val="000000" w:themeColor="text1"/>
              </w:rPr>
            </w:pPr>
            <w:r w:rsidRPr="00451AE7">
              <w:rPr>
                <w:rFonts w:eastAsia="Times New Roman"/>
                <w:bCs/>
                <w:color w:val="000000" w:themeColor="text1"/>
              </w:rPr>
              <w:t>θ)</w:t>
            </w:r>
            <w:r w:rsidRPr="00451AE7">
              <w:rPr>
                <w:rFonts w:eastAsia="Times New Roman"/>
                <w:bCs/>
                <w:color w:val="000000" w:themeColor="text1"/>
              </w:rPr>
              <w:tab/>
            </w:r>
            <w:r w:rsidRPr="00451AE7">
              <w:rPr>
                <w:bCs/>
                <w:color w:val="000000" w:themeColor="text1"/>
                <w:sz w:val="22"/>
                <w:szCs w:val="20"/>
              </w:rPr>
              <w:t xml:space="preserve">όσον αφορά το τρέχον έτος και τα επόμενα έτη, η επιχείρηση δεν υποχρεούται να χορηγεί ή να κατανέμει περαιτέρω έκτακτες παροχές ή άλλες πληρωμές με τη </w:t>
            </w:r>
            <w:r w:rsidRPr="00451AE7">
              <w:rPr>
                <w:bCs/>
                <w:color w:val="000000" w:themeColor="text1"/>
                <w:sz w:val="22"/>
                <w:szCs w:val="20"/>
              </w:rPr>
              <w:lastRenderedPageBreak/>
              <w:t>μορφή αμοιβής, εκτός εάν πραγματοποι</w:t>
            </w:r>
            <w:r w:rsidRPr="00451AE7">
              <w:rPr>
                <w:bCs/>
                <w:color w:val="000000" w:themeColor="text1"/>
                <w:sz w:val="22"/>
                <w:szCs w:val="20"/>
              </w:rPr>
              <w:t>ήσει καθαρό κέρδος κατά το εν λόγω έτος.</w:t>
            </w:r>
          </w:p>
        </w:tc>
      </w:tr>
      <w:tr w:rsidR="00323D12" w:rsidRPr="00451AE7" w14:paraId="4AF0FCE1" w14:textId="77777777">
        <w:tc>
          <w:tcPr>
            <w:tcW w:w="1129" w:type="dxa"/>
          </w:tcPr>
          <w:p w14:paraId="46711A2F"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lastRenderedPageBreak/>
              <w:t>0070</w:t>
            </w:r>
          </w:p>
        </w:tc>
        <w:tc>
          <w:tcPr>
            <w:tcW w:w="7620" w:type="dxa"/>
          </w:tcPr>
          <w:p w14:paraId="7C066838"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Συμμετοχές εργαζομένων, διευθυντών και εταίρων στα καθαρά κέρδη</w:t>
            </w:r>
          </w:p>
          <w:p w14:paraId="1CD922CF" w14:textId="77777777" w:rsidR="00323D12" w:rsidRPr="00451AE7" w:rsidRDefault="00451AE7">
            <w:pPr>
              <w:spacing w:after="120" w:line="240" w:lineRule="auto"/>
              <w:jc w:val="both"/>
              <w:rPr>
                <w:rFonts w:eastAsia="Times New Roman"/>
                <w:bCs/>
                <w:color w:val="000000" w:themeColor="text1"/>
              </w:rPr>
            </w:pPr>
            <w:r w:rsidRPr="00451AE7">
              <w:rPr>
                <w:rFonts w:ascii="Times New Roman" w:hAnsi="Times New Roman"/>
                <w:bCs/>
                <w:color w:val="000000" w:themeColor="text1"/>
              </w:rPr>
              <w:t>Άρθρο 13 παράγραφος 4 στοιχείο β)</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p w14:paraId="5119196B"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szCs w:val="20"/>
              </w:rPr>
              <w:t xml:space="preserve">Οι συμμετοχές εργαζομένων, διευθυντών και εταίρων στα κέρδη </w:t>
            </w:r>
            <w:r w:rsidRPr="00451AE7">
              <w:rPr>
                <w:rFonts w:ascii="Times New Roman" w:hAnsi="Times New Roman"/>
                <w:bCs/>
                <w:color w:val="000000" w:themeColor="text1"/>
                <w:szCs w:val="20"/>
              </w:rPr>
              <w:t>υπολογίζονται με βάση τα καθαρά κέρδη.</w:t>
            </w:r>
          </w:p>
        </w:tc>
      </w:tr>
      <w:tr w:rsidR="00323D12" w:rsidRPr="00451AE7" w14:paraId="6DD2D0BE" w14:textId="77777777">
        <w:tc>
          <w:tcPr>
            <w:tcW w:w="1129" w:type="dxa"/>
          </w:tcPr>
          <w:p w14:paraId="1A2229DE"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0080</w:t>
            </w:r>
          </w:p>
        </w:tc>
        <w:tc>
          <w:tcPr>
            <w:tcW w:w="7620" w:type="dxa"/>
          </w:tcPr>
          <w:p w14:paraId="2BACF33B"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Άλλες προαιρετικές πληρωμές κερδών και μεταβλητών αποδοχών</w:t>
            </w:r>
          </w:p>
          <w:p w14:paraId="24FBE026"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13 παράγραφος 4 στοιχείο γ)</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082E77D4" w14:textId="77777777">
        <w:tc>
          <w:tcPr>
            <w:tcW w:w="1129" w:type="dxa"/>
          </w:tcPr>
          <w:p w14:paraId="4B9EF90A"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0090</w:t>
            </w:r>
          </w:p>
        </w:tc>
        <w:tc>
          <w:tcPr>
            <w:tcW w:w="7620" w:type="dxa"/>
          </w:tcPr>
          <w:p w14:paraId="2CC4E3C1"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Επιμερισμένες πληρωτέες προμήθειες και τέλη</w:t>
            </w:r>
          </w:p>
          <w:p w14:paraId="186224E7"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13 παράγραφος 4 στοιχεί</w:t>
            </w:r>
            <w:r w:rsidRPr="00451AE7">
              <w:rPr>
                <w:rFonts w:ascii="Times New Roman" w:hAnsi="Times New Roman"/>
                <w:bCs/>
                <w:color w:val="000000" w:themeColor="text1"/>
              </w:rPr>
              <w:t>ο δ)</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2EB28DCD" w14:textId="77777777">
        <w:tc>
          <w:tcPr>
            <w:tcW w:w="1129" w:type="dxa"/>
          </w:tcPr>
          <w:p w14:paraId="79B7C58C"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0100</w:t>
            </w:r>
          </w:p>
        </w:tc>
        <w:tc>
          <w:tcPr>
            <w:tcW w:w="7620" w:type="dxa"/>
          </w:tcPr>
          <w:p w14:paraId="1A227B48"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Αμοιβές, υπηρεσίες χρηματιστηριακής διαμεσολάβησης και άλλες επιβαρύνσεις που καταβάλλονται σε κεντρικούς αντισυμβαλλομένους και χρεώνονται σε πελάτες</w:t>
            </w:r>
          </w:p>
          <w:p w14:paraId="37E03087" w14:textId="77777777" w:rsidR="00323D12" w:rsidRPr="00451AE7" w:rsidRDefault="00451AE7">
            <w:pPr>
              <w:pStyle w:val="Point1letter"/>
              <w:numPr>
                <w:ilvl w:val="0"/>
                <w:numId w:val="0"/>
              </w:numPr>
              <w:rPr>
                <w:rFonts w:eastAsia="Times New Roman"/>
                <w:bCs/>
                <w:color w:val="000000" w:themeColor="text1"/>
              </w:rPr>
            </w:pPr>
            <w:r w:rsidRPr="00451AE7">
              <w:rPr>
                <w:bCs/>
                <w:color w:val="000000" w:themeColor="text1"/>
              </w:rPr>
              <w:t>Αμοιβές, υπηρεσίες χρηματιστηριακής διαμεσολάβησης και άλλες επιβαρύνσεις που καταβάλλονται σε κεντρικούς αντισυμβαλλομένους, χρηματιστήρια και άλλους τόπους διαπραγμάτευσης και ενδιάμεσους μεσίτες για σκοπούς εκτέλεσης, καταχώρισης ή εκκαθάρισης συναλλαγώ</w:t>
            </w:r>
            <w:r w:rsidRPr="00451AE7">
              <w:rPr>
                <w:bCs/>
                <w:color w:val="000000" w:themeColor="text1"/>
              </w:rPr>
              <w:t>ν, μόνον όταν μετακυλίονται απευθείας στους πελάτες και χρεώνονται σε αυτούς. Σε αυτές δεν περιλαμβάνονται οι αμοιβές και άλλες επιβαρύνσεις που είναι αναγκαίες για τη διατήρηση της συμμετοχής ή την εκπλήρωση με άλλον τρόπο χρηματοοικονομικών υποχρεώσεων ε</w:t>
            </w:r>
            <w:r w:rsidRPr="00451AE7">
              <w:rPr>
                <w:bCs/>
                <w:color w:val="000000" w:themeColor="text1"/>
              </w:rPr>
              <w:t xml:space="preserve">πιμερισμού των ζημιών έναντι κεντρικών αντισυμβαλλομένων, χρηματιστηρίων και άλλων τόπων διαπραγμάτευσης· </w:t>
            </w:r>
          </w:p>
        </w:tc>
      </w:tr>
      <w:tr w:rsidR="00323D12" w:rsidRPr="00451AE7" w14:paraId="658DD61D" w14:textId="77777777">
        <w:tc>
          <w:tcPr>
            <w:tcW w:w="1129" w:type="dxa"/>
          </w:tcPr>
          <w:p w14:paraId="12F6B463"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0110</w:t>
            </w:r>
          </w:p>
        </w:tc>
        <w:tc>
          <w:tcPr>
            <w:tcW w:w="7620" w:type="dxa"/>
          </w:tcPr>
          <w:p w14:paraId="1D72F54F"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Τέλη στους συνδεδεμένους αντιπροσώπους</w:t>
            </w:r>
          </w:p>
          <w:p w14:paraId="5E39AC24"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13 παράγραφος 4 στοιχείο ε)</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502FD880" w14:textId="77777777">
        <w:tc>
          <w:tcPr>
            <w:tcW w:w="1129" w:type="dxa"/>
          </w:tcPr>
          <w:p w14:paraId="0D5C0C1A"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0120</w:t>
            </w:r>
          </w:p>
        </w:tc>
        <w:tc>
          <w:tcPr>
            <w:tcW w:w="7620" w:type="dxa"/>
          </w:tcPr>
          <w:p w14:paraId="1F48F4B3"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xml:space="preserve">(-) Τόκοι που </w:t>
            </w:r>
            <w:r w:rsidRPr="00451AE7">
              <w:rPr>
                <w:rFonts w:ascii="Times New Roman" w:hAnsi="Times New Roman"/>
                <w:b/>
                <w:bCs/>
                <w:color w:val="000000" w:themeColor="text1"/>
                <w:u w:val="single"/>
              </w:rPr>
              <w:t>καταβάλλονται σε πελάτες επί χρημάτων πελατών, όταν αυτό επαφίεται στη διακριτική ευχέρεια της επιχείρησης</w:t>
            </w:r>
          </w:p>
          <w:p w14:paraId="4CE033CB"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Τόκοι που καταβάλλονται σε πελάτες επί χρημάτων πελατών, όταν δεν υπάρχει κανενός είδους υποχρέωση για την καταβολή των τόκων αυτών.</w:t>
            </w:r>
          </w:p>
        </w:tc>
      </w:tr>
      <w:tr w:rsidR="00323D12" w:rsidRPr="00451AE7" w14:paraId="5E5072D4" w14:textId="77777777">
        <w:tc>
          <w:tcPr>
            <w:tcW w:w="1129" w:type="dxa"/>
          </w:tcPr>
          <w:p w14:paraId="5691739A"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0130</w:t>
            </w:r>
          </w:p>
        </w:tc>
        <w:tc>
          <w:tcPr>
            <w:tcW w:w="7620" w:type="dxa"/>
          </w:tcPr>
          <w:p w14:paraId="250CB144"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Μη επα</w:t>
            </w:r>
            <w:r w:rsidRPr="00451AE7">
              <w:rPr>
                <w:rFonts w:ascii="Times New Roman" w:hAnsi="Times New Roman"/>
                <w:b/>
                <w:bCs/>
                <w:color w:val="000000" w:themeColor="text1"/>
                <w:u w:val="single"/>
              </w:rPr>
              <w:t>ναλαμβανόμενα έξοδα από μη συνήθεις δραστηριότητες</w:t>
            </w:r>
          </w:p>
          <w:p w14:paraId="72F93AC4"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13 παράγραφος 4 στοιχείο στ)</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2AA5F83F" w14:textId="77777777">
        <w:tc>
          <w:tcPr>
            <w:tcW w:w="1129" w:type="dxa"/>
          </w:tcPr>
          <w:p w14:paraId="4F521225"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0140</w:t>
            </w:r>
          </w:p>
          <w:p w14:paraId="1A8EFB32" w14:textId="77777777" w:rsidR="00323D12" w:rsidRPr="00451AE7" w:rsidRDefault="00323D12">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7A477A43" w14:textId="77777777" w:rsidR="00323D12" w:rsidRPr="00451AE7" w:rsidRDefault="00451AE7">
            <w:pPr>
              <w:spacing w:after="120" w:line="240" w:lineRule="auto"/>
              <w:jc w:val="both"/>
              <w:rPr>
                <w:rFonts w:ascii="Times New Roman" w:eastAsia="Times New Roman" w:hAnsi="Times New Roman" w:cs="Times New Roman"/>
                <w:bCs/>
                <w:color w:val="000000" w:themeColor="text1"/>
                <w:u w:val="single"/>
              </w:rPr>
            </w:pPr>
            <w:r w:rsidRPr="00451AE7">
              <w:rPr>
                <w:rFonts w:ascii="Times New Roman" w:hAnsi="Times New Roman"/>
                <w:b/>
                <w:bCs/>
                <w:color w:val="000000" w:themeColor="text1"/>
                <w:u w:val="single"/>
              </w:rPr>
              <w:t>(-) Δαπάνες από φόρους</w:t>
            </w:r>
          </w:p>
          <w:p w14:paraId="232A5906" w14:textId="77777777" w:rsidR="00323D12" w:rsidRPr="00451AE7" w:rsidRDefault="00451AE7">
            <w:pPr>
              <w:spacing w:after="120" w:line="240" w:lineRule="auto"/>
              <w:jc w:val="both"/>
              <w:rPr>
                <w:rFonts w:ascii="Times New Roman" w:eastAsia="Times New Roman" w:hAnsi="Times New Roman" w:cs="Times New Roman"/>
                <w:color w:val="000000" w:themeColor="text1"/>
              </w:rPr>
            </w:pPr>
            <w:r w:rsidRPr="00451AE7">
              <w:rPr>
                <w:rFonts w:ascii="Times New Roman" w:hAnsi="Times New Roman"/>
                <w:bCs/>
                <w:color w:val="000000" w:themeColor="text1"/>
              </w:rPr>
              <w:t xml:space="preserve">Δαπάνες από φόρους, όταν καθίστανται απαιτητές σε σχέση με τα ετήσια κέρδη της επιχείρησης </w:t>
            </w:r>
            <w:r w:rsidRPr="00451AE7">
              <w:rPr>
                <w:rFonts w:ascii="Times New Roman" w:hAnsi="Times New Roman"/>
                <w:bCs/>
                <w:color w:val="000000" w:themeColor="text1"/>
              </w:rPr>
              <w:t>επενδύσεων.</w:t>
            </w:r>
          </w:p>
        </w:tc>
      </w:tr>
      <w:tr w:rsidR="00323D12" w:rsidRPr="00451AE7" w14:paraId="6E3D6D15" w14:textId="77777777">
        <w:tc>
          <w:tcPr>
            <w:tcW w:w="1129" w:type="dxa"/>
          </w:tcPr>
          <w:p w14:paraId="3C316426"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0150</w:t>
            </w:r>
          </w:p>
        </w:tc>
        <w:tc>
          <w:tcPr>
            <w:tcW w:w="7620" w:type="dxa"/>
          </w:tcPr>
          <w:p w14:paraId="4DDBE8C9"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Ζημίες από συναλλαγές για ίδιο λογαριασμό σε χρηματοπιστωτικά μέσα</w:t>
            </w:r>
          </w:p>
          <w:p w14:paraId="087E3ED7"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Ζημίες από συναλλαγές για ίδιο λογαριασμό σε χρηματοπιστωτικά μέσα.</w:t>
            </w:r>
          </w:p>
        </w:tc>
      </w:tr>
      <w:tr w:rsidR="00323D12" w:rsidRPr="00451AE7" w14:paraId="1D2B55FD" w14:textId="77777777">
        <w:tc>
          <w:tcPr>
            <w:tcW w:w="1129" w:type="dxa"/>
          </w:tcPr>
          <w:p w14:paraId="458EBA8F"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0160</w:t>
            </w:r>
          </w:p>
        </w:tc>
        <w:tc>
          <w:tcPr>
            <w:tcW w:w="7620" w:type="dxa"/>
          </w:tcPr>
          <w:p w14:paraId="0F97EA93"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Συμφωνίες μεταφοράς κερδών και ζημιών βάσει σύμβασης</w:t>
            </w:r>
          </w:p>
          <w:p w14:paraId="520ECF16"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Πληρωμές που σχετίζονται με συμφωνίες μεταφοράς κερδών και ζημιών βάσει σύμβασης, σύμφωνα με τις οποίες η επιχείρηση επενδύσεων υποχρεούται να μεταβιβάσει το ετήσιο αποτέλεσμά της στη μητρική επιχείρηση μετά την κατάρτιση των ετήσιων οικονομικών καταστάσεώ</w:t>
            </w:r>
            <w:r w:rsidRPr="00451AE7">
              <w:rPr>
                <w:rFonts w:ascii="Times New Roman" w:hAnsi="Times New Roman"/>
                <w:bCs/>
                <w:color w:val="000000" w:themeColor="text1"/>
              </w:rPr>
              <w:t xml:space="preserve">ν της. </w:t>
            </w:r>
          </w:p>
        </w:tc>
      </w:tr>
      <w:tr w:rsidR="00323D12" w:rsidRPr="00451AE7" w14:paraId="62B58F92" w14:textId="77777777">
        <w:tc>
          <w:tcPr>
            <w:tcW w:w="1129" w:type="dxa"/>
          </w:tcPr>
          <w:p w14:paraId="228E79F8"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0170</w:t>
            </w:r>
          </w:p>
        </w:tc>
        <w:tc>
          <w:tcPr>
            <w:tcW w:w="7620" w:type="dxa"/>
          </w:tcPr>
          <w:p w14:paraId="4EE9D544"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Δαπάνες σχετικά με πρώτες ύλες</w:t>
            </w:r>
          </w:p>
          <w:p w14:paraId="7BA7780D"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rPr>
              <w:lastRenderedPageBreak/>
              <w:t>Οι διαπραγματευτές βασικών εμπορευμάτων και δικαιωμάτων εκπομπής μπορούν να αφαιρούν τις δαπάνες σχετικά με τις πρώτες ύλες σε σχέση με επιχείρηση επενδύσεων που διαπραγματεύεται παράγωγα των υποκείμενων βασ</w:t>
            </w:r>
            <w:r w:rsidRPr="00451AE7">
              <w:rPr>
                <w:rFonts w:ascii="Times New Roman" w:hAnsi="Times New Roman"/>
                <w:bCs/>
              </w:rPr>
              <w:t xml:space="preserve">ικών εμπορευμάτων. </w:t>
            </w:r>
          </w:p>
        </w:tc>
      </w:tr>
      <w:tr w:rsidR="00323D12" w:rsidRPr="00451AE7" w14:paraId="6BD08E44" w14:textId="77777777">
        <w:tc>
          <w:tcPr>
            <w:tcW w:w="1129" w:type="dxa"/>
          </w:tcPr>
          <w:p w14:paraId="6A51AFD3"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lastRenderedPageBreak/>
              <w:t>0180</w:t>
            </w:r>
          </w:p>
        </w:tc>
        <w:tc>
          <w:tcPr>
            <w:tcW w:w="7620" w:type="dxa"/>
          </w:tcPr>
          <w:p w14:paraId="5AD31F0C"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Πληρωμές σε κεφάλαιο για γενικούς τραπεζικούς κινδύνους</w:t>
            </w:r>
          </w:p>
          <w:p w14:paraId="705AF0B0" w14:textId="77777777" w:rsidR="00323D12" w:rsidRPr="00451AE7" w:rsidRDefault="00451AE7">
            <w:pPr>
              <w:pStyle w:val="Point1letter"/>
              <w:numPr>
                <w:ilvl w:val="0"/>
                <w:numId w:val="0"/>
              </w:numPr>
              <w:rPr>
                <w:rFonts w:eastAsia="Times New Roman"/>
                <w:b/>
                <w:bCs/>
                <w:color w:val="000000" w:themeColor="text1"/>
                <w:sz w:val="22"/>
                <w:u w:val="single"/>
              </w:rPr>
            </w:pPr>
            <w:r w:rsidRPr="00451AE7">
              <w:t>Πληρωμές σε κεφάλαιο για γενικούς τραπεζικούς κινδύνους, σύμφωνα με το άρθρο 26 παράγραφος 1 στοιχείο στ) του κανονισμού (ΕΕ) αριθ. 575/2013.</w:t>
            </w:r>
          </w:p>
        </w:tc>
      </w:tr>
      <w:tr w:rsidR="00323D12" w:rsidRPr="00451AE7" w14:paraId="55427A4F" w14:textId="77777777">
        <w:tc>
          <w:tcPr>
            <w:tcW w:w="1129" w:type="dxa"/>
          </w:tcPr>
          <w:p w14:paraId="3AEEAA22"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0190</w:t>
            </w:r>
          </w:p>
        </w:tc>
        <w:tc>
          <w:tcPr>
            <w:tcW w:w="7620" w:type="dxa"/>
          </w:tcPr>
          <w:p w14:paraId="7101B5B0"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Δαπάνες σχετιζόμεν</w:t>
            </w:r>
            <w:r w:rsidRPr="00451AE7">
              <w:rPr>
                <w:rFonts w:ascii="Times New Roman" w:hAnsi="Times New Roman"/>
                <w:b/>
                <w:bCs/>
                <w:color w:val="000000" w:themeColor="text1"/>
                <w:u w:val="single"/>
              </w:rPr>
              <w:t>ες με στοιχεία που έχουν ήδη αφαιρεθεί από τα ίδια κεφάλαια</w:t>
            </w:r>
          </w:p>
          <w:p w14:paraId="69A40AE2"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rPr>
              <w:t>Δαπάνες σχετιζόμενες με στοιχεία που έχουν ήδη αφαιρεθεί από τα ίδια κεφάλαια σύμφωνα με το άρθρο 36 παράγραφος 1 του κανονισμού (ΕΕ) αριθ. 575/2013.</w:t>
            </w:r>
          </w:p>
        </w:tc>
      </w:tr>
      <w:tr w:rsidR="00323D12" w:rsidRPr="00451AE7" w14:paraId="6BBE02BA" w14:textId="77777777">
        <w:tc>
          <w:tcPr>
            <w:tcW w:w="1129" w:type="dxa"/>
          </w:tcPr>
          <w:p w14:paraId="725B0C5A"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0200</w:t>
            </w:r>
          </w:p>
        </w:tc>
        <w:tc>
          <w:tcPr>
            <w:tcW w:w="7620" w:type="dxa"/>
          </w:tcPr>
          <w:p w14:paraId="29F5C8DD"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xml:space="preserve">Προβλεπόμενα πάγια έξοδα του </w:t>
            </w:r>
            <w:r w:rsidRPr="00451AE7">
              <w:rPr>
                <w:rFonts w:ascii="Times New Roman" w:hAnsi="Times New Roman"/>
                <w:b/>
                <w:bCs/>
                <w:color w:val="000000" w:themeColor="text1"/>
                <w:u w:val="single"/>
              </w:rPr>
              <w:t>τρέχοντος έτους</w:t>
            </w:r>
          </w:p>
          <w:p w14:paraId="55279CFA"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Η πρόβλεψη των παγίων εξόδων για το τρέχον έτος μετά τη διανομή κερδών.</w:t>
            </w:r>
          </w:p>
        </w:tc>
      </w:tr>
      <w:tr w:rsidR="00323D12" w:rsidRPr="00451AE7" w14:paraId="1F96DEFB" w14:textId="77777777">
        <w:tc>
          <w:tcPr>
            <w:tcW w:w="1129" w:type="dxa"/>
          </w:tcPr>
          <w:p w14:paraId="737B8697"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0210</w:t>
            </w:r>
          </w:p>
        </w:tc>
        <w:tc>
          <w:tcPr>
            <w:tcW w:w="7620" w:type="dxa"/>
          </w:tcPr>
          <w:p w14:paraId="64E733C8"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Μεταβολή πάγιων εξόδων (%)</w:t>
            </w:r>
          </w:p>
          <w:p w14:paraId="14BA7346"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Το ποσό αναφέρεται ως η απόλυτη τιμή:</w:t>
            </w:r>
          </w:p>
          <w:p w14:paraId="4FE50252"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 xml:space="preserve">[(των προβλεπόμενων πάγιων εξόδων του τρέχοντος έτους) — (τα ετήσια πάγια έξοδα του </w:t>
            </w:r>
            <w:r w:rsidRPr="00451AE7">
              <w:rPr>
                <w:rFonts w:ascii="Times New Roman" w:hAnsi="Times New Roman"/>
                <w:bCs/>
                <w:color w:val="000000" w:themeColor="text1"/>
              </w:rPr>
              <w:t>προηγούμενου έτους)]/(τα ετήσια πάγια έξοδα του προηγούμενου έτους).</w:t>
            </w:r>
          </w:p>
        </w:tc>
      </w:tr>
    </w:tbl>
    <w:p w14:paraId="79F4F8D4" w14:textId="77777777" w:rsidR="00323D12" w:rsidRPr="00451AE7" w:rsidRDefault="00323D12">
      <w:pPr>
        <w:spacing w:after="120" w:line="240" w:lineRule="auto"/>
        <w:jc w:val="both"/>
        <w:rPr>
          <w:rFonts w:ascii="Times New Roman" w:eastAsia="Times New Roman" w:hAnsi="Times New Roman" w:cs="Times New Roman"/>
          <w:sz w:val="24"/>
          <w:szCs w:val="24"/>
          <w:lang w:eastAsia="de-DE"/>
        </w:rPr>
      </w:pPr>
    </w:p>
    <w:p w14:paraId="45FADF51"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147572"/>
      <w:r w:rsidRPr="00451AE7">
        <w:rPr>
          <w:rFonts w:ascii="Times New Roman" w:hAnsi="Times New Roman"/>
          <w:sz w:val="24"/>
          <w:szCs w:val="24"/>
          <w:u w:val="single"/>
        </w:rPr>
        <w:t>1.6.</w:t>
      </w:r>
      <w:r w:rsidRPr="00451AE7">
        <w:rPr>
          <w:rFonts w:ascii="Times New Roman" w:hAnsi="Times New Roman"/>
          <w:sz w:val="24"/>
          <w:szCs w:val="24"/>
          <w:u w:val="single"/>
        </w:rPr>
        <w:t xml:space="preserve"> I </w:t>
      </w:r>
      <w:r w:rsidRPr="00451AE7">
        <w:rPr>
          <w:rFonts w:ascii="Times New Roman" w:hAnsi="Times New Roman"/>
          <w:sz w:val="24"/>
          <w:szCs w:val="24"/>
          <w:u w:val="single"/>
        </w:rPr>
        <w:t>04.00</w:t>
      </w:r>
      <w:r w:rsidRPr="00451AE7">
        <w:rPr>
          <w:rFonts w:ascii="Times New Roman" w:hAnsi="Times New Roman"/>
          <w:sz w:val="24"/>
          <w:szCs w:val="24"/>
          <w:u w:val="single"/>
        </w:rPr>
        <w:t xml:space="preserve"> — ΥΠΟΛΟΓΙΣΜΟΙ ΣΥΝΟΛΙΚΗΣ ΑΠΑΙΤΗΣΗΣ ΤΟΥ ΠΑΡΑΓΟΝΤΑ Κ (I 4)</w:t>
      </w:r>
      <w:bookmarkEnd w:id="40"/>
    </w:p>
    <w:p w14:paraId="4455FB78"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8147573"/>
      <w:r w:rsidRPr="00451AE7">
        <w:rPr>
          <w:rFonts w:ascii="Times New Roman" w:hAnsi="Times New Roman"/>
          <w:sz w:val="24"/>
          <w:szCs w:val="24"/>
        </w:rPr>
        <w:t>1.6.1.</w:t>
      </w:r>
      <w:r w:rsidRPr="00451AE7">
        <w:rPr>
          <w:rFonts w:ascii="Times New Roman" w:hAnsi="Times New Roman"/>
          <w:sz w:val="24"/>
          <w:szCs w:val="24"/>
        </w:rPr>
        <w:tab/>
      </w:r>
      <w:r w:rsidRPr="00451AE7">
        <w:rPr>
          <w:rFonts w:ascii="Times New Roman" w:hAnsi="Times New Roman"/>
          <w:sz w:val="24"/>
          <w:szCs w:val="24"/>
          <w:u w:val="single"/>
        </w:rPr>
        <w:t>Οδηγίες για συγκεκριμένες θέσεις</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71084FF3" w14:textId="77777777">
        <w:tc>
          <w:tcPr>
            <w:tcW w:w="1129" w:type="dxa"/>
            <w:shd w:val="clear" w:color="auto" w:fill="D9D9D9"/>
          </w:tcPr>
          <w:p w14:paraId="319D0AA7"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color w:val="000000" w:themeColor="text1"/>
              </w:rPr>
              <w:t>Γραμμή</w:t>
            </w:r>
          </w:p>
        </w:tc>
        <w:tc>
          <w:tcPr>
            <w:tcW w:w="7620" w:type="dxa"/>
            <w:shd w:val="clear" w:color="auto" w:fill="D9D9D9"/>
          </w:tcPr>
          <w:p w14:paraId="70AE7D42"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color w:val="000000" w:themeColor="text1"/>
              </w:rPr>
              <w:t>Νομικά κείμενα αναφοράς και οδηγίες</w:t>
            </w:r>
          </w:p>
        </w:tc>
      </w:tr>
      <w:tr w:rsidR="00323D12" w:rsidRPr="00451AE7" w14:paraId="2F6E5DCC" w14:textId="77777777">
        <w:tc>
          <w:tcPr>
            <w:tcW w:w="1129" w:type="dxa"/>
          </w:tcPr>
          <w:p w14:paraId="66F00A98"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0010</w:t>
            </w:r>
          </w:p>
        </w:tc>
        <w:tc>
          <w:tcPr>
            <w:tcW w:w="7620" w:type="dxa"/>
          </w:tcPr>
          <w:p w14:paraId="21D36A06"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xml:space="preserve">ΣΥΝΟΛΙΚΗ ΑΠΑΙΤΗΣΗ ΤΟΥ </w:t>
            </w:r>
            <w:r w:rsidRPr="00451AE7">
              <w:rPr>
                <w:rFonts w:ascii="Times New Roman" w:hAnsi="Times New Roman"/>
                <w:b/>
                <w:bCs/>
                <w:color w:val="000000" w:themeColor="text1"/>
                <w:u w:val="single"/>
              </w:rPr>
              <w:t>ΠΑΡΑΓΟΝΤΑ Κ</w:t>
            </w:r>
          </w:p>
          <w:p w14:paraId="469724DF"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Άρθρο 15 παράγραφος 1</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384D8EA7" w14:textId="77777777">
        <w:tc>
          <w:tcPr>
            <w:tcW w:w="1129" w:type="dxa"/>
          </w:tcPr>
          <w:p w14:paraId="38112C55"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0020</w:t>
            </w:r>
          </w:p>
        </w:tc>
        <w:tc>
          <w:tcPr>
            <w:tcW w:w="7620" w:type="dxa"/>
          </w:tcPr>
          <w:p w14:paraId="05DE8ED3"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Κίνδυνος για τον πελάτη</w:t>
            </w:r>
          </w:p>
          <w:p w14:paraId="4619F53E"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16</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p w14:paraId="6CE21507"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Το αναφερόμενο ποσό είναι το άθροισμα των γραμμών 0030 έως 0080.</w:t>
            </w:r>
          </w:p>
        </w:tc>
      </w:tr>
      <w:tr w:rsidR="00323D12" w:rsidRPr="00451AE7" w14:paraId="41EC7C9A" w14:textId="77777777">
        <w:tc>
          <w:tcPr>
            <w:tcW w:w="1129" w:type="dxa"/>
          </w:tcPr>
          <w:p w14:paraId="12665FBB"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0030</w:t>
            </w:r>
          </w:p>
        </w:tc>
        <w:tc>
          <w:tcPr>
            <w:tcW w:w="7620" w:type="dxa"/>
          </w:tcPr>
          <w:p w14:paraId="7C735236"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
                <w:bCs/>
                <w:color w:val="000000" w:themeColor="text1"/>
                <w:u w:val="single"/>
              </w:rPr>
              <w:t>Στοιχεία ενεργητικού υπό διαχείριση</w:t>
            </w:r>
          </w:p>
          <w:p w14:paraId="6F25D42E"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 xml:space="preserve">Άρθρο 15 παράγραφος 2 και άρθρο 17 </w:t>
            </w:r>
            <w:r w:rsidRPr="00451AE7">
              <w:rPr>
                <w:rFonts w:ascii="Times New Roman" w:hAnsi="Times New Roman"/>
                <w:bCs/>
              </w:rPr>
              <w:t xml:space="preserve">του </w:t>
            </w:r>
            <w:r w:rsidRPr="00451AE7">
              <w:rPr>
                <w:rFonts w:ascii="Times New Roman" w:hAnsi="Times New Roman"/>
                <w:bCs/>
                <w:color w:val="000000" w:themeColor="text1"/>
              </w:rPr>
              <w:t xml:space="preserve">κανονισμού (ΕΕ) αριθ. </w:t>
            </w:r>
            <w:r w:rsidRPr="00451AE7">
              <w:rPr>
                <w:rFonts w:ascii="Times New Roman" w:hAnsi="Times New Roman"/>
                <w:bCs/>
                <w:color w:val="000000" w:themeColor="text1"/>
              </w:rPr>
              <w:t>2019/2033</w:t>
            </w:r>
            <w:r w:rsidRPr="00451AE7">
              <w:rPr>
                <w:rFonts w:ascii="Times New Roman" w:hAnsi="Times New Roman"/>
                <w:bCs/>
                <w:color w:val="000000" w:themeColor="text1"/>
              </w:rPr>
              <w:t>.</w:t>
            </w:r>
          </w:p>
          <w:p w14:paraId="1949DE93"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Τα υπό διαχείριση περιουσιακά στοιχεία περιλαμβάνουν τη διακριτική διαχείριση χαρτοφυλακίου και τις μη διακριτικές συμβουλευτικές ρυθμίσεις.</w:t>
            </w:r>
          </w:p>
        </w:tc>
      </w:tr>
      <w:tr w:rsidR="00323D12" w:rsidRPr="00451AE7" w14:paraId="466133EB" w14:textId="77777777">
        <w:trPr>
          <w:trHeight w:val="883"/>
        </w:trPr>
        <w:tc>
          <w:tcPr>
            <w:tcW w:w="1129" w:type="dxa"/>
          </w:tcPr>
          <w:p w14:paraId="2874F990"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0040</w:t>
            </w:r>
          </w:p>
        </w:tc>
        <w:tc>
          <w:tcPr>
            <w:tcW w:w="7620" w:type="dxa"/>
          </w:tcPr>
          <w:p w14:paraId="2A96C615"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Χρήματα πελατών υπό κατοχή — Διαχωρισ</w:t>
            </w:r>
            <w:r w:rsidRPr="00451AE7">
              <w:rPr>
                <w:rFonts w:ascii="Times New Roman" w:hAnsi="Times New Roman"/>
                <w:b/>
                <w:bCs/>
                <w:color w:val="000000" w:themeColor="text1"/>
                <w:u w:val="single"/>
              </w:rPr>
              <w:t>μένοι λογαριασμοί</w:t>
            </w:r>
          </w:p>
          <w:p w14:paraId="7539D304"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 xml:space="preserve">Άρθρο 15 παράγραφος 2 και άρθρο 18 </w:t>
            </w:r>
            <w:r w:rsidRPr="00451AE7">
              <w:rPr>
                <w:rFonts w:ascii="Times New Roman" w:hAnsi="Times New Roman"/>
                <w:bCs/>
              </w:rPr>
              <w:t xml:space="preserve">του </w:t>
            </w:r>
            <w:r w:rsidRPr="00451AE7">
              <w:rPr>
                <w:rFonts w:ascii="Times New Roman" w:hAnsi="Times New Roman"/>
                <w:bCs/>
                <w:color w:val="000000" w:themeColor="text1"/>
              </w:rPr>
              <w:t xml:space="preserve">κανονισμού (ΕΕ) αριθ.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7C3AFB53" w14:textId="77777777">
        <w:trPr>
          <w:trHeight w:val="982"/>
        </w:trPr>
        <w:tc>
          <w:tcPr>
            <w:tcW w:w="1129" w:type="dxa"/>
          </w:tcPr>
          <w:p w14:paraId="1A1194C4"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0050</w:t>
            </w:r>
          </w:p>
        </w:tc>
        <w:tc>
          <w:tcPr>
            <w:tcW w:w="7620" w:type="dxa"/>
          </w:tcPr>
          <w:p w14:paraId="2F84E73D"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Χρήματα πελατών υπό κατοχή — Μη διαχωρισμένοι λογαριασμοί</w:t>
            </w:r>
          </w:p>
          <w:p w14:paraId="18A7E64E"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 xml:space="preserve">Άρθρο 15 παράγραφος 2 και άρθρο 18 </w:t>
            </w:r>
            <w:r w:rsidRPr="00451AE7">
              <w:rPr>
                <w:rFonts w:ascii="Times New Roman" w:hAnsi="Times New Roman"/>
                <w:bCs/>
              </w:rPr>
              <w:t xml:space="preserve">του </w:t>
            </w:r>
            <w:r w:rsidRPr="00451AE7">
              <w:rPr>
                <w:rFonts w:ascii="Times New Roman" w:hAnsi="Times New Roman"/>
                <w:bCs/>
                <w:color w:val="000000" w:themeColor="text1"/>
              </w:rPr>
              <w:t xml:space="preserve">κανονισμού (ΕΕ) αριθ.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1DD28B23" w14:textId="77777777">
        <w:tc>
          <w:tcPr>
            <w:tcW w:w="1129" w:type="dxa"/>
          </w:tcPr>
          <w:p w14:paraId="7DC899CE"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0060</w:t>
            </w:r>
          </w:p>
        </w:tc>
        <w:tc>
          <w:tcPr>
            <w:tcW w:w="7620" w:type="dxa"/>
          </w:tcPr>
          <w:p w14:paraId="13C18161"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xml:space="preserve">Περιουσιακά </w:t>
            </w:r>
            <w:r w:rsidRPr="00451AE7">
              <w:rPr>
                <w:rFonts w:ascii="Times New Roman" w:hAnsi="Times New Roman"/>
                <w:b/>
                <w:bCs/>
                <w:color w:val="000000" w:themeColor="text1"/>
                <w:u w:val="single"/>
              </w:rPr>
              <w:t>στοιχεία υπό φύλαξη και διαχείριση</w:t>
            </w:r>
          </w:p>
          <w:p w14:paraId="018D1E5D"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 xml:space="preserve">Άρθρο 15 παράγραφος 2 και άρθρο 19 </w:t>
            </w:r>
            <w:r w:rsidRPr="00451AE7">
              <w:rPr>
                <w:rFonts w:ascii="Times New Roman" w:hAnsi="Times New Roman"/>
                <w:bCs/>
              </w:rPr>
              <w:t xml:space="preserve">του </w:t>
            </w:r>
            <w:r w:rsidRPr="00451AE7">
              <w:rPr>
                <w:rFonts w:ascii="Times New Roman" w:hAnsi="Times New Roman"/>
                <w:bCs/>
                <w:color w:val="000000" w:themeColor="text1"/>
              </w:rPr>
              <w:t xml:space="preserve">κανονισμού (ΕΕ) αριθ.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053DD9D8" w14:textId="77777777">
        <w:tc>
          <w:tcPr>
            <w:tcW w:w="1129" w:type="dxa"/>
          </w:tcPr>
          <w:p w14:paraId="31307DC8"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0070</w:t>
            </w:r>
          </w:p>
        </w:tc>
        <w:tc>
          <w:tcPr>
            <w:tcW w:w="7620" w:type="dxa"/>
          </w:tcPr>
          <w:p w14:paraId="2C562C40"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Εκτελούμενες εντολές πελατών — Συναλλαγές τοις μετρητοίς</w:t>
            </w:r>
          </w:p>
          <w:p w14:paraId="00EC5321"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lastRenderedPageBreak/>
              <w:t xml:space="preserve">Άρθρο 15 παράγραφος 2, άρθρο 20 παράγραφος 1 και άρθρο 20 παράγραφος 2 στοιχείο α) </w:t>
            </w:r>
            <w:r w:rsidRPr="00451AE7">
              <w:rPr>
                <w:rFonts w:ascii="Times New Roman" w:hAnsi="Times New Roman"/>
                <w:bCs/>
              </w:rPr>
              <w:t>του</w:t>
            </w:r>
            <w:r w:rsidRPr="00451AE7">
              <w:rPr>
                <w:rFonts w:ascii="Times New Roman" w:hAnsi="Times New Roman"/>
                <w:bCs/>
              </w:rPr>
              <w:t xml:space="preserve">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6EE5D5D6" w14:textId="77777777">
        <w:tc>
          <w:tcPr>
            <w:tcW w:w="1129" w:type="dxa"/>
          </w:tcPr>
          <w:p w14:paraId="30DADBD2"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lastRenderedPageBreak/>
              <w:t>0080</w:t>
            </w:r>
          </w:p>
        </w:tc>
        <w:tc>
          <w:tcPr>
            <w:tcW w:w="7620" w:type="dxa"/>
          </w:tcPr>
          <w:p w14:paraId="572FD249"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Εκτελούμενες εντολές πελατών — Συναλλαγές παραγώγων</w:t>
            </w:r>
          </w:p>
          <w:p w14:paraId="60A32C42"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15 παράγραφος 2, άρθρο 20 παράγραφος 1 και άρθρο 20 παράγραφος 2 στοιχείο β)</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6264AECC" w14:textId="77777777">
        <w:tc>
          <w:tcPr>
            <w:tcW w:w="1129" w:type="dxa"/>
          </w:tcPr>
          <w:p w14:paraId="0249683C"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0090</w:t>
            </w:r>
          </w:p>
        </w:tc>
        <w:tc>
          <w:tcPr>
            <w:tcW w:w="7620" w:type="dxa"/>
          </w:tcPr>
          <w:p w14:paraId="55307214"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Κίνδυνος για την αγορά</w:t>
            </w:r>
          </w:p>
          <w:p w14:paraId="3E955085"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 xml:space="preserve">Άρθρο 21 </w:t>
            </w:r>
            <w:r w:rsidRPr="00451AE7">
              <w:rPr>
                <w:rFonts w:ascii="Times New Roman" w:hAnsi="Times New Roman"/>
                <w:bCs/>
                <w:color w:val="000000" w:themeColor="text1"/>
              </w:rPr>
              <w:t>παράγραφος 1</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p w14:paraId="013ED457"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Το αναφερόμενο ποσό είναι το άθροισμα των γραμμών 0100 έως 0110.</w:t>
            </w:r>
          </w:p>
        </w:tc>
      </w:tr>
      <w:tr w:rsidR="00323D12" w:rsidRPr="00451AE7" w14:paraId="3A2D6714" w14:textId="77777777">
        <w:tc>
          <w:tcPr>
            <w:tcW w:w="1129" w:type="dxa"/>
          </w:tcPr>
          <w:p w14:paraId="4B92B3DB"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0100</w:t>
            </w:r>
          </w:p>
        </w:tc>
        <w:tc>
          <w:tcPr>
            <w:tcW w:w="7620" w:type="dxa"/>
          </w:tcPr>
          <w:p w14:paraId="560AC581"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Απαίτηση για τον κίνδυνο καθαρής θέσης (K-NPR)</w:t>
            </w:r>
          </w:p>
          <w:p w14:paraId="7647C3BF"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22</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54807B55" w14:textId="77777777">
        <w:tc>
          <w:tcPr>
            <w:tcW w:w="1129" w:type="dxa"/>
          </w:tcPr>
          <w:p w14:paraId="7AD84B4B"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0110</w:t>
            </w:r>
          </w:p>
        </w:tc>
        <w:tc>
          <w:tcPr>
            <w:tcW w:w="7620" w:type="dxa"/>
          </w:tcPr>
          <w:p w14:paraId="56CD8510"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Παρεχόμενο περιθώριο εκκαθάρισης</w:t>
            </w:r>
          </w:p>
          <w:p w14:paraId="2576AABA"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23 παράγρ</w:t>
            </w:r>
            <w:r w:rsidRPr="00451AE7">
              <w:rPr>
                <w:rFonts w:ascii="Times New Roman" w:hAnsi="Times New Roman"/>
                <w:bCs/>
                <w:color w:val="000000" w:themeColor="text1"/>
              </w:rPr>
              <w:t>αφος 2</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34E70E75" w14:textId="77777777">
        <w:tc>
          <w:tcPr>
            <w:tcW w:w="1129" w:type="dxa"/>
          </w:tcPr>
          <w:p w14:paraId="60085CF2"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0120</w:t>
            </w:r>
          </w:p>
        </w:tc>
        <w:tc>
          <w:tcPr>
            <w:tcW w:w="7620" w:type="dxa"/>
          </w:tcPr>
          <w:p w14:paraId="3BE28D6D"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Κίνδυνος για την επιχείρηση</w:t>
            </w:r>
          </w:p>
          <w:p w14:paraId="7D585C72"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24</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p w14:paraId="41DF770D"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Cs/>
                <w:color w:val="000000" w:themeColor="text1"/>
              </w:rPr>
              <w:t>Το αναφερόμενο ποσό είναι το άθροισμα των γραμμών 0130 έως 0160.</w:t>
            </w:r>
          </w:p>
        </w:tc>
      </w:tr>
      <w:tr w:rsidR="00323D12" w:rsidRPr="00451AE7" w14:paraId="60C9D135" w14:textId="77777777">
        <w:tc>
          <w:tcPr>
            <w:tcW w:w="1129" w:type="dxa"/>
          </w:tcPr>
          <w:p w14:paraId="1F226517"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0130</w:t>
            </w:r>
          </w:p>
        </w:tc>
        <w:tc>
          <w:tcPr>
            <w:tcW w:w="7620" w:type="dxa"/>
          </w:tcPr>
          <w:p w14:paraId="058CDAE2"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Αθέτηση αντισυμβαλλομένου</w:t>
            </w:r>
          </w:p>
          <w:p w14:paraId="07B5B412"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26 και άρθρο 24</w:t>
            </w:r>
            <w:r w:rsidRPr="00451AE7">
              <w:rPr>
                <w:rFonts w:ascii="Times New Roman" w:hAnsi="Times New Roman"/>
                <w:bCs/>
              </w:rPr>
              <w:t xml:space="preserve"> του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r w:rsidR="00323D12" w:rsidRPr="00451AE7" w14:paraId="5F87119D" w14:textId="77777777">
        <w:tc>
          <w:tcPr>
            <w:tcW w:w="1129" w:type="dxa"/>
          </w:tcPr>
          <w:p w14:paraId="396BC0B6"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0140</w:t>
            </w:r>
          </w:p>
        </w:tc>
        <w:tc>
          <w:tcPr>
            <w:tcW w:w="7620" w:type="dxa"/>
          </w:tcPr>
          <w:p w14:paraId="75CCD384"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Ημερήσια ροή συναλλαγών — Συναλλαγές τοις μετρητοίς</w:t>
            </w:r>
          </w:p>
          <w:p w14:paraId="4DDB6125"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rPr>
              <w:t>Για τους σκοπούς του υπολογισμού της απαίτησης του παράγοντα Κ, οι επιχειρήσεις επενδύσεων αναφέρουν στοιχεία εφαρμόζοντας τον συντελεστή του άρθρου 15 παράγραφος 2 του κα</w:t>
            </w:r>
            <w:r w:rsidRPr="00451AE7">
              <w:rPr>
                <w:rFonts w:ascii="Times New Roman" w:hAnsi="Times New Roman"/>
                <w:bCs/>
              </w:rPr>
              <w:t xml:space="preserve">νονισμού (ΕΕ) </w:t>
            </w:r>
            <w:r w:rsidRPr="00451AE7">
              <w:rPr>
                <w:rFonts w:ascii="Times New Roman" w:hAnsi="Times New Roman"/>
                <w:bCs/>
              </w:rPr>
              <w:t>2019/2033</w:t>
            </w:r>
            <w:r w:rsidRPr="00451AE7">
              <w:rPr>
                <w:rFonts w:ascii="Times New Roman" w:hAnsi="Times New Roman"/>
                <w:bCs/>
              </w:rPr>
              <w:t>.</w:t>
            </w:r>
          </w:p>
          <w:p w14:paraId="742A9B62"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rPr>
              <w:t xml:space="preserve">Σε περίπτωση ακραίων συνθηκών της αγοράς, σύμφωνα με το άρθρο 15 παράγραφος 5 στοιχείο γ) του κανονισμού (ΕΕ) </w:t>
            </w:r>
            <w:r w:rsidRPr="00451AE7">
              <w:rPr>
                <w:rFonts w:ascii="Times New Roman" w:hAnsi="Times New Roman"/>
                <w:bCs/>
              </w:rPr>
              <w:t>2019/2033</w:t>
            </w:r>
            <w:r w:rsidRPr="00451AE7">
              <w:rPr>
                <w:rFonts w:ascii="Times New Roman" w:hAnsi="Times New Roman"/>
                <w:bCs/>
              </w:rPr>
              <w:t>, οι επιχειρήσεις επενδύσεων εφαρμόζουν προσαρμοσμένο συντελεστή όπως ορίζεται στο άρθρο 1 παράγραφος 1 στοιχείο</w:t>
            </w:r>
            <w:r w:rsidRPr="00451AE7">
              <w:rPr>
                <w:rFonts w:ascii="Times New Roman" w:hAnsi="Times New Roman"/>
                <w:bCs/>
              </w:rPr>
              <w:t xml:space="preserve"> α) του ρυθμιστικού τεχνικού προτύπου για τον καθορισμό των προσαρμογών των συντελεστών K-DTF.</w:t>
            </w:r>
          </w:p>
          <w:p w14:paraId="219801BA"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rPr>
              <w:t xml:space="preserve">Ο παράγοντας ημερήσιας ροής συναλλαγών υπολογίζεται σύμφωνα με το άρθρο 33 παράγραφος 2 στοιχείο α)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4D967E9D" w14:textId="77777777">
        <w:tc>
          <w:tcPr>
            <w:tcW w:w="1129" w:type="dxa"/>
          </w:tcPr>
          <w:p w14:paraId="5BBB9418"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0150</w:t>
            </w:r>
          </w:p>
        </w:tc>
        <w:tc>
          <w:tcPr>
            <w:tcW w:w="7620" w:type="dxa"/>
          </w:tcPr>
          <w:p w14:paraId="462D3150"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 xml:space="preserve">Ημερήσια ροή συναλλαγών </w:t>
            </w:r>
            <w:r w:rsidRPr="00451AE7">
              <w:rPr>
                <w:rFonts w:ascii="Times New Roman" w:hAnsi="Times New Roman"/>
                <w:b/>
                <w:bCs/>
                <w:color w:val="000000" w:themeColor="text1"/>
                <w:u w:val="single"/>
              </w:rPr>
              <w:t>— Συναλλαγές παραγώγων</w:t>
            </w:r>
          </w:p>
          <w:p w14:paraId="4EC9A6AC"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rPr>
              <w:t xml:space="preserve">Για τους σκοπούς του υπολογισμού της απαίτησης του παράγοντα Κ, οι επιχειρήσεις επενδύσεων αναφέρουν στοιχεία εφαρμόζοντας τον συντελεστή του άρθρου 15 παράγραφος 2 του κανονισμού (ΕΕ) </w:t>
            </w:r>
            <w:r w:rsidRPr="00451AE7">
              <w:rPr>
                <w:rFonts w:ascii="Times New Roman" w:hAnsi="Times New Roman"/>
                <w:bCs/>
              </w:rPr>
              <w:t>2019/2033</w:t>
            </w:r>
            <w:r w:rsidRPr="00451AE7">
              <w:rPr>
                <w:rFonts w:ascii="Times New Roman" w:hAnsi="Times New Roman"/>
                <w:bCs/>
              </w:rPr>
              <w:t>.</w:t>
            </w:r>
          </w:p>
          <w:p w14:paraId="290C01CE"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rPr>
              <w:t>Σε περίπτωση ακραίων συνθηκών της αγο</w:t>
            </w:r>
            <w:r w:rsidRPr="00451AE7">
              <w:rPr>
                <w:rFonts w:ascii="Times New Roman" w:hAnsi="Times New Roman"/>
                <w:bCs/>
              </w:rPr>
              <w:t xml:space="preserve">ράς, σύμφωνα με το άρθρο 15 παράγραφος 5 στοιχείο γ) του κανονισμού (ΕΕ) </w:t>
            </w:r>
            <w:r w:rsidRPr="00451AE7">
              <w:rPr>
                <w:rFonts w:ascii="Times New Roman" w:hAnsi="Times New Roman"/>
                <w:bCs/>
              </w:rPr>
              <w:t>2019/2033</w:t>
            </w:r>
            <w:r w:rsidRPr="00451AE7">
              <w:rPr>
                <w:rFonts w:ascii="Times New Roman" w:hAnsi="Times New Roman"/>
                <w:bCs/>
              </w:rPr>
              <w:t>, οι επιχειρήσεις επενδύσεων εφαρμόζουν προσαρμοσμένο συντελεστή όπως ορίζεται στο άρθρο 1 παράγραφος 1 στοιχείο β) του ρυθμιστικού τεχνικού προτύπου για τον καθορισμό των πρ</w:t>
            </w:r>
            <w:r w:rsidRPr="00451AE7">
              <w:rPr>
                <w:rFonts w:ascii="Times New Roman" w:hAnsi="Times New Roman"/>
                <w:bCs/>
              </w:rPr>
              <w:t>οσαρμογών των συντελεστών K-DTF.</w:t>
            </w:r>
          </w:p>
          <w:p w14:paraId="4CAE1633"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rPr>
              <w:t xml:space="preserve">Ο παράγοντας ημερήσιας ροής συναλλαγών υπολογίζεται σύμφωνα με το άρθρο 33 παράγραφος 2 στοιχείο β)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55D2E682" w14:textId="77777777">
        <w:tc>
          <w:tcPr>
            <w:tcW w:w="1129" w:type="dxa"/>
          </w:tcPr>
          <w:p w14:paraId="21842FF1"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0160</w:t>
            </w:r>
          </w:p>
        </w:tc>
        <w:tc>
          <w:tcPr>
            <w:tcW w:w="7620" w:type="dxa"/>
          </w:tcPr>
          <w:p w14:paraId="67300165" w14:textId="77777777" w:rsidR="00323D12" w:rsidRPr="00451AE7" w:rsidRDefault="00451AE7">
            <w:pPr>
              <w:spacing w:after="120" w:line="240" w:lineRule="auto"/>
              <w:jc w:val="both"/>
              <w:rPr>
                <w:rFonts w:ascii="Times New Roman" w:eastAsia="Times New Roman" w:hAnsi="Times New Roman" w:cs="Times New Roman"/>
                <w:b/>
                <w:bCs/>
                <w:color w:val="000000" w:themeColor="text1"/>
                <w:u w:val="single"/>
              </w:rPr>
            </w:pPr>
            <w:r w:rsidRPr="00451AE7">
              <w:rPr>
                <w:rFonts w:ascii="Times New Roman" w:hAnsi="Times New Roman"/>
                <w:b/>
                <w:bCs/>
                <w:color w:val="000000" w:themeColor="text1"/>
                <w:u w:val="single"/>
              </w:rPr>
              <w:t>Απαίτηση για τον κίνδυνο συγκέντρωσης (K-CON)</w:t>
            </w:r>
          </w:p>
          <w:p w14:paraId="37B27F85" w14:textId="77777777" w:rsidR="00323D12" w:rsidRPr="00451AE7" w:rsidRDefault="00451AE7">
            <w:pPr>
              <w:spacing w:after="120" w:line="240" w:lineRule="auto"/>
              <w:jc w:val="both"/>
              <w:rPr>
                <w:rFonts w:ascii="Times New Roman" w:eastAsia="Times New Roman" w:hAnsi="Times New Roman" w:cs="Times New Roman"/>
                <w:bCs/>
                <w:color w:val="000000" w:themeColor="text1"/>
              </w:rPr>
            </w:pPr>
            <w:r w:rsidRPr="00451AE7">
              <w:rPr>
                <w:rFonts w:ascii="Times New Roman" w:hAnsi="Times New Roman"/>
                <w:bCs/>
                <w:color w:val="000000" w:themeColor="text1"/>
              </w:rPr>
              <w:t>Άρθρο 37 παράγραφος 2, άρθρα 39 και 24</w:t>
            </w:r>
            <w:r w:rsidRPr="00451AE7">
              <w:rPr>
                <w:rFonts w:ascii="Times New Roman" w:hAnsi="Times New Roman"/>
                <w:bCs/>
              </w:rPr>
              <w:t xml:space="preserve"> τ</w:t>
            </w:r>
            <w:r w:rsidRPr="00451AE7">
              <w:rPr>
                <w:rFonts w:ascii="Times New Roman" w:hAnsi="Times New Roman"/>
                <w:bCs/>
              </w:rPr>
              <w:t xml:space="preserve">ου </w:t>
            </w:r>
            <w:r w:rsidRPr="00451AE7">
              <w:rPr>
                <w:rFonts w:ascii="Times New Roman" w:hAnsi="Times New Roman"/>
                <w:bCs/>
                <w:color w:val="000000" w:themeColor="text1"/>
              </w:rPr>
              <w:t xml:space="preserve">κανονισμού (ΕΕ) </w:t>
            </w:r>
            <w:r w:rsidRPr="00451AE7">
              <w:rPr>
                <w:rFonts w:ascii="Times New Roman" w:hAnsi="Times New Roman"/>
                <w:bCs/>
                <w:color w:val="000000" w:themeColor="text1"/>
              </w:rPr>
              <w:t>2019/2033</w:t>
            </w:r>
            <w:r w:rsidRPr="00451AE7">
              <w:rPr>
                <w:rFonts w:ascii="Times New Roman" w:hAnsi="Times New Roman"/>
                <w:bCs/>
                <w:color w:val="000000" w:themeColor="text1"/>
              </w:rPr>
              <w:t>.</w:t>
            </w:r>
          </w:p>
        </w:tc>
      </w:tr>
    </w:tbl>
    <w:p w14:paraId="16E1F739" w14:textId="77777777" w:rsidR="00323D12" w:rsidRPr="00451AE7" w:rsidRDefault="00323D12"/>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2C2F39A1" w14:textId="77777777">
        <w:tc>
          <w:tcPr>
            <w:tcW w:w="1129" w:type="dxa"/>
            <w:shd w:val="clear" w:color="auto" w:fill="D9D9D9"/>
          </w:tcPr>
          <w:p w14:paraId="75D6120E" w14:textId="77777777" w:rsidR="00323D12" w:rsidRPr="00451AE7" w:rsidRDefault="00451AE7">
            <w:pPr>
              <w:spacing w:after="120" w:line="240" w:lineRule="auto"/>
              <w:jc w:val="both"/>
              <w:rPr>
                <w:rFonts w:ascii="Times New Roman" w:eastAsia="Times New Roman" w:hAnsi="Times New Roman" w:cs="Times New Roman"/>
                <w:bCs/>
                <w:sz w:val="24"/>
                <w:szCs w:val="24"/>
              </w:rPr>
            </w:pPr>
            <w:r w:rsidRPr="00451AE7">
              <w:rPr>
                <w:rFonts w:ascii="Times New Roman" w:hAnsi="Times New Roman"/>
                <w:sz w:val="24"/>
                <w:szCs w:val="24"/>
              </w:rPr>
              <w:lastRenderedPageBreak/>
              <w:t>Στήλες</w:t>
            </w:r>
          </w:p>
        </w:tc>
        <w:tc>
          <w:tcPr>
            <w:tcW w:w="7620" w:type="dxa"/>
            <w:shd w:val="clear" w:color="auto" w:fill="D9D9D9"/>
          </w:tcPr>
          <w:p w14:paraId="307FA6D0" w14:textId="77777777" w:rsidR="00323D12" w:rsidRPr="00451AE7" w:rsidRDefault="00451AE7">
            <w:pPr>
              <w:spacing w:after="120" w:line="240" w:lineRule="auto"/>
              <w:jc w:val="both"/>
              <w:rPr>
                <w:rFonts w:ascii="Times New Roman" w:eastAsia="Times New Roman" w:hAnsi="Times New Roman" w:cs="Times New Roman"/>
                <w:bCs/>
                <w:sz w:val="24"/>
                <w:szCs w:val="24"/>
              </w:rPr>
            </w:pPr>
            <w:r w:rsidRPr="00451AE7">
              <w:rPr>
                <w:rFonts w:ascii="Times New Roman" w:hAnsi="Times New Roman"/>
                <w:sz w:val="24"/>
                <w:szCs w:val="24"/>
              </w:rPr>
              <w:t>Νομικά κείμενα αναφοράς και οδηγίες</w:t>
            </w:r>
          </w:p>
        </w:tc>
      </w:tr>
      <w:tr w:rsidR="00323D12" w:rsidRPr="00451AE7" w14:paraId="1DC46FDB" w14:textId="77777777">
        <w:tc>
          <w:tcPr>
            <w:tcW w:w="1129" w:type="dxa"/>
          </w:tcPr>
          <w:p w14:paraId="2AC29494" w14:textId="77777777" w:rsidR="00323D12" w:rsidRPr="00451AE7" w:rsidRDefault="00451AE7">
            <w:pPr>
              <w:spacing w:after="120" w:line="240" w:lineRule="auto"/>
              <w:jc w:val="both"/>
              <w:rPr>
                <w:rFonts w:ascii="Times New Roman" w:eastAsia="Times New Roman" w:hAnsi="Times New Roman" w:cs="Times New Roman"/>
                <w:bCs/>
                <w:sz w:val="24"/>
                <w:szCs w:val="24"/>
              </w:rPr>
            </w:pPr>
            <w:r w:rsidRPr="00451AE7">
              <w:rPr>
                <w:rFonts w:ascii="Times New Roman" w:hAnsi="Times New Roman"/>
                <w:bCs/>
                <w:sz w:val="24"/>
                <w:szCs w:val="24"/>
              </w:rPr>
              <w:t>0010</w:t>
            </w:r>
          </w:p>
        </w:tc>
        <w:tc>
          <w:tcPr>
            <w:tcW w:w="7620" w:type="dxa"/>
          </w:tcPr>
          <w:p w14:paraId="05CAC95C" w14:textId="77777777" w:rsidR="00323D12" w:rsidRPr="00451AE7" w:rsidRDefault="00451AE7">
            <w:pPr>
              <w:spacing w:after="120" w:line="240" w:lineRule="auto"/>
              <w:jc w:val="both"/>
              <w:rPr>
                <w:rFonts w:ascii="Times New Roman" w:eastAsia="Times New Roman" w:hAnsi="Times New Roman" w:cs="Times New Roman"/>
                <w:b/>
                <w:bCs/>
                <w:color w:val="000000" w:themeColor="text1"/>
                <w:sz w:val="24"/>
                <w:szCs w:val="24"/>
                <w:u w:val="single"/>
              </w:rPr>
            </w:pPr>
            <w:r w:rsidRPr="00451AE7">
              <w:rPr>
                <w:rFonts w:ascii="Times New Roman" w:hAnsi="Times New Roman"/>
                <w:b/>
                <w:bCs/>
                <w:color w:val="000000" w:themeColor="text1"/>
                <w:sz w:val="24"/>
                <w:szCs w:val="24"/>
                <w:u w:val="single"/>
              </w:rPr>
              <w:t>Ποσό παράγοντα</w:t>
            </w:r>
          </w:p>
          <w:p w14:paraId="4F9B8EDC" w14:textId="77777777" w:rsidR="00323D12" w:rsidRPr="00451AE7" w:rsidRDefault="00451AE7">
            <w:pPr>
              <w:spacing w:after="120" w:line="240" w:lineRule="auto"/>
              <w:jc w:val="both"/>
              <w:rPr>
                <w:rFonts w:ascii="Times New Roman" w:eastAsia="Times New Roman" w:hAnsi="Times New Roman" w:cs="Times New Roman"/>
                <w:b/>
                <w:bCs/>
                <w:color w:val="000000" w:themeColor="text1"/>
                <w:sz w:val="24"/>
                <w:szCs w:val="24"/>
                <w:u w:val="single"/>
              </w:rPr>
            </w:pPr>
            <w:r w:rsidRPr="00451AE7">
              <w:rPr>
                <w:rFonts w:ascii="Times New Roman" w:hAnsi="Times New Roman"/>
                <w:bCs/>
                <w:color w:val="000000" w:themeColor="text1"/>
                <w:sz w:val="24"/>
                <w:szCs w:val="24"/>
              </w:rPr>
              <w:t xml:space="preserve">Οι επιχειρήσεις επενδύσεων αναφέρουν το ποσό, το οποίο αντιστοιχεί σε καθέναν από τους παράγοντες, πριν πολλαπλασιάσουν κάθε παράγοντα επί του αντίστοιχου συντελεστή. </w:t>
            </w:r>
          </w:p>
        </w:tc>
      </w:tr>
      <w:tr w:rsidR="00323D12" w:rsidRPr="00451AE7" w14:paraId="612755BF" w14:textId="77777777">
        <w:tc>
          <w:tcPr>
            <w:tcW w:w="1129" w:type="dxa"/>
          </w:tcPr>
          <w:p w14:paraId="1403E78C" w14:textId="77777777" w:rsidR="00323D12" w:rsidRPr="00451AE7" w:rsidRDefault="00451AE7">
            <w:pPr>
              <w:spacing w:after="120" w:line="240" w:lineRule="auto"/>
              <w:jc w:val="both"/>
              <w:rPr>
                <w:rFonts w:ascii="Times New Roman" w:eastAsia="Times New Roman" w:hAnsi="Times New Roman" w:cs="Times New Roman"/>
                <w:bCs/>
                <w:sz w:val="24"/>
                <w:szCs w:val="24"/>
              </w:rPr>
            </w:pPr>
            <w:r w:rsidRPr="00451AE7">
              <w:rPr>
                <w:rFonts w:ascii="Times New Roman" w:hAnsi="Times New Roman"/>
                <w:bCs/>
                <w:sz w:val="24"/>
                <w:szCs w:val="24"/>
              </w:rPr>
              <w:t>0020</w:t>
            </w:r>
          </w:p>
        </w:tc>
        <w:tc>
          <w:tcPr>
            <w:tcW w:w="7620" w:type="dxa"/>
          </w:tcPr>
          <w:p w14:paraId="74D6A82B" w14:textId="77777777" w:rsidR="00323D12" w:rsidRPr="00451AE7" w:rsidRDefault="00451AE7">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451AE7">
              <w:rPr>
                <w:rFonts w:ascii="Times New Roman" w:hAnsi="Times New Roman"/>
                <w:b/>
                <w:bCs/>
                <w:sz w:val="24"/>
                <w:szCs w:val="24"/>
                <w:u w:val="single"/>
              </w:rPr>
              <w:t>Απαίτηση παράγοντα Κ</w:t>
            </w:r>
          </w:p>
          <w:p w14:paraId="69FE704E" w14:textId="77777777" w:rsidR="00323D12" w:rsidRPr="00451AE7" w:rsidRDefault="00451AE7">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451AE7">
              <w:rPr>
                <w:rFonts w:ascii="Times New Roman" w:hAnsi="Times New Roman"/>
                <w:bCs/>
                <w:sz w:val="24"/>
                <w:szCs w:val="24"/>
              </w:rPr>
              <w:t xml:space="preserve">Υπολογίζεται σύμφωνα με τα άρθρα 16, 21 και 24 του κανονισμού (ΕΕ) </w:t>
            </w:r>
            <w:r w:rsidRPr="00451AE7">
              <w:rPr>
                <w:rFonts w:ascii="Times New Roman" w:hAnsi="Times New Roman"/>
                <w:bCs/>
                <w:sz w:val="24"/>
                <w:szCs w:val="24"/>
              </w:rPr>
              <w:t>2019/2033</w:t>
            </w:r>
            <w:r w:rsidRPr="00451AE7">
              <w:rPr>
                <w:rFonts w:ascii="Times New Roman" w:hAnsi="Times New Roman"/>
                <w:bCs/>
                <w:sz w:val="24"/>
                <w:szCs w:val="24"/>
              </w:rPr>
              <w:t>.</w:t>
            </w:r>
          </w:p>
        </w:tc>
      </w:tr>
    </w:tbl>
    <w:p w14:paraId="3D11726E" w14:textId="77777777" w:rsidR="00323D12" w:rsidRPr="00451AE7" w:rsidRDefault="00323D12">
      <w:pPr>
        <w:spacing w:after="120" w:line="240" w:lineRule="auto"/>
        <w:jc w:val="both"/>
        <w:rPr>
          <w:rFonts w:ascii="Times New Roman" w:eastAsia="Times New Roman" w:hAnsi="Times New Roman" w:cs="Times New Roman"/>
          <w:sz w:val="24"/>
          <w:szCs w:val="24"/>
          <w:lang w:eastAsia="de-DE"/>
        </w:rPr>
      </w:pPr>
    </w:p>
    <w:p w14:paraId="615FAAF8" w14:textId="77777777" w:rsidR="00323D12" w:rsidRPr="00451AE7" w:rsidRDefault="00451AE7">
      <w:pPr>
        <w:pStyle w:val="Instructionsberschrift2"/>
        <w:ind w:left="357" w:hanging="357"/>
      </w:pPr>
      <w:bookmarkStart w:id="42" w:name="_Toc35795022"/>
      <w:bookmarkStart w:id="43" w:name="_Toc88147574"/>
      <w:r w:rsidRPr="00451AE7">
        <w:rPr>
          <w:rFonts w:ascii="Times New Roman" w:hAnsi="Times New Roman"/>
          <w:b/>
          <w:sz w:val="24"/>
        </w:rPr>
        <w:t>2. ΜΙΚΡΕΣ ΚΑΙ ΜΗ ΔΙΑΣΥΝΔΕΔΕΜΕΝΕΣ ΕΠΙΧΕΙΡΗΣΕΙΣ ΕΠΕΝΔΥΣΕΩΝ</w:t>
      </w:r>
      <w:bookmarkEnd w:id="42"/>
      <w:bookmarkEnd w:id="43"/>
    </w:p>
    <w:p w14:paraId="2E2ED119"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8147575"/>
      <w:bookmarkStart w:id="47" w:name="_Toc308175823"/>
      <w:bookmarkStart w:id="48" w:name="_Toc360188327"/>
      <w:r w:rsidRPr="00451AE7">
        <w:rPr>
          <w:rFonts w:ascii="Times New Roman" w:hAnsi="Times New Roman"/>
          <w:sz w:val="24"/>
          <w:szCs w:val="24"/>
          <w:u w:val="single"/>
        </w:rPr>
        <w:t>2.1.</w:t>
      </w:r>
      <w:r w:rsidRPr="00451AE7">
        <w:rPr>
          <w:rFonts w:ascii="Times New Roman" w:hAnsi="Times New Roman"/>
          <w:sz w:val="24"/>
          <w:szCs w:val="24"/>
          <w:u w:val="single"/>
        </w:rPr>
        <w:t xml:space="preserve"> I </w:t>
      </w:r>
      <w:r w:rsidRPr="00451AE7">
        <w:rPr>
          <w:rFonts w:ascii="Times New Roman" w:hAnsi="Times New Roman"/>
          <w:sz w:val="24"/>
          <w:szCs w:val="24"/>
          <w:u w:val="single"/>
        </w:rPr>
        <w:t>05.00</w:t>
      </w:r>
      <w:r w:rsidRPr="00451AE7">
        <w:rPr>
          <w:rFonts w:ascii="Times New Roman" w:hAnsi="Times New Roman"/>
          <w:sz w:val="24"/>
          <w:szCs w:val="24"/>
          <w:u w:val="single"/>
        </w:rPr>
        <w:t xml:space="preserve"> — ΕΠΙΠΕΔΟ ΔΡΑΣΤΗΡΙΟΤΗΤΑΣ — ΕΛΕΓΧΟΣ ΟΡΙΩΝ (I 5)</w:t>
      </w:r>
      <w:bookmarkEnd w:id="44"/>
      <w:bookmarkEnd w:id="45"/>
      <w:bookmarkEnd w:id="46"/>
      <w:bookmarkEnd w:id="47"/>
      <w:bookmarkEnd w:id="48"/>
    </w:p>
    <w:p w14:paraId="5518803A" w14:textId="77777777" w:rsidR="00323D12" w:rsidRPr="00451AE7" w:rsidRDefault="00451AE7">
      <w:pPr>
        <w:keepNext/>
        <w:spacing w:before="240" w:after="240" w:line="240" w:lineRule="auto"/>
        <w:ind w:left="357" w:hanging="357"/>
        <w:jc w:val="both"/>
        <w:outlineLvl w:val="1"/>
        <w:rPr>
          <w:rFonts w:ascii="Times New Roman" w:eastAsia="Times New Roman" w:hAnsi="Times New Roman" w:cs="Times New Roman"/>
          <w:b/>
        </w:rPr>
      </w:pPr>
      <w:bookmarkStart w:id="49" w:name="_Toc310414970"/>
      <w:bookmarkStart w:id="50" w:name="_Toc360188328"/>
      <w:bookmarkStart w:id="51" w:name="_Toc473560876"/>
      <w:bookmarkStart w:id="52" w:name="_Toc7084161"/>
      <w:bookmarkStart w:id="53" w:name="_Toc88147576"/>
      <w:r w:rsidRPr="00451AE7">
        <w:rPr>
          <w:rFonts w:ascii="Times New Roman" w:hAnsi="Times New Roman"/>
          <w:sz w:val="24"/>
          <w:szCs w:val="24"/>
        </w:rPr>
        <w:t>2.1.1.</w:t>
      </w:r>
      <w:r w:rsidRPr="00451AE7">
        <w:tab/>
      </w:r>
      <w:bookmarkStart w:id="54" w:name="_Toc308175824"/>
      <w:r w:rsidRPr="00451AE7">
        <w:rPr>
          <w:rFonts w:ascii="Times New Roman" w:hAnsi="Times New Roman"/>
          <w:sz w:val="24"/>
          <w:szCs w:val="24"/>
          <w:u w:val="single"/>
        </w:rPr>
        <w:t>Οδηγίες</w:t>
      </w:r>
      <w:r w:rsidRPr="00451AE7">
        <w:rPr>
          <w:rFonts w:ascii="Times New Roman" w:hAnsi="Times New Roman"/>
          <w:u w:val="single"/>
        </w:rPr>
        <w:t xml:space="preserve"> για συγκεκριμένες</w:t>
      </w:r>
      <w:bookmarkEnd w:id="54"/>
      <w:bookmarkEnd w:id="49"/>
      <w:r w:rsidRPr="00451AE7">
        <w:rPr>
          <w:rFonts w:ascii="Times New Roman" w:hAnsi="Times New Roman"/>
          <w:u w:val="single"/>
        </w:rPr>
        <w:t xml:space="preserve"> θέσεις</w:t>
      </w:r>
      <w:bookmarkEnd w:id="50"/>
      <w:bookmarkEnd w:id="51"/>
      <w:bookmarkEnd w:id="52"/>
      <w:bookmarkEnd w:id="5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1F2469CD" w14:textId="77777777">
        <w:tc>
          <w:tcPr>
            <w:tcW w:w="1129" w:type="dxa"/>
            <w:shd w:val="clear" w:color="auto" w:fill="D9D9D9"/>
          </w:tcPr>
          <w:p w14:paraId="27FC0A3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0B217F7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 xml:space="preserve">Νομικά </w:t>
            </w:r>
            <w:r w:rsidRPr="00451AE7">
              <w:rPr>
                <w:rFonts w:ascii="Times New Roman" w:hAnsi="Times New Roman"/>
              </w:rPr>
              <w:t>κείμενα αναφοράς και οδηγίες</w:t>
            </w:r>
          </w:p>
        </w:tc>
      </w:tr>
      <w:tr w:rsidR="00323D12" w:rsidRPr="00451AE7" w14:paraId="216A9C62" w14:textId="77777777">
        <w:tc>
          <w:tcPr>
            <w:tcW w:w="1129" w:type="dxa"/>
          </w:tcPr>
          <w:p w14:paraId="52FBA85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Pr>
          <w:p w14:paraId="1B75639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(Συνδυασμένα) περιουσιακά στοιχεία υπό διαχείριση</w:t>
            </w:r>
          </w:p>
          <w:p w14:paraId="017AD08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12 παράγραφος 1 στοιχείο α) του κανονισμού (ΕΕ) </w:t>
            </w:r>
            <w:r w:rsidRPr="00451AE7">
              <w:rPr>
                <w:rFonts w:ascii="Times New Roman" w:hAnsi="Times New Roman"/>
                <w:bCs/>
              </w:rPr>
              <w:t>2019/2033</w:t>
            </w:r>
            <w:r w:rsidRPr="00451AE7">
              <w:rPr>
                <w:rFonts w:ascii="Times New Roman" w:hAnsi="Times New Roman"/>
                <w:bCs/>
              </w:rPr>
              <w:t>.</w:t>
            </w:r>
          </w:p>
          <w:p w14:paraId="5F9FA79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Όταν η αναφέρουσα επιχείρηση επενδύσεων ανήκει σε όμιλο, η αναφερόμενη αξία προσδιορίζεται σε συνδυαστική </w:t>
            </w:r>
            <w:r w:rsidRPr="00451AE7">
              <w:rPr>
                <w:rFonts w:ascii="Times New Roman" w:hAnsi="Times New Roman"/>
                <w:bCs/>
              </w:rPr>
              <w:t xml:space="preserve">βάση για όλες τις επιχειρήσεις επενδύσεων που ανήκουν σε όμιλο, σύμφωνα με το άρθρο 12 παράγραφος 2 του κανονισμού (ΕΕ) </w:t>
            </w:r>
            <w:r w:rsidRPr="00451AE7">
              <w:rPr>
                <w:rFonts w:ascii="Times New Roman" w:hAnsi="Times New Roman"/>
                <w:bCs/>
              </w:rPr>
              <w:t>2019/2033</w:t>
            </w:r>
            <w:r w:rsidRPr="00451AE7">
              <w:rPr>
                <w:rFonts w:ascii="Times New Roman" w:hAnsi="Times New Roman"/>
                <w:bCs/>
              </w:rPr>
              <w:t>.</w:t>
            </w:r>
          </w:p>
          <w:p w14:paraId="0AEDE53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Οι επιχειρήσεις επενδύσεων περιλαμβάνουν περιουσιακά στοιχεία υπό διακριτική και μη διακριτική διαχείριση.</w:t>
            </w:r>
          </w:p>
          <w:p w14:paraId="637F303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Το αναφερόμενο ποσ</w:t>
            </w:r>
            <w:r w:rsidRPr="00451AE7">
              <w:rPr>
                <w:rFonts w:ascii="Times New Roman" w:hAnsi="Times New Roman"/>
                <w:bCs/>
              </w:rPr>
              <w:t>ό είναι το ποσό που θα χρησιμοποιούνταν για τον υπολογισμό</w:t>
            </w:r>
            <w:r w:rsidRPr="00451AE7">
              <w:t xml:space="preserve"> </w:t>
            </w:r>
            <w:r w:rsidRPr="00451AE7">
              <w:rPr>
                <w:rFonts w:ascii="Times New Roman" w:hAnsi="Times New Roman"/>
                <w:bCs/>
              </w:rPr>
              <w:t>των παραγόντων Κ, πριν από την εφαρμογή των σχετικών συντελεστών.</w:t>
            </w:r>
          </w:p>
        </w:tc>
      </w:tr>
      <w:tr w:rsidR="00323D12" w:rsidRPr="00451AE7" w14:paraId="29C465DB" w14:textId="77777777">
        <w:tc>
          <w:tcPr>
            <w:tcW w:w="1129" w:type="dxa"/>
          </w:tcPr>
          <w:p w14:paraId="11FE179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Pr>
          <w:p w14:paraId="5BDCF53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(Συνδυασμένες) εκτελούμενες εντολές πελατών — Συναλλαγές τοις μετρητοίς</w:t>
            </w:r>
          </w:p>
          <w:p w14:paraId="46B74F1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12 παράγραφος 1 στοιχείο β)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0162DE1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Όταν η αναφέρουσα επιχείρηση επενδύσεων ανήκει σε όμιλο, η αναφερόμενη αξία προσδιορίζεται σε συνδυαστική βάση για όλες τις επιχειρήσεις επενδύσεων που ανήκουν σε όμιλο, σύμφωνα με το άρθρο 12 παράγραφος 2 του κανονισμού (ΕΕ</w:t>
            </w:r>
            <w:r w:rsidRPr="00451AE7">
              <w:rPr>
                <w:rFonts w:ascii="Times New Roman" w:hAnsi="Times New Roman"/>
                <w:bCs/>
              </w:rPr>
              <w:t xml:space="preserve">) </w:t>
            </w:r>
            <w:r w:rsidRPr="00451AE7">
              <w:rPr>
                <w:rFonts w:ascii="Times New Roman" w:hAnsi="Times New Roman"/>
                <w:bCs/>
              </w:rPr>
              <w:t>2019/2033</w:t>
            </w:r>
            <w:r w:rsidRPr="00451AE7">
              <w:rPr>
                <w:rFonts w:ascii="Times New Roman" w:hAnsi="Times New Roman"/>
                <w:bCs/>
              </w:rPr>
              <w:t>.</w:t>
            </w:r>
          </w:p>
          <w:p w14:paraId="48EF921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Το αναφερόμενο ποσό είναι το ποσό που θα χρησιμοποιούνταν για τον υπολογισμό των παραγόντων Κ, πριν από την εφαρμογή των σχετικών συντελεστών.</w:t>
            </w:r>
          </w:p>
        </w:tc>
      </w:tr>
      <w:tr w:rsidR="00323D12" w:rsidRPr="00451AE7" w14:paraId="2A5D404D" w14:textId="77777777">
        <w:tc>
          <w:tcPr>
            <w:tcW w:w="1129" w:type="dxa"/>
          </w:tcPr>
          <w:p w14:paraId="6E845E4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Pr>
          <w:p w14:paraId="6721637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(Συνδυασμένες) εκτελούμενες εντολές πελατών — Παράγωγα</w:t>
            </w:r>
          </w:p>
          <w:p w14:paraId="06F2BE4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12 παράγραφος 1 στοιχείο β) σημεί</w:t>
            </w:r>
            <w:r w:rsidRPr="00451AE7">
              <w:rPr>
                <w:rFonts w:ascii="Times New Roman" w:hAnsi="Times New Roman"/>
                <w:bCs/>
              </w:rPr>
              <w:t xml:space="preserve">ο ii) του κανονισμού (ΕΕ) </w:t>
            </w:r>
            <w:r w:rsidRPr="00451AE7">
              <w:rPr>
                <w:rFonts w:ascii="Times New Roman" w:hAnsi="Times New Roman"/>
                <w:bCs/>
              </w:rPr>
              <w:t>2019/2033</w:t>
            </w:r>
            <w:r w:rsidRPr="00451AE7">
              <w:rPr>
                <w:rFonts w:ascii="Times New Roman" w:hAnsi="Times New Roman"/>
                <w:bCs/>
              </w:rPr>
              <w:t>.</w:t>
            </w:r>
          </w:p>
          <w:p w14:paraId="297B6E8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Όταν η αναφέρουσα επιχείρηση επενδύσεων ανήκει σε όμιλο, η αναφερόμενη αξία προσδιορίζεται σε συνδυαστική βάση για όλες τις επιχειρήσεις επενδύσεων που ανήκουν σε όμιλο, σύμφωνα με το άρθρο 12 παράγραφος 2 του κανονισμού (ΕΕ) </w:t>
            </w:r>
            <w:r w:rsidRPr="00451AE7">
              <w:rPr>
                <w:rFonts w:ascii="Times New Roman" w:hAnsi="Times New Roman"/>
                <w:bCs/>
              </w:rPr>
              <w:t>2019/2033</w:t>
            </w:r>
            <w:r w:rsidRPr="00451AE7">
              <w:rPr>
                <w:rFonts w:ascii="Times New Roman" w:hAnsi="Times New Roman"/>
                <w:bCs/>
              </w:rPr>
              <w:t>.</w:t>
            </w:r>
          </w:p>
          <w:p w14:paraId="7F4C3A1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Το αναφερόμενο ποσό</w:t>
            </w:r>
            <w:r w:rsidRPr="00451AE7">
              <w:rPr>
                <w:rFonts w:ascii="Times New Roman" w:hAnsi="Times New Roman"/>
                <w:bCs/>
              </w:rPr>
              <w:t xml:space="preserve"> είναι το ποσό που θα χρησιμοποιούνταν για τον υπολογισμό των παραγόντων Κ, πριν από την εφαρμογή των σχετικών συντελεστών.</w:t>
            </w:r>
          </w:p>
        </w:tc>
      </w:tr>
      <w:tr w:rsidR="00323D12" w:rsidRPr="00451AE7" w14:paraId="079299A1" w14:textId="77777777">
        <w:tc>
          <w:tcPr>
            <w:tcW w:w="1129" w:type="dxa"/>
          </w:tcPr>
          <w:p w14:paraId="5678897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Pr>
          <w:p w14:paraId="693D61C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Περιουσιακά στοιχεία υπό φύλαξη και διαχείριση</w:t>
            </w:r>
          </w:p>
          <w:p w14:paraId="72DC21A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 xml:space="preserve">Άρθρο 12 παράγραφος 1 στοιχείο γ) του κανονισμού (ΕΕ) </w:t>
            </w:r>
            <w:r w:rsidRPr="00451AE7">
              <w:rPr>
                <w:rFonts w:ascii="Times New Roman" w:hAnsi="Times New Roman"/>
                <w:bCs/>
              </w:rPr>
              <w:t>2019/2033</w:t>
            </w:r>
            <w:r w:rsidRPr="00451AE7">
              <w:rPr>
                <w:rFonts w:ascii="Times New Roman" w:hAnsi="Times New Roman"/>
                <w:bCs/>
              </w:rPr>
              <w:t>.</w:t>
            </w:r>
          </w:p>
          <w:p w14:paraId="0204A74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Το αναφερόμενο</w:t>
            </w:r>
            <w:r w:rsidRPr="00451AE7">
              <w:rPr>
                <w:rFonts w:ascii="Times New Roman" w:hAnsi="Times New Roman"/>
                <w:bCs/>
              </w:rPr>
              <w:t xml:space="preserve"> ποσό είναι το ποσό που θα χρησιμοποιούνταν για τον υπολογισμό των παραγόντων Κ, πριν από την εφαρμογή των σχετικών συντελεστών.</w:t>
            </w:r>
          </w:p>
        </w:tc>
      </w:tr>
      <w:tr w:rsidR="00323D12" w:rsidRPr="00451AE7" w14:paraId="21E2AB6C" w14:textId="77777777">
        <w:tc>
          <w:tcPr>
            <w:tcW w:w="1129" w:type="dxa"/>
          </w:tcPr>
          <w:p w14:paraId="1E1C5D8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0050</w:t>
            </w:r>
          </w:p>
        </w:tc>
        <w:tc>
          <w:tcPr>
            <w:tcW w:w="7620" w:type="dxa"/>
          </w:tcPr>
          <w:p w14:paraId="413BE82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Χρήματα πελατών υπό κατοχή</w:t>
            </w:r>
          </w:p>
          <w:p w14:paraId="324724D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12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6E5DDC8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Το αναφερόμενο ποσό είναι το </w:t>
            </w:r>
            <w:r w:rsidRPr="00451AE7">
              <w:rPr>
                <w:rFonts w:ascii="Times New Roman" w:hAnsi="Times New Roman"/>
                <w:bCs/>
              </w:rPr>
              <w:t>ποσό που θα χρησιμοποιούνταν για τον υπολογισμό των παραγόντων Κ, πριν από την εφαρμογή των σχετικών συντελεστών.</w:t>
            </w:r>
          </w:p>
        </w:tc>
      </w:tr>
      <w:tr w:rsidR="00323D12" w:rsidRPr="00451AE7" w14:paraId="63A46CA8" w14:textId="77777777">
        <w:tc>
          <w:tcPr>
            <w:tcW w:w="1129" w:type="dxa"/>
          </w:tcPr>
          <w:p w14:paraId="0FD7098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0060</w:t>
            </w:r>
          </w:p>
        </w:tc>
        <w:tc>
          <w:tcPr>
            <w:tcW w:w="7620" w:type="dxa"/>
          </w:tcPr>
          <w:p w14:paraId="4794675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Ημερήσια ροή συναλλαγών — συναλλαγές τοις μετρητοίς και παραγώγων</w:t>
            </w:r>
          </w:p>
          <w:p w14:paraId="234D476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12 παράγραφος 1 στοιχείο ε) του κανονισμού (ΕΕ) </w:t>
            </w:r>
            <w:r w:rsidRPr="00451AE7">
              <w:rPr>
                <w:rFonts w:ascii="Times New Roman" w:hAnsi="Times New Roman"/>
                <w:bCs/>
              </w:rPr>
              <w:t>2019/2033</w:t>
            </w:r>
            <w:r w:rsidRPr="00451AE7">
              <w:rPr>
                <w:rFonts w:ascii="Times New Roman" w:hAnsi="Times New Roman"/>
                <w:bCs/>
              </w:rPr>
              <w:t>.</w:t>
            </w:r>
          </w:p>
          <w:p w14:paraId="66B9093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Το αναφερόμενο ποσό είναι το ποσό που θα χρησιμοποιούνταν για τον υπολογισμό των παραγόντων Κ, πριν από την εφαρμογή των σχετικών συντελεστών.</w:t>
            </w:r>
          </w:p>
        </w:tc>
      </w:tr>
      <w:tr w:rsidR="00323D12" w:rsidRPr="00451AE7" w14:paraId="05BB4C11" w14:textId="77777777">
        <w:tc>
          <w:tcPr>
            <w:tcW w:w="1129" w:type="dxa"/>
          </w:tcPr>
          <w:p w14:paraId="35E960C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0070</w:t>
            </w:r>
          </w:p>
        </w:tc>
        <w:tc>
          <w:tcPr>
            <w:tcW w:w="7620" w:type="dxa"/>
          </w:tcPr>
          <w:p w14:paraId="5532231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Κίνδυνος καθαρής θέσης</w:t>
            </w:r>
          </w:p>
          <w:p w14:paraId="7F78BB5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12 παράγραφος</w:t>
            </w:r>
            <w:r w:rsidRPr="00451AE7">
              <w:rPr>
                <w:rFonts w:ascii="Times New Roman" w:hAnsi="Times New Roman"/>
                <w:bCs/>
              </w:rPr>
              <w:t xml:space="preserve"> 1 στοιχείο στ) του κανονισμού (ΕΕ) </w:t>
            </w:r>
            <w:r w:rsidRPr="00451AE7">
              <w:rPr>
                <w:rFonts w:ascii="Times New Roman" w:hAnsi="Times New Roman"/>
                <w:bCs/>
              </w:rPr>
              <w:t>2019/2033</w:t>
            </w:r>
            <w:r w:rsidRPr="00451AE7">
              <w:rPr>
                <w:rFonts w:ascii="Times New Roman" w:hAnsi="Times New Roman"/>
                <w:bCs/>
              </w:rPr>
              <w:t>.</w:t>
            </w:r>
          </w:p>
          <w:p w14:paraId="55B7C2D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Το αναφερόμενο ποσό είναι το ποσό που θα χρησιμοποιούνταν για τον υπολογισμό των παραγόντων Κ, πριν από την εφαρμογή των σχετικών συντελεστών.</w:t>
            </w:r>
          </w:p>
        </w:tc>
      </w:tr>
      <w:tr w:rsidR="00323D12" w:rsidRPr="00451AE7" w14:paraId="48CDC20C" w14:textId="77777777">
        <w:tc>
          <w:tcPr>
            <w:tcW w:w="1129" w:type="dxa"/>
          </w:tcPr>
          <w:p w14:paraId="7D61C8F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0080</w:t>
            </w:r>
          </w:p>
        </w:tc>
        <w:tc>
          <w:tcPr>
            <w:tcW w:w="7620" w:type="dxa"/>
          </w:tcPr>
          <w:p w14:paraId="2B68A78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Παρεχόμενο περιθώριο εκκαθάρισης</w:t>
            </w:r>
          </w:p>
          <w:p w14:paraId="68F04F4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12 παράγραφος 1 στοιχ</w:t>
            </w:r>
            <w:r w:rsidRPr="00451AE7">
              <w:rPr>
                <w:rFonts w:ascii="Times New Roman" w:hAnsi="Times New Roman"/>
                <w:bCs/>
              </w:rPr>
              <w:t xml:space="preserve">είο στ) του κανονισμού (ΕΕ) </w:t>
            </w:r>
            <w:r w:rsidRPr="00451AE7">
              <w:rPr>
                <w:rFonts w:ascii="Times New Roman" w:hAnsi="Times New Roman"/>
                <w:bCs/>
              </w:rPr>
              <w:t>2019/2033</w:t>
            </w:r>
            <w:r w:rsidRPr="00451AE7">
              <w:rPr>
                <w:rFonts w:ascii="Times New Roman" w:hAnsi="Times New Roman"/>
                <w:bCs/>
              </w:rPr>
              <w:t>.</w:t>
            </w:r>
          </w:p>
          <w:p w14:paraId="661EDB3E" w14:textId="77777777" w:rsidR="00323D12" w:rsidRPr="00451AE7" w:rsidRDefault="00451AE7">
            <w:pPr>
              <w:spacing w:after="120" w:line="240" w:lineRule="auto"/>
              <w:jc w:val="both"/>
              <w:rPr>
                <w:rFonts w:ascii="Times New Roman" w:eastAsia="Times New Roman" w:hAnsi="Times New Roman" w:cs="Times New Roman"/>
                <w:b/>
                <w:bCs/>
              </w:rPr>
            </w:pPr>
            <w:r w:rsidRPr="00451AE7">
              <w:rPr>
                <w:rFonts w:ascii="Times New Roman" w:hAnsi="Times New Roman"/>
                <w:bCs/>
              </w:rPr>
              <w:t>Το αναφερόμενο ποσό είναι το ποσό που θα χρησιμοποιούνταν για τον υπολογισμό των παραγόντων Κ, πριν από την εφαρμογή των σχετικών συντελεστών.</w:t>
            </w:r>
          </w:p>
        </w:tc>
      </w:tr>
      <w:tr w:rsidR="00323D12" w:rsidRPr="00451AE7" w14:paraId="480487C4" w14:textId="77777777">
        <w:tc>
          <w:tcPr>
            <w:tcW w:w="1129" w:type="dxa"/>
          </w:tcPr>
          <w:p w14:paraId="189A2F1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0090</w:t>
            </w:r>
          </w:p>
        </w:tc>
        <w:tc>
          <w:tcPr>
            <w:tcW w:w="7620" w:type="dxa"/>
          </w:tcPr>
          <w:p w14:paraId="6E0E1C7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Αθέτηση αντισυμβαλλομένου</w:t>
            </w:r>
          </w:p>
          <w:p w14:paraId="2E66CC2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12 παράγραφος 1 στοιχείο ζ) του κανο</w:t>
            </w:r>
            <w:r w:rsidRPr="00451AE7">
              <w:rPr>
                <w:rFonts w:ascii="Times New Roman" w:hAnsi="Times New Roman"/>
                <w:bCs/>
              </w:rPr>
              <w:t xml:space="preserve">νισμού (ΕΕ) </w:t>
            </w:r>
            <w:r w:rsidRPr="00451AE7">
              <w:rPr>
                <w:rFonts w:ascii="Times New Roman" w:hAnsi="Times New Roman"/>
                <w:bCs/>
              </w:rPr>
              <w:t>2019/2033</w:t>
            </w:r>
            <w:r w:rsidRPr="00451AE7">
              <w:rPr>
                <w:rFonts w:ascii="Times New Roman" w:hAnsi="Times New Roman"/>
                <w:bCs/>
              </w:rPr>
              <w:t>.</w:t>
            </w:r>
          </w:p>
          <w:p w14:paraId="38B30CF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Το αναφερόμενο ποσό είναι το ποσό που θα χρησιμοποιούνταν για τον υπολογισμό των παραγόντων Κ, πριν από την εφαρμογή των σχετικών συντελεστών.</w:t>
            </w:r>
          </w:p>
        </w:tc>
      </w:tr>
      <w:tr w:rsidR="00323D12" w:rsidRPr="00451AE7" w14:paraId="77CB482F" w14:textId="77777777">
        <w:tc>
          <w:tcPr>
            <w:tcW w:w="1129" w:type="dxa"/>
          </w:tcPr>
          <w:p w14:paraId="70D93A9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0100</w:t>
            </w:r>
          </w:p>
        </w:tc>
        <w:tc>
          <w:tcPr>
            <w:tcW w:w="7620" w:type="dxa"/>
          </w:tcPr>
          <w:p w14:paraId="58A9FBF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(Συνδυασμένα) συνολικά στοιχεία εντός και εκτός ισολογισμού</w:t>
            </w:r>
          </w:p>
          <w:p w14:paraId="0C33FA4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12 παράγραφος 1 στοιχείο η) του κανονισμού (ΕΕ) </w:t>
            </w:r>
            <w:r w:rsidRPr="00451AE7">
              <w:rPr>
                <w:rFonts w:ascii="Times New Roman" w:hAnsi="Times New Roman"/>
                <w:bCs/>
              </w:rPr>
              <w:t>2019/2033</w:t>
            </w:r>
            <w:r w:rsidRPr="00451AE7">
              <w:rPr>
                <w:rFonts w:ascii="Times New Roman" w:hAnsi="Times New Roman"/>
                <w:bCs/>
              </w:rPr>
              <w:t>.</w:t>
            </w:r>
          </w:p>
          <w:p w14:paraId="4115AE4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Όταν η αναφέρουσα επιχείρηση επενδύσεων ανήκει σε όμιλο, η αναφερόμενη αξία προσδιορίζεται σε συνδυαστική βάση για όλες τις επιχειρήσεις επενδύσεων που ανήκουν σε όμιλο, σύμφωνα με το άρθρο 1</w:t>
            </w:r>
            <w:r w:rsidRPr="00451AE7">
              <w:rPr>
                <w:rFonts w:ascii="Times New Roman" w:hAnsi="Times New Roman"/>
                <w:bCs/>
              </w:rPr>
              <w:t xml:space="preserve">2 παράγραφος 2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0A257239" w14:textId="77777777">
        <w:tc>
          <w:tcPr>
            <w:tcW w:w="1129" w:type="dxa"/>
          </w:tcPr>
          <w:p w14:paraId="4C9D18F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0110</w:t>
            </w:r>
          </w:p>
        </w:tc>
        <w:tc>
          <w:tcPr>
            <w:tcW w:w="7620" w:type="dxa"/>
          </w:tcPr>
          <w:p w14:paraId="41D409D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Συνδυασμένο σύνολο ετήσιων ακαθάριστων εσόδων</w:t>
            </w:r>
          </w:p>
          <w:p w14:paraId="7E8B0AF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12 παράγραφος 1 σημείο</w:t>
            </w:r>
            <w:r w:rsidRPr="00451AE7">
              <w:rPr>
                <w:rFonts w:ascii="Times New Roman" w:hAnsi="Times New Roman"/>
                <w:bCs/>
              </w:rPr>
              <w:t xml:space="preserve"> i)</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3731BCD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Όταν η αναφέρουσα επιχείρηση επενδύσεων ανήκει σε όμιλο, η αναφερόμενη αξία προσδιορίζεται σε σ</w:t>
            </w:r>
            <w:r w:rsidRPr="00451AE7">
              <w:rPr>
                <w:rFonts w:ascii="Times New Roman" w:hAnsi="Times New Roman"/>
                <w:bCs/>
              </w:rPr>
              <w:t xml:space="preserve">υνδυαστική βάση για όλες τις επιχειρήσεις επενδύσεων που ανήκουν σε όμιλο σύμφωνα με το άρθρο 12 παράγραφος 2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4C1CB068" w14:textId="77777777">
        <w:tc>
          <w:tcPr>
            <w:tcW w:w="1129" w:type="dxa"/>
          </w:tcPr>
          <w:p w14:paraId="599BB57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0120</w:t>
            </w:r>
          </w:p>
        </w:tc>
        <w:tc>
          <w:tcPr>
            <w:tcW w:w="7620" w:type="dxa"/>
          </w:tcPr>
          <w:p w14:paraId="458CADD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Σύνολο ετήσιων ακαθάριστων εσόδων</w:t>
            </w:r>
          </w:p>
          <w:p w14:paraId="40F6836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Η αξία του συνόλου των ετήσιων ακαθάριστων εσόδων εξαιρουμένων των ακαθάρισ</w:t>
            </w:r>
            <w:r w:rsidRPr="00451AE7">
              <w:rPr>
                <w:rFonts w:ascii="Times New Roman" w:hAnsi="Times New Roman"/>
                <w:bCs/>
              </w:rPr>
              <w:t xml:space="preserve">των εσόδων που παράγονται εντός του ομίλου σύμφωνα με το άρθρο 12 παράγραφος 2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40F209CD" w14:textId="77777777">
        <w:tc>
          <w:tcPr>
            <w:tcW w:w="1129" w:type="dxa"/>
          </w:tcPr>
          <w:p w14:paraId="03A86E6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0130</w:t>
            </w:r>
          </w:p>
        </w:tc>
        <w:tc>
          <w:tcPr>
            <w:tcW w:w="7620" w:type="dxa"/>
          </w:tcPr>
          <w:p w14:paraId="6F9F6EF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Εντός ομίλου ετήσια ακαθάριστα έσοδα</w:t>
            </w:r>
          </w:p>
          <w:p w14:paraId="5270802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Η αξία των ακαθάριστων εσόδων που παράγονται εντός του ομίλου επιχειρήσεων επενδύσεων σύμφωνα με το</w:t>
            </w:r>
            <w:r w:rsidRPr="00451AE7">
              <w:rPr>
                <w:rFonts w:ascii="Times New Roman" w:hAnsi="Times New Roman"/>
                <w:bCs/>
              </w:rPr>
              <w:t xml:space="preserve"> άρθρο 12 παράγραφος 2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1B2D6B7C" w14:textId="77777777">
        <w:tc>
          <w:tcPr>
            <w:tcW w:w="1129" w:type="dxa"/>
          </w:tcPr>
          <w:p w14:paraId="206ED3F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0140</w:t>
            </w:r>
          </w:p>
        </w:tc>
        <w:tc>
          <w:tcPr>
            <w:tcW w:w="7620" w:type="dxa"/>
          </w:tcPr>
          <w:p w14:paraId="56C58F8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έσοδα από λήψη και διαβίβαση εντολών</w:t>
            </w:r>
          </w:p>
          <w:p w14:paraId="74210D9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3313D70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4 παράγραφος 1 σημείο 2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5B484840" w14:textId="77777777">
        <w:tc>
          <w:tcPr>
            <w:tcW w:w="1129" w:type="dxa"/>
          </w:tcPr>
          <w:p w14:paraId="3881272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0150</w:t>
            </w:r>
          </w:p>
        </w:tc>
        <w:tc>
          <w:tcPr>
            <w:tcW w:w="7620" w:type="dxa"/>
          </w:tcPr>
          <w:p w14:paraId="4DC7B1F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έσοδα από εκτέλεση εντολών για λογαριασμό πελατών</w:t>
            </w:r>
          </w:p>
          <w:p w14:paraId="010471A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2288203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4 παράγραφος 1 σημείο 2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29B47DF9" w14:textId="77777777">
        <w:tc>
          <w:tcPr>
            <w:tcW w:w="1129" w:type="dxa"/>
          </w:tcPr>
          <w:p w14:paraId="7F08B10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B7C3FC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w:t>
            </w:r>
            <w:r w:rsidRPr="00451AE7">
              <w:rPr>
                <w:rFonts w:ascii="Times New Roman" w:hAnsi="Times New Roman"/>
                <w:b/>
                <w:bCs/>
                <w:u w:val="single"/>
              </w:rPr>
              <w:t xml:space="preserve"> οποίων: έσοδα από διενέργεια συναλλαγών για ίδιο λογαριασμό</w:t>
            </w:r>
          </w:p>
          <w:p w14:paraId="38A652E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5FC87EC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2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6173E1B2" w14:textId="77777777">
        <w:tc>
          <w:tcPr>
            <w:tcW w:w="1129" w:type="dxa"/>
          </w:tcPr>
          <w:p w14:paraId="0C517F9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D989E4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έσοδα από τη διαχείριση χαρτοφυλακίου</w:t>
            </w:r>
          </w:p>
          <w:p w14:paraId="52FD864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631616C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2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03DD4FC2" w14:textId="77777777">
        <w:tc>
          <w:tcPr>
            <w:tcW w:w="1129" w:type="dxa"/>
          </w:tcPr>
          <w:p w14:paraId="35A665F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BA2C20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έσοδα από επενδυτικές συμβουλές</w:t>
            </w:r>
          </w:p>
          <w:p w14:paraId="3DFB0FD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639C726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2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47A04D5A" w14:textId="77777777">
        <w:tc>
          <w:tcPr>
            <w:tcW w:w="1129" w:type="dxa"/>
          </w:tcPr>
          <w:p w14:paraId="5C49686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736B6E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έσοδα από αναδοχή χρηματοπιστωτικών μέσων/τοποθέτηση με δέσμευση ανάληψης</w:t>
            </w:r>
          </w:p>
          <w:p w14:paraId="59133E9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54 παράγραφος 1 στοιχείο δ) του κανο</w:t>
            </w:r>
            <w:r w:rsidRPr="00451AE7">
              <w:rPr>
                <w:rFonts w:ascii="Times New Roman" w:hAnsi="Times New Roman"/>
                <w:bCs/>
              </w:rPr>
              <w:t xml:space="preserve">νισμού (ΕΕ) </w:t>
            </w:r>
            <w:r w:rsidRPr="00451AE7">
              <w:rPr>
                <w:rFonts w:ascii="Times New Roman" w:hAnsi="Times New Roman"/>
                <w:bCs/>
              </w:rPr>
              <w:t>2019/2033</w:t>
            </w:r>
            <w:r w:rsidRPr="00451AE7">
              <w:rPr>
                <w:rFonts w:ascii="Times New Roman" w:hAnsi="Times New Roman"/>
                <w:bCs/>
              </w:rPr>
              <w:t>.</w:t>
            </w:r>
          </w:p>
          <w:p w14:paraId="5255FB8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2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268BBEC1" w14:textId="77777777">
        <w:tc>
          <w:tcPr>
            <w:tcW w:w="1129" w:type="dxa"/>
          </w:tcPr>
          <w:p w14:paraId="6BC45C9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72035F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έσοδα από τοποθέτηση χωρίς δέσμευση ανάληψης</w:t>
            </w:r>
          </w:p>
          <w:p w14:paraId="59C21D6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p>
          <w:p w14:paraId="06EF549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2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4E3A7D5E" w14:textId="77777777">
        <w:tc>
          <w:tcPr>
            <w:tcW w:w="1129" w:type="dxa"/>
          </w:tcPr>
          <w:p w14:paraId="5A21AC8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8E5B78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έσοδα από τη λειτουργία ΠΜΔ</w:t>
            </w:r>
          </w:p>
          <w:p w14:paraId="7FBD834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2461926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2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67DA6286" w14:textId="77777777">
        <w:tc>
          <w:tcPr>
            <w:tcW w:w="1129" w:type="dxa"/>
          </w:tcPr>
          <w:p w14:paraId="34E853F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EA1C3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έσοδα από τη λειτουργία ΜΟΔ</w:t>
            </w:r>
          </w:p>
          <w:p w14:paraId="634A7DD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3BCAA2F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2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7B807C5B" w14:textId="77777777">
        <w:tc>
          <w:tcPr>
            <w:tcW w:w="1129" w:type="dxa"/>
          </w:tcPr>
          <w:p w14:paraId="4002A07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FD3FE9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έσοδα από τη φύλαξη και τη διαχείριση χρηματοπιστωτικών μέσων</w:t>
            </w:r>
          </w:p>
          <w:p w14:paraId="42DB4B5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71E50F1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3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2B8DB552" w14:textId="77777777">
        <w:tc>
          <w:tcPr>
            <w:tcW w:w="1129" w:type="dxa"/>
          </w:tcPr>
          <w:p w14:paraId="0B2FA64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E0A7E9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έσοδα από τη χορήγηση πιστώσεων ή δανείων σε επενδυτές</w:t>
            </w:r>
          </w:p>
          <w:p w14:paraId="33A7DC7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49C1D17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3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7F7990EB" w14:textId="77777777">
        <w:tc>
          <w:tcPr>
            <w:tcW w:w="1129" w:type="dxa"/>
          </w:tcPr>
          <w:p w14:paraId="7671E4A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5CC62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έσοδα από παροχή συμβουλών σε επιχειρήσεις όσον αφορά τη διάρθρωση του κεφαλαίου, τη βιομηχανική στρατηγική και συνα</w:t>
            </w:r>
            <w:r w:rsidRPr="00451AE7">
              <w:rPr>
                <w:rFonts w:ascii="Times New Roman" w:hAnsi="Times New Roman"/>
                <w:b/>
                <w:bCs/>
                <w:u w:val="single"/>
              </w:rPr>
              <w:t>φή θέματα, και συμβουλών καθώς και υπηρεσιών στον τομέα της συγχώνευσης και της εξαγοράς επιχειρήσεων</w:t>
            </w:r>
          </w:p>
          <w:p w14:paraId="242AEC7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1DBD3A7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3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4C8B5307" w14:textId="77777777">
        <w:tc>
          <w:tcPr>
            <w:tcW w:w="1129" w:type="dxa"/>
          </w:tcPr>
          <w:p w14:paraId="75B97A7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79BDAB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έσοδα από υπηρ</w:t>
            </w:r>
            <w:r w:rsidRPr="00451AE7">
              <w:rPr>
                <w:rFonts w:ascii="Times New Roman" w:hAnsi="Times New Roman"/>
                <w:b/>
                <w:bCs/>
                <w:u w:val="single"/>
              </w:rPr>
              <w:t>εσίες συναλλάγματος</w:t>
            </w:r>
          </w:p>
          <w:p w14:paraId="6122238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75B8C5D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3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5D358CB2" w14:textId="77777777">
        <w:tc>
          <w:tcPr>
            <w:tcW w:w="1129" w:type="dxa"/>
          </w:tcPr>
          <w:p w14:paraId="17FCFFB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FEC11C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έρευνα στον τομέα των επενδύσεων και χρηματοοικονομική ανάλυση</w:t>
            </w:r>
          </w:p>
          <w:p w14:paraId="7E7420B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54 παράγραφος 1 στοιχείο δ)</w:t>
            </w:r>
            <w:r w:rsidRPr="00451AE7">
              <w:rPr>
                <w:rFonts w:ascii="Times New Roman" w:hAnsi="Times New Roman"/>
                <w:bCs/>
              </w:rPr>
              <w:t xml:space="preserve"> του κανονισμού (ΕΕ) </w:t>
            </w:r>
            <w:r w:rsidRPr="00451AE7">
              <w:rPr>
                <w:rFonts w:ascii="Times New Roman" w:hAnsi="Times New Roman"/>
                <w:bCs/>
              </w:rPr>
              <w:t>2019/2033</w:t>
            </w:r>
            <w:r w:rsidRPr="00451AE7">
              <w:rPr>
                <w:rFonts w:ascii="Times New Roman" w:hAnsi="Times New Roman"/>
                <w:bCs/>
              </w:rPr>
              <w:t>.</w:t>
            </w:r>
          </w:p>
          <w:p w14:paraId="4818099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3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25DF34E4" w14:textId="77777777">
        <w:tc>
          <w:tcPr>
            <w:tcW w:w="1129" w:type="dxa"/>
          </w:tcPr>
          <w:p w14:paraId="6A637F8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61F2E7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έσοδα από υπηρεσίες σχετιζόμενες με την αναδοχή</w:t>
            </w:r>
          </w:p>
          <w:p w14:paraId="754734D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47C32E9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3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645FCE71" w14:textId="77777777">
        <w:tc>
          <w:tcPr>
            <w:tcW w:w="1129" w:type="dxa"/>
          </w:tcPr>
          <w:p w14:paraId="7EFCE71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73A5C8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Εκ των οποίων: επενδυτικές υπηρεσίες και παρεπόμενες δραστηριότητες σχετιζόμενες με το υποκείμενο παραγώγων</w:t>
            </w:r>
          </w:p>
          <w:p w14:paraId="24FBCA8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1 στοιχείο δ) του κανονισμού (ΕΕ) </w:t>
            </w:r>
            <w:r w:rsidRPr="00451AE7">
              <w:rPr>
                <w:rFonts w:ascii="Times New Roman" w:hAnsi="Times New Roman"/>
                <w:bCs/>
              </w:rPr>
              <w:t>2019/2033</w:t>
            </w:r>
            <w:r w:rsidRPr="00451AE7">
              <w:rPr>
                <w:rFonts w:ascii="Times New Roman" w:hAnsi="Times New Roman"/>
                <w:bCs/>
              </w:rPr>
              <w:t>.</w:t>
            </w:r>
          </w:p>
          <w:p w14:paraId="6A94AA8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3 της οδηγίας </w:t>
            </w:r>
            <w:r w:rsidRPr="00451AE7">
              <w:rPr>
                <w:rFonts w:ascii="Times New Roman" w:hAnsi="Times New Roman"/>
                <w:bCs/>
              </w:rPr>
              <w:t>2014/65</w:t>
            </w:r>
            <w:r w:rsidRPr="00451AE7">
              <w:rPr>
                <w:rFonts w:ascii="Times New Roman" w:hAnsi="Times New Roman"/>
                <w:bCs/>
              </w:rPr>
              <w:t xml:space="preserve">/ΕΕ. </w:t>
            </w:r>
          </w:p>
        </w:tc>
      </w:tr>
    </w:tbl>
    <w:p w14:paraId="4A7FC27B" w14:textId="77777777" w:rsidR="00323D12" w:rsidRPr="00451AE7" w:rsidRDefault="00451AE7">
      <w:pPr>
        <w:pStyle w:val="Instructionsberschrift2"/>
        <w:ind w:left="357" w:hanging="357"/>
        <w:rPr>
          <w:b/>
          <w:sz w:val="22"/>
          <w:szCs w:val="22"/>
          <w:u w:val="none"/>
        </w:rPr>
      </w:pPr>
      <w:bookmarkStart w:id="55" w:name="_Toc88147577"/>
      <w:r w:rsidRPr="00451AE7">
        <w:rPr>
          <w:rFonts w:ascii="Times New Roman" w:hAnsi="Times New Roman"/>
          <w:b/>
          <w:sz w:val="24"/>
          <w:u w:val="none"/>
        </w:rPr>
        <w:t xml:space="preserve">3. </w:t>
      </w:r>
      <w:r w:rsidRPr="00451AE7">
        <w:rPr>
          <w:rFonts w:ascii="Times New Roman" w:hAnsi="Times New Roman"/>
          <w:b/>
          <w:sz w:val="22"/>
          <w:szCs w:val="22"/>
          <w:u w:val="none"/>
        </w:rPr>
        <w:t>ΑΠΑΙΤΗΣΕΙΣ ΤΟΥ ΠΑΡΑΓΟΝΤΑ Κ — ΣΥΜΠΛΗΡΩΜΑΤΙΚΑ ΣΤΟΙΧΕΙΑ</w:t>
      </w:r>
      <w:bookmarkEnd w:id="55"/>
    </w:p>
    <w:p w14:paraId="2254C513" w14:textId="77777777" w:rsidR="00323D12" w:rsidRPr="00451AE7" w:rsidRDefault="00451AE7">
      <w:pPr>
        <w:pStyle w:val="CommentText"/>
        <w:jc w:val="both"/>
        <w:rPr>
          <w:rFonts w:ascii="Times New Roman" w:eastAsia="Arial" w:hAnsi="Times New Roman" w:cs="Times New Roman"/>
          <w:sz w:val="22"/>
          <w:szCs w:val="22"/>
          <w:u w:val="single"/>
        </w:rPr>
      </w:pPr>
      <w:r w:rsidRPr="00451AE7">
        <w:rPr>
          <w:rFonts w:ascii="Times New Roman" w:hAnsi="Times New Roman"/>
          <w:sz w:val="22"/>
          <w:szCs w:val="22"/>
          <w:u w:val="single"/>
        </w:rPr>
        <w:t>3.1.</w:t>
      </w:r>
      <w:r w:rsidRPr="00451AE7">
        <w:rPr>
          <w:rFonts w:ascii="Times New Roman" w:hAnsi="Times New Roman"/>
          <w:sz w:val="22"/>
          <w:szCs w:val="22"/>
          <w:u w:val="single"/>
        </w:rPr>
        <w:t xml:space="preserve"> Γενικές παρατηρήσεις</w:t>
      </w:r>
    </w:p>
    <w:p w14:paraId="29191BF5" w14:textId="77777777" w:rsidR="00323D12" w:rsidRPr="00451AE7" w:rsidRDefault="00451AE7">
      <w:pPr>
        <w:spacing w:line="256" w:lineRule="auto"/>
        <w:ind w:left="993" w:hanging="567"/>
        <w:jc w:val="both"/>
        <w:rPr>
          <w:rFonts w:ascii="Times New Roman" w:hAnsi="Times New Roman" w:cs="Times New Roman"/>
        </w:rPr>
      </w:pPr>
      <w:r w:rsidRPr="00451AE7">
        <w:rPr>
          <w:rFonts w:ascii="Times New Roman" w:hAnsi="Times New Roman" w:cs="Times New Roman"/>
        </w:rPr>
        <w:t>12.</w:t>
      </w:r>
      <w:r w:rsidRPr="00451AE7">
        <w:rPr>
          <w:rFonts w:ascii="Times New Roman" w:hAnsi="Times New Roman" w:cs="Times New Roman"/>
        </w:rPr>
        <w:tab/>
      </w:r>
      <w:r w:rsidRPr="00451AE7">
        <w:rPr>
          <w:rFonts w:ascii="Times New Roman" w:hAnsi="Times New Roman"/>
        </w:rPr>
        <w:t xml:space="preserve">Στο υπόδειγμα I </w:t>
      </w:r>
      <w:r w:rsidRPr="00451AE7">
        <w:rPr>
          <w:rFonts w:ascii="Times New Roman" w:hAnsi="Times New Roman"/>
        </w:rPr>
        <w:t>06.00</w:t>
      </w:r>
      <w:r w:rsidRPr="00451AE7">
        <w:rPr>
          <w:rFonts w:ascii="Times New Roman" w:hAnsi="Times New Roman"/>
        </w:rPr>
        <w:t xml:space="preserve">, για κάθε </w:t>
      </w:r>
      <w:r w:rsidRPr="00451AE7">
        <w:rPr>
          <w:rFonts w:ascii="Times New Roman" w:hAnsi="Times New Roman"/>
        </w:rPr>
        <w:t>παράγοντα Κ των AUM, ASA, CMH, COH και DTF υπάρχουν δύο καθορισμένοι πίνακες.</w:t>
      </w:r>
    </w:p>
    <w:p w14:paraId="4352465E" w14:textId="77777777" w:rsidR="00323D12" w:rsidRPr="00451AE7" w:rsidRDefault="00451AE7">
      <w:pPr>
        <w:spacing w:line="256" w:lineRule="auto"/>
        <w:ind w:left="993" w:hanging="567"/>
        <w:jc w:val="both"/>
        <w:rPr>
          <w:rFonts w:ascii="Times New Roman" w:hAnsi="Times New Roman" w:cs="Times New Roman"/>
        </w:rPr>
      </w:pPr>
      <w:r w:rsidRPr="00451AE7">
        <w:rPr>
          <w:rFonts w:ascii="Times New Roman" w:hAnsi="Times New Roman" w:cs="Times New Roman"/>
        </w:rPr>
        <w:t>13.</w:t>
      </w:r>
      <w:r w:rsidRPr="00451AE7">
        <w:rPr>
          <w:rFonts w:ascii="Times New Roman" w:hAnsi="Times New Roman" w:cs="Times New Roman"/>
        </w:rPr>
        <w:tab/>
      </w:r>
      <w:r w:rsidRPr="00451AE7">
        <w:rPr>
          <w:rFonts w:ascii="Times New Roman" w:hAnsi="Times New Roman"/>
        </w:rPr>
        <w:t xml:space="preserve">Ο πρώτος πίνακας περιλαμβάνει σε στήλες πληροφορίες σχετικά με το </w:t>
      </w:r>
      <w:r w:rsidRPr="00451AE7">
        <w:rPr>
          <w:rFonts w:ascii="Times New Roman" w:hAnsi="Times New Roman"/>
        </w:rPr>
        <w:t>«</w:t>
      </w:r>
      <w:r w:rsidRPr="00451AE7">
        <w:rPr>
          <w:rFonts w:ascii="Times New Roman" w:hAnsi="Times New Roman"/>
        </w:rPr>
        <w:t>Ποσό παράγοντα</w:t>
      </w:r>
      <w:r w:rsidRPr="00451AE7">
        <w:rPr>
          <w:rFonts w:ascii="Times New Roman" w:hAnsi="Times New Roman"/>
        </w:rPr>
        <w:t>»</w:t>
      </w:r>
      <w:r w:rsidRPr="00451AE7">
        <w:rPr>
          <w:rFonts w:ascii="Times New Roman" w:hAnsi="Times New Roman"/>
        </w:rPr>
        <w:t xml:space="preserve"> για κάθε μήνα του τριμήνου αναφοράς. Το ποσό του παράγοντα είναι η τιμή που χρησιμοποιείται</w:t>
      </w:r>
      <w:r w:rsidRPr="00451AE7">
        <w:rPr>
          <w:rFonts w:ascii="Times New Roman" w:hAnsi="Times New Roman"/>
        </w:rPr>
        <w:t xml:space="preserve"> για τον υπολογισμό κάθε παράγοντα Κ πριν από την εφαρμογή του συντελεστή από τον πίνακα 1 του άρθρου 15 παράγραφος 2 του κανονισμού (ΕΕ) </w:t>
      </w:r>
      <w:r w:rsidRPr="00451AE7">
        <w:rPr>
          <w:rFonts w:ascii="Times New Roman" w:hAnsi="Times New Roman"/>
        </w:rPr>
        <w:t>2019/2033</w:t>
      </w:r>
      <w:r w:rsidRPr="00451AE7">
        <w:rPr>
          <w:rFonts w:ascii="Times New Roman" w:hAnsi="Times New Roman"/>
        </w:rPr>
        <w:t>.</w:t>
      </w:r>
    </w:p>
    <w:p w14:paraId="46625F1C" w14:textId="77777777" w:rsidR="00323D12" w:rsidRPr="00451AE7" w:rsidRDefault="00451AE7">
      <w:pPr>
        <w:spacing w:line="256" w:lineRule="auto"/>
        <w:ind w:left="993" w:hanging="567"/>
        <w:jc w:val="both"/>
        <w:rPr>
          <w:rFonts w:ascii="Times New Roman" w:hAnsi="Times New Roman" w:cs="Times New Roman"/>
        </w:rPr>
      </w:pPr>
      <w:r w:rsidRPr="00451AE7">
        <w:rPr>
          <w:rFonts w:ascii="Times New Roman" w:hAnsi="Times New Roman" w:cs="Times New Roman"/>
        </w:rPr>
        <w:t>14.</w:t>
      </w:r>
      <w:r w:rsidRPr="00451AE7">
        <w:rPr>
          <w:rFonts w:ascii="Times New Roman" w:hAnsi="Times New Roman" w:cs="Times New Roman"/>
        </w:rPr>
        <w:tab/>
      </w:r>
      <w:r w:rsidRPr="00451AE7">
        <w:rPr>
          <w:rFonts w:ascii="Times New Roman" w:hAnsi="Times New Roman"/>
        </w:rPr>
        <w:t xml:space="preserve">Ο δεύτερος πίνακας περιλαμβάνει λεπτομερείς πληροφορίες που είναι απαραίτητες για τον </w:t>
      </w:r>
      <w:r w:rsidRPr="00451AE7">
        <w:rPr>
          <w:rFonts w:ascii="Times New Roman" w:hAnsi="Times New Roman"/>
        </w:rPr>
        <w:t>υπολογισμό του ποσού του παράγοντα.</w:t>
      </w:r>
    </w:p>
    <w:p w14:paraId="46E7A2A4" w14:textId="77777777" w:rsidR="00323D12" w:rsidRPr="00451AE7" w:rsidRDefault="00451AE7">
      <w:pPr>
        <w:spacing w:line="256" w:lineRule="auto"/>
        <w:ind w:left="993"/>
        <w:jc w:val="both"/>
        <w:rPr>
          <w:rFonts w:ascii="Times New Roman" w:hAnsi="Times New Roman" w:cs="Times New Roman"/>
        </w:rPr>
      </w:pPr>
      <w:r w:rsidRPr="00451AE7">
        <w:rPr>
          <w:rFonts w:ascii="Times New Roman" w:hAnsi="Times New Roman"/>
        </w:rPr>
        <w:t xml:space="preserve">Στην περίπτωση των AUM, αυτό αντιστοιχεί στην αξία των υπό διαχείριση περιουσιακών στοιχείων κατά την τελευταία ημέρα του μήνα, όπως ορίζεται στο άρθρο 17 του κανονισμού (ΕΕ) </w:t>
      </w:r>
      <w:r w:rsidRPr="00451AE7">
        <w:rPr>
          <w:rFonts w:ascii="Times New Roman" w:hAnsi="Times New Roman"/>
        </w:rPr>
        <w:t>2019/2033</w:t>
      </w:r>
      <w:r w:rsidRPr="00451AE7">
        <w:rPr>
          <w:rFonts w:ascii="Times New Roman" w:hAnsi="Times New Roman"/>
        </w:rPr>
        <w:t>.</w:t>
      </w:r>
    </w:p>
    <w:p w14:paraId="3F5755E1" w14:textId="77777777" w:rsidR="00323D12" w:rsidRPr="00451AE7" w:rsidRDefault="00451AE7">
      <w:pPr>
        <w:spacing w:line="256" w:lineRule="auto"/>
        <w:ind w:left="993"/>
        <w:jc w:val="both"/>
        <w:rPr>
          <w:rFonts w:ascii="Times New Roman" w:hAnsi="Times New Roman" w:cs="Times New Roman"/>
        </w:rPr>
      </w:pPr>
      <w:r w:rsidRPr="00451AE7">
        <w:rPr>
          <w:rFonts w:ascii="Times New Roman" w:hAnsi="Times New Roman"/>
        </w:rPr>
        <w:t>Στην περίπτωση των CMH, ASA, COH κ</w:t>
      </w:r>
      <w:r w:rsidRPr="00451AE7">
        <w:rPr>
          <w:rFonts w:ascii="Times New Roman" w:hAnsi="Times New Roman"/>
        </w:rPr>
        <w:t>αι DTF, η αναφερόμενη αξία αντιστοιχεί στον μέσο όρο της ημερήσιας αξίας του σχετικού δείκτη κατά τη διάρκεια του μήνα.</w:t>
      </w:r>
    </w:p>
    <w:p w14:paraId="14866C96"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u w:val="single"/>
        </w:rPr>
      </w:pPr>
      <w:bookmarkStart w:id="56" w:name="_Toc88147578"/>
      <w:r w:rsidRPr="00451AE7">
        <w:rPr>
          <w:rFonts w:ascii="Times New Roman" w:hAnsi="Times New Roman"/>
          <w:u w:val="single"/>
        </w:rPr>
        <w:lastRenderedPageBreak/>
        <w:t>3.2.</w:t>
      </w:r>
      <w:r w:rsidRPr="00451AE7">
        <w:rPr>
          <w:rFonts w:ascii="Times New Roman" w:hAnsi="Times New Roman"/>
          <w:u w:val="single"/>
        </w:rPr>
        <w:t xml:space="preserve"> I </w:t>
      </w:r>
      <w:r w:rsidRPr="00451AE7">
        <w:rPr>
          <w:rFonts w:ascii="Times New Roman" w:hAnsi="Times New Roman"/>
          <w:u w:val="single"/>
        </w:rPr>
        <w:t>06.01</w:t>
      </w:r>
      <w:r w:rsidRPr="00451AE7">
        <w:rPr>
          <w:rFonts w:ascii="Times New Roman" w:hAnsi="Times New Roman"/>
          <w:u w:val="single"/>
        </w:rPr>
        <w:t xml:space="preserve"> — ΠΕΡΙΟΥΣΙΑΚΑ ΣΤΟΙΧΕΙΑ ΥΠΟ ΔΙΑΧΕΙΡΙΣΗ — ΣΥΜΠΛΗΡΩΜΑΤΙΚΑ ΣΤΟΙΧΕΙΑ (I </w:t>
      </w:r>
      <w:r w:rsidRPr="00451AE7">
        <w:rPr>
          <w:rFonts w:ascii="Times New Roman" w:hAnsi="Times New Roman"/>
          <w:u w:val="single"/>
        </w:rPr>
        <w:t>6.1</w:t>
      </w:r>
      <w:r w:rsidRPr="00451AE7">
        <w:rPr>
          <w:rFonts w:ascii="Times New Roman" w:hAnsi="Times New Roman"/>
          <w:u w:val="single"/>
        </w:rPr>
        <w:t>)</w:t>
      </w:r>
      <w:bookmarkEnd w:id="56"/>
    </w:p>
    <w:p w14:paraId="040073CA" w14:textId="77777777" w:rsidR="00323D12" w:rsidRPr="00451AE7" w:rsidRDefault="00451AE7">
      <w:pPr>
        <w:keepNext/>
        <w:spacing w:before="240" w:after="240" w:line="240" w:lineRule="auto"/>
        <w:ind w:left="357" w:hanging="357"/>
        <w:jc w:val="both"/>
        <w:outlineLvl w:val="1"/>
      </w:pPr>
      <w:bookmarkStart w:id="57" w:name="_Toc88147579"/>
      <w:r w:rsidRPr="00451AE7">
        <w:rPr>
          <w:rFonts w:ascii="Times New Roman" w:hAnsi="Times New Roman"/>
        </w:rPr>
        <w:t>3.2.1.</w:t>
      </w:r>
      <w:r w:rsidRPr="00451AE7">
        <w:rPr>
          <w:rFonts w:ascii="Times New Roman" w:hAnsi="Times New Roman"/>
        </w:rPr>
        <w:tab/>
      </w:r>
      <w:r w:rsidRPr="00451AE7">
        <w:rPr>
          <w:rFonts w:ascii="Times New Roman" w:hAnsi="Times New Roman"/>
          <w:u w:val="single"/>
        </w:rPr>
        <w:t>Οδηγίες για συγκεκριμένες θέσεις</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646E1801" w14:textId="77777777">
        <w:tc>
          <w:tcPr>
            <w:tcW w:w="1129" w:type="dxa"/>
            <w:shd w:val="clear" w:color="auto" w:fill="D9D9D9"/>
          </w:tcPr>
          <w:p w14:paraId="2066AFD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1E74084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w:t>
            </w:r>
            <w:r w:rsidRPr="00451AE7">
              <w:rPr>
                <w:rFonts w:ascii="Times New Roman" w:hAnsi="Times New Roman"/>
              </w:rPr>
              <w:t>κά κείμενα αναφοράς και οδηγίες</w:t>
            </w:r>
          </w:p>
        </w:tc>
      </w:tr>
      <w:tr w:rsidR="00323D12" w:rsidRPr="00451AE7" w14:paraId="10BEAACD" w14:textId="77777777">
        <w:tc>
          <w:tcPr>
            <w:tcW w:w="1129" w:type="dxa"/>
          </w:tcPr>
          <w:p w14:paraId="6E9BCF8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A746C5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Σύνολο AUM (μέσος όρος ποσών)</w:t>
            </w:r>
          </w:p>
          <w:p w14:paraId="0F6D35C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4 παράγραφος 1 σημείο 27 του κανονισμού (ΕΕ) </w:t>
            </w:r>
            <w:r w:rsidRPr="00451AE7">
              <w:rPr>
                <w:rFonts w:ascii="Times New Roman" w:hAnsi="Times New Roman"/>
                <w:bCs/>
              </w:rPr>
              <w:t>2019/2033</w:t>
            </w:r>
            <w:r w:rsidRPr="00451AE7">
              <w:rPr>
                <w:rFonts w:ascii="Times New Roman" w:hAnsi="Times New Roman"/>
                <w:bCs/>
              </w:rPr>
              <w:t>.</w:t>
            </w:r>
          </w:p>
          <w:p w14:paraId="6BB4C38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Η συνολική αξία των AUM ως αριθμητικός μέσος όρος σύμφωνα με το άρθρο 17 παράγραφος 1 πρώτο εδάφιο του κανονισμού (ΕΕ) </w:t>
            </w:r>
            <w:r w:rsidRPr="00451AE7">
              <w:rPr>
                <w:rFonts w:ascii="Times New Roman" w:hAnsi="Times New Roman"/>
                <w:bCs/>
              </w:rPr>
              <w:t>2019/2033</w:t>
            </w:r>
            <w:r w:rsidRPr="00451AE7">
              <w:rPr>
                <w:rFonts w:ascii="Times New Roman" w:hAnsi="Times New Roman"/>
                <w:bCs/>
              </w:rPr>
              <w:t>. Η αναφερόμενη αξία είναι το άθροισμα των γραμμών 0020 έως 0040.</w:t>
            </w:r>
          </w:p>
        </w:tc>
      </w:tr>
      <w:tr w:rsidR="00323D12" w:rsidRPr="00451AE7" w14:paraId="4EBB785A" w14:textId="77777777">
        <w:tc>
          <w:tcPr>
            <w:tcW w:w="1129" w:type="dxa"/>
          </w:tcPr>
          <w:p w14:paraId="7DAB455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8F6C9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AUM — Διακριτική διαχείριση χαρτοφυλακίου</w:t>
            </w:r>
          </w:p>
          <w:p w14:paraId="4F4615B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Το συνολικό ποσό των περιουσιακών στοιχείων σε σχέση με τα οποία η επιχείρηση επενδύσεων παρέχει την υπηρεσία διαχείρισης χαρτοφυλακίου, όπως ορίζεται στο άρθρο 4 παράγραφος 1 σημείο 8 της οδηγίας </w:t>
            </w:r>
            <w:r w:rsidRPr="00451AE7">
              <w:rPr>
                <w:rFonts w:ascii="Times New Roman" w:hAnsi="Times New Roman"/>
                <w:bCs/>
              </w:rPr>
              <w:t>2014/65</w:t>
            </w:r>
            <w:r w:rsidRPr="00451AE7">
              <w:rPr>
                <w:rFonts w:ascii="Times New Roman" w:hAnsi="Times New Roman"/>
                <w:bCs/>
              </w:rPr>
              <w:t>/ΕΕ και υπολογίζεται σύμφωνα με το άρθρο 17 παράγρα</w:t>
            </w:r>
            <w:r w:rsidRPr="00451AE7">
              <w:rPr>
                <w:rFonts w:ascii="Times New Roman" w:hAnsi="Times New Roman"/>
                <w:bCs/>
              </w:rPr>
              <w:t xml:space="preserve">φος 1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6C903528" w14:textId="77777777">
        <w:tc>
          <w:tcPr>
            <w:tcW w:w="1129" w:type="dxa"/>
          </w:tcPr>
          <w:p w14:paraId="0904E5F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F81E3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AUM που έχουν ανατεθεί επισήμως σε άλλη οντότητα</w:t>
            </w:r>
          </w:p>
          <w:p w14:paraId="18AAD3E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17 παράγραφος 2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53C24E2C" w14:textId="77777777">
        <w:tc>
          <w:tcPr>
            <w:tcW w:w="1129" w:type="dxa"/>
          </w:tcPr>
          <w:p w14:paraId="7354437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AD9A9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AUM — Μη διακριτικές συμβουλές διαρκούς χαρακτήρα</w:t>
            </w:r>
          </w:p>
          <w:p w14:paraId="590FF1F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Το συνολικό ποσό των περιουσιακών στοιχείων σε σχέση με τα οποία η επιχείρηση επενδύσεων παρέχει την υπηρεσία παροχής επενδυτικών συμβουλών, όπως ορίζεται στο άρθρο 4 παράγραφος 1 σημείο 4 της οδηγίας </w:t>
            </w:r>
            <w:r w:rsidRPr="00451AE7">
              <w:rPr>
                <w:rFonts w:ascii="Times New Roman" w:hAnsi="Times New Roman"/>
                <w:bCs/>
              </w:rPr>
              <w:t>2014/65</w:t>
            </w:r>
            <w:r w:rsidRPr="00451AE7">
              <w:rPr>
                <w:rFonts w:ascii="Times New Roman" w:hAnsi="Times New Roman"/>
                <w:bCs/>
              </w:rPr>
              <w:t>/ΕΕ σε διαρκή και μη διακριτική βάση.</w:t>
            </w:r>
          </w:p>
        </w:tc>
      </w:tr>
    </w:tbl>
    <w:p w14:paraId="603DDCBA" w14:textId="77777777" w:rsidR="00323D12" w:rsidRPr="00451AE7" w:rsidRDefault="00323D12"/>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2A93634B" w14:textId="77777777">
        <w:tc>
          <w:tcPr>
            <w:tcW w:w="1129" w:type="dxa"/>
            <w:shd w:val="clear" w:color="auto" w:fill="D9D9D9"/>
          </w:tcPr>
          <w:p w14:paraId="4049B73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Στήλες</w:t>
            </w:r>
          </w:p>
        </w:tc>
        <w:tc>
          <w:tcPr>
            <w:tcW w:w="7620" w:type="dxa"/>
            <w:shd w:val="clear" w:color="auto" w:fill="D9D9D9"/>
          </w:tcPr>
          <w:p w14:paraId="6707A00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w:t>
            </w:r>
            <w:r w:rsidRPr="00451AE7">
              <w:rPr>
                <w:rFonts w:ascii="Times New Roman" w:hAnsi="Times New Roman"/>
              </w:rPr>
              <w:t>ομικά κείμενα αναφοράς και οδηγίες</w:t>
            </w:r>
          </w:p>
        </w:tc>
      </w:tr>
      <w:tr w:rsidR="00323D12" w:rsidRPr="00451AE7" w14:paraId="52440421" w14:textId="77777777">
        <w:tc>
          <w:tcPr>
            <w:tcW w:w="1129" w:type="dxa"/>
          </w:tcPr>
          <w:p w14:paraId="73550EE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Pr>
          <w:p w14:paraId="2129D23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Ποσό παράγοντα — Μήνας t</w:t>
            </w:r>
          </w:p>
          <w:p w14:paraId="5C73670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Τα AUM για το τέλος του τρίτου μήνα (δηλαδή του πιο πρόσφατου) του τριμήνου που καλύπτεται από την υποβολή αναφοράς.</w:t>
            </w:r>
          </w:p>
        </w:tc>
      </w:tr>
      <w:tr w:rsidR="00323D12" w:rsidRPr="00451AE7" w14:paraId="2255D046" w14:textId="77777777">
        <w:tc>
          <w:tcPr>
            <w:tcW w:w="1129" w:type="dxa"/>
          </w:tcPr>
          <w:p w14:paraId="165F539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Pr>
          <w:p w14:paraId="6217578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Ποσό παράγοντα — Μήνας t-1</w:t>
            </w:r>
          </w:p>
          <w:p w14:paraId="3486617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Τα AUM για τον δεύτερο μήνα του </w:t>
            </w:r>
            <w:r w:rsidRPr="00451AE7">
              <w:rPr>
                <w:rFonts w:ascii="Times New Roman" w:hAnsi="Times New Roman"/>
                <w:bCs/>
              </w:rPr>
              <w:t>τριμήνου που καλύπτεται από την υποβολή αναφοράς.</w:t>
            </w:r>
          </w:p>
        </w:tc>
      </w:tr>
      <w:tr w:rsidR="00323D12" w:rsidRPr="00451AE7" w14:paraId="5A9D297F" w14:textId="77777777">
        <w:tc>
          <w:tcPr>
            <w:tcW w:w="1129" w:type="dxa"/>
          </w:tcPr>
          <w:p w14:paraId="5123D03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Pr>
          <w:p w14:paraId="65F6BB92"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Ποσό παράγοντα — Μήνας t-2</w:t>
            </w:r>
          </w:p>
          <w:p w14:paraId="4586ACB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Τα AUM για τον πρώτο μήνα του τριμήνου που καλύπτεται από την υποβολή αναφοράς.</w:t>
            </w:r>
          </w:p>
        </w:tc>
      </w:tr>
    </w:tbl>
    <w:p w14:paraId="5A4DC361"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u w:val="single"/>
        </w:rPr>
      </w:pPr>
      <w:bookmarkStart w:id="58" w:name="_Toc88147580"/>
      <w:r w:rsidRPr="00451AE7">
        <w:rPr>
          <w:rFonts w:ascii="Times New Roman" w:hAnsi="Times New Roman"/>
          <w:u w:val="single"/>
        </w:rPr>
        <w:t>3.3.</w:t>
      </w:r>
      <w:r w:rsidRPr="00451AE7">
        <w:rPr>
          <w:rFonts w:ascii="Times New Roman" w:hAnsi="Times New Roman"/>
          <w:u w:val="single"/>
        </w:rPr>
        <w:t xml:space="preserve"> I </w:t>
      </w:r>
      <w:r w:rsidRPr="00451AE7">
        <w:rPr>
          <w:rFonts w:ascii="Times New Roman" w:hAnsi="Times New Roman"/>
          <w:u w:val="single"/>
        </w:rPr>
        <w:t>06.02</w:t>
      </w:r>
      <w:r w:rsidRPr="00451AE7">
        <w:rPr>
          <w:rFonts w:ascii="Times New Roman" w:hAnsi="Times New Roman"/>
          <w:u w:val="single"/>
        </w:rPr>
        <w:t xml:space="preserve"> — ΜΗΝΙΑΙΑ ΠΕΡΙΟΥΣΙΑΚΑ ΣΤΟΙΧΕΙΑ ΥΠΟ ΔΙΑΧΕΙΡΙΣΗ (I </w:t>
      </w:r>
      <w:r w:rsidRPr="00451AE7">
        <w:rPr>
          <w:rFonts w:ascii="Times New Roman" w:hAnsi="Times New Roman"/>
          <w:u w:val="single"/>
        </w:rPr>
        <w:t>6.2</w:t>
      </w:r>
      <w:r w:rsidRPr="00451AE7">
        <w:rPr>
          <w:rFonts w:ascii="Times New Roman" w:hAnsi="Times New Roman"/>
          <w:u w:val="single"/>
        </w:rPr>
        <w:t>)</w:t>
      </w:r>
      <w:bookmarkEnd w:id="58"/>
    </w:p>
    <w:p w14:paraId="744D3CB2"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rPr>
      </w:pPr>
      <w:bookmarkStart w:id="59" w:name="_Toc88147581"/>
      <w:r w:rsidRPr="00451AE7">
        <w:rPr>
          <w:rFonts w:ascii="Times New Roman" w:hAnsi="Times New Roman"/>
        </w:rPr>
        <w:t>3.3.1.</w:t>
      </w:r>
      <w:r w:rsidRPr="00451AE7">
        <w:tab/>
      </w:r>
      <w:r w:rsidRPr="00451AE7">
        <w:rPr>
          <w:rFonts w:ascii="Times New Roman" w:hAnsi="Times New Roman"/>
          <w:u w:val="single"/>
        </w:rPr>
        <w:t>Οδηγίες για συγκεκριμένες θέσεις</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32FCD4F6" w14:textId="77777777">
        <w:tc>
          <w:tcPr>
            <w:tcW w:w="1129" w:type="dxa"/>
            <w:shd w:val="clear" w:color="auto" w:fill="D9D9D9"/>
          </w:tcPr>
          <w:p w14:paraId="521E7E6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76E464D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06483203" w14:textId="77777777">
        <w:tc>
          <w:tcPr>
            <w:tcW w:w="1129" w:type="dxa"/>
          </w:tcPr>
          <w:p w14:paraId="2882A0D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660DF7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Σύνολο μηνιαίων περιουσιακών στοιχείων υπό διαχείριση</w:t>
            </w:r>
          </w:p>
          <w:p w14:paraId="3D6910F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4 παράγραφος 1 σημείο 27 του κανονισμού (ΕΕ) </w:t>
            </w:r>
            <w:r w:rsidRPr="00451AE7">
              <w:rPr>
                <w:rFonts w:ascii="Times New Roman" w:hAnsi="Times New Roman"/>
                <w:bCs/>
              </w:rPr>
              <w:t>2019/2033</w:t>
            </w:r>
            <w:r w:rsidRPr="00451AE7">
              <w:rPr>
                <w:rFonts w:ascii="Times New Roman" w:hAnsi="Times New Roman"/>
                <w:bCs/>
              </w:rPr>
              <w:t>.</w:t>
            </w:r>
          </w:p>
          <w:p w14:paraId="02BD044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 xml:space="preserve">Το σύνολο των μηνιαίων περιουσιακών στοιχείων υπό διαχείριση κατά την τελευταία εργάσιμη ημέρα του σχετικού μήνα, όπως αναφέρεται στο άρθρο 17 παράγραφος 1 του κανονισμού (ΕΕ) </w:t>
            </w:r>
            <w:r w:rsidRPr="00451AE7">
              <w:rPr>
                <w:rFonts w:ascii="Times New Roman" w:hAnsi="Times New Roman"/>
                <w:bCs/>
              </w:rPr>
              <w:t>2019/2033</w:t>
            </w:r>
            <w:r w:rsidRPr="00451AE7">
              <w:rPr>
                <w:rFonts w:ascii="Times New Roman" w:hAnsi="Times New Roman"/>
                <w:bCs/>
              </w:rPr>
              <w:t>.</w:t>
            </w:r>
          </w:p>
          <w:p w14:paraId="2859561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Η αξία </w:t>
            </w:r>
            <w:r w:rsidRPr="00451AE7">
              <w:rPr>
                <w:rFonts w:ascii="Times New Roman" w:hAnsi="Times New Roman"/>
                <w:bCs/>
              </w:rPr>
              <w:t>που αναφέρεται στη γραμμή αυτή είναι το άθροισμα των γραμμών 0020 έως 0040.</w:t>
            </w:r>
          </w:p>
        </w:tc>
      </w:tr>
      <w:tr w:rsidR="00323D12" w:rsidRPr="00451AE7" w14:paraId="7B6D3C75" w14:textId="77777777">
        <w:tc>
          <w:tcPr>
            <w:tcW w:w="1129" w:type="dxa"/>
          </w:tcPr>
          <w:p w14:paraId="1AB3410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D3971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Μηνιαία περιουσιακά στοιχεία υπό διαχείριση — διακριτική διαχείριση χαρτοφυλακίου</w:t>
            </w:r>
          </w:p>
          <w:p w14:paraId="75593C5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Το ποσό που αναφέρεται είναι τα μηνιαία περιουσιακά στοιχεία σε σχέση με τα οποία η επιχείρη</w:t>
            </w:r>
            <w:r w:rsidRPr="00451AE7">
              <w:rPr>
                <w:rFonts w:ascii="Times New Roman" w:hAnsi="Times New Roman"/>
                <w:bCs/>
              </w:rPr>
              <w:t xml:space="preserve">ση επενδύσεων παρέχει την υπηρεσία διαχείρισης χαρτοφυλακίου, όπως ορίζεται στο άρθρο 4 παράγραφος 1 σημείο 8 της οδηγίας </w:t>
            </w:r>
            <w:r w:rsidRPr="00451AE7">
              <w:rPr>
                <w:rFonts w:ascii="Times New Roman" w:hAnsi="Times New Roman"/>
                <w:bCs/>
              </w:rPr>
              <w:t>2014/65</w:t>
            </w:r>
            <w:r w:rsidRPr="00451AE7">
              <w:rPr>
                <w:rFonts w:ascii="Times New Roman" w:hAnsi="Times New Roman"/>
                <w:bCs/>
              </w:rPr>
              <w:t xml:space="preserve">/ΕΕ κατά την τελευταία εργάσιμη ημέρα του σχετικού μήνα όπως αναφέρεται στο άρθρο 17 παράγραφος 1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6D031F09" w14:textId="77777777">
        <w:tc>
          <w:tcPr>
            <w:tcW w:w="1129" w:type="dxa"/>
          </w:tcPr>
          <w:p w14:paraId="28B546C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D68CD8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Εκ των οποίων: περιουσιακά στοιχεία που έχουν ανατεθεί επισήμως σε άλλη οντότητα</w:t>
            </w:r>
          </w:p>
          <w:p w14:paraId="48A2A03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17 παράγραφος 2 του κανονισμού (ΕΕ) </w:t>
            </w:r>
            <w:r w:rsidRPr="00451AE7">
              <w:rPr>
                <w:rFonts w:ascii="Times New Roman" w:hAnsi="Times New Roman"/>
                <w:bCs/>
              </w:rPr>
              <w:t>2019/2033</w:t>
            </w:r>
            <w:r w:rsidRPr="00451AE7">
              <w:rPr>
                <w:rFonts w:ascii="Times New Roman" w:hAnsi="Times New Roman"/>
                <w:bCs/>
              </w:rPr>
              <w:t>.</w:t>
            </w:r>
          </w:p>
          <w:p w14:paraId="21E86F5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Τα μηνιαία περιουσιακά στοιχεία που έχουν ανατεθεί επισήμως σε άλλη οντότητα αναφέρονται όπως ισχύουν κατά την τελευταία εργάσιμη ημέρα του σχετικού μήνα. </w:t>
            </w:r>
          </w:p>
        </w:tc>
      </w:tr>
      <w:tr w:rsidR="00323D12" w:rsidRPr="00451AE7" w14:paraId="6B51E2AC" w14:textId="77777777">
        <w:tc>
          <w:tcPr>
            <w:tcW w:w="1129" w:type="dxa"/>
          </w:tcPr>
          <w:p w14:paraId="2BCA875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B7042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Μηνιαία περιουσιακά στοιχεία υπό διαχείριση — Μη διακριτικές συμβουλές διαρκούς χαρακτήρα</w:t>
            </w:r>
          </w:p>
          <w:p w14:paraId="6F27F79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Το σ</w:t>
            </w:r>
            <w:r w:rsidRPr="00451AE7">
              <w:rPr>
                <w:rFonts w:ascii="Times New Roman" w:hAnsi="Times New Roman"/>
                <w:bCs/>
              </w:rPr>
              <w:t xml:space="preserve">υνολικό ποσό των περιουσιακών στοιχείων σε σχέση με τα οποία η επιχείρηση επενδύσεων παρέχει την υπηρεσία παροχής επενδυτικών συμβουλών, όπως ορίζεται στο άρθρο 4 παράγραφος 1 σημείο 4 της οδηγίας </w:t>
            </w:r>
            <w:r w:rsidRPr="00451AE7">
              <w:rPr>
                <w:rFonts w:ascii="Times New Roman" w:hAnsi="Times New Roman"/>
                <w:bCs/>
              </w:rPr>
              <w:t>2014/65</w:t>
            </w:r>
            <w:r w:rsidRPr="00451AE7">
              <w:rPr>
                <w:rFonts w:ascii="Times New Roman" w:hAnsi="Times New Roman"/>
                <w:bCs/>
              </w:rPr>
              <w:t>/ΕΕ σε διαρκή και μη διακριτική βάση αναφέρεται όπως</w:t>
            </w:r>
            <w:r w:rsidRPr="00451AE7">
              <w:rPr>
                <w:rFonts w:ascii="Times New Roman" w:hAnsi="Times New Roman"/>
                <w:bCs/>
              </w:rPr>
              <w:t xml:space="preserve"> ισχύει κατά την τελευταία εργάσιμη ημέρα του σχετικού μήνα.</w:t>
            </w:r>
          </w:p>
        </w:tc>
      </w:tr>
    </w:tbl>
    <w:p w14:paraId="3F71CEB4" w14:textId="77777777" w:rsidR="00323D12" w:rsidRPr="00451AE7" w:rsidRDefault="00323D12">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52BB5843" w14:textId="77777777">
        <w:tc>
          <w:tcPr>
            <w:tcW w:w="1129" w:type="dxa"/>
            <w:shd w:val="clear" w:color="auto" w:fill="D9D9D9"/>
          </w:tcPr>
          <w:p w14:paraId="0C13B0B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Στήλες</w:t>
            </w:r>
          </w:p>
        </w:tc>
        <w:tc>
          <w:tcPr>
            <w:tcW w:w="7620" w:type="dxa"/>
            <w:shd w:val="clear" w:color="auto" w:fill="D9D9D9"/>
          </w:tcPr>
          <w:p w14:paraId="6A6F812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57036E53" w14:textId="77777777">
        <w:tc>
          <w:tcPr>
            <w:tcW w:w="1129" w:type="dxa"/>
          </w:tcPr>
          <w:p w14:paraId="7835F60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0010-0140</w:t>
            </w:r>
          </w:p>
        </w:tc>
        <w:tc>
          <w:tcPr>
            <w:tcW w:w="7620" w:type="dxa"/>
          </w:tcPr>
          <w:p w14:paraId="492C55C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Αξίες στο τέλος του μήνα</w:t>
            </w:r>
          </w:p>
          <w:p w14:paraId="44E3175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Αναφέρονται οι αξίες κατά την τελευταία εργάσιμη ημέρα του σχετικού μήνα, όπως αναφέρεται στο άρθρο 17 παράγραφος 1 του κανονισμού (ΕΕ) </w:t>
            </w:r>
            <w:r w:rsidRPr="00451AE7">
              <w:rPr>
                <w:rFonts w:ascii="Times New Roman" w:hAnsi="Times New Roman"/>
                <w:bCs/>
              </w:rPr>
              <w:t>2019/2033</w:t>
            </w:r>
            <w:r w:rsidRPr="00451AE7">
              <w:rPr>
                <w:rFonts w:ascii="Times New Roman" w:hAnsi="Times New Roman"/>
                <w:bCs/>
              </w:rPr>
              <w:t>.</w:t>
            </w:r>
          </w:p>
        </w:tc>
      </w:tr>
    </w:tbl>
    <w:p w14:paraId="39AC3A73"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u w:val="single"/>
        </w:rPr>
      </w:pPr>
      <w:bookmarkStart w:id="60" w:name="_Toc88147582"/>
      <w:r w:rsidRPr="00451AE7">
        <w:rPr>
          <w:rFonts w:ascii="Times New Roman" w:hAnsi="Times New Roman"/>
          <w:u w:val="single"/>
        </w:rPr>
        <w:t>3.4.</w:t>
      </w:r>
      <w:r w:rsidRPr="00451AE7">
        <w:rPr>
          <w:rFonts w:ascii="Times New Roman" w:hAnsi="Times New Roman"/>
          <w:u w:val="single"/>
        </w:rPr>
        <w:t xml:space="preserve"> I </w:t>
      </w:r>
      <w:r w:rsidRPr="00451AE7">
        <w:rPr>
          <w:rFonts w:ascii="Times New Roman" w:hAnsi="Times New Roman"/>
          <w:u w:val="single"/>
        </w:rPr>
        <w:t>06.03</w:t>
      </w:r>
      <w:r w:rsidRPr="00451AE7">
        <w:rPr>
          <w:rFonts w:ascii="Times New Roman" w:hAnsi="Times New Roman"/>
          <w:u w:val="single"/>
        </w:rPr>
        <w:t xml:space="preserve"> — ΧΡΗΜΑΤΑ ΠΕΛΑΤΩΝ ΥΠΟ ΚΑΤΟΧΗ — ΣΥΜΠΛΗΡΩΜΑΤΙΚΑ ΣΤΟΙΧΕΙΑ (I </w:t>
      </w:r>
      <w:r w:rsidRPr="00451AE7">
        <w:rPr>
          <w:rFonts w:ascii="Times New Roman" w:hAnsi="Times New Roman"/>
          <w:u w:val="single"/>
        </w:rPr>
        <w:t>6.3</w:t>
      </w:r>
      <w:r w:rsidRPr="00451AE7">
        <w:rPr>
          <w:rFonts w:ascii="Times New Roman" w:hAnsi="Times New Roman"/>
          <w:u w:val="single"/>
        </w:rPr>
        <w:t>)</w:t>
      </w:r>
      <w:bookmarkEnd w:id="60"/>
    </w:p>
    <w:p w14:paraId="1F4B0E85" w14:textId="77777777" w:rsidR="00323D12" w:rsidRPr="00451AE7" w:rsidRDefault="00451AE7">
      <w:pPr>
        <w:keepNext/>
        <w:spacing w:before="240" w:after="240" w:line="240" w:lineRule="auto"/>
        <w:ind w:left="357" w:hanging="357"/>
        <w:jc w:val="both"/>
        <w:outlineLvl w:val="1"/>
      </w:pPr>
      <w:bookmarkStart w:id="61" w:name="_Toc88147583"/>
      <w:r w:rsidRPr="00451AE7">
        <w:rPr>
          <w:rFonts w:ascii="Times New Roman" w:hAnsi="Times New Roman"/>
        </w:rPr>
        <w:t>3.4.1.</w:t>
      </w:r>
      <w:r w:rsidRPr="00451AE7">
        <w:tab/>
      </w:r>
      <w:r w:rsidRPr="00451AE7">
        <w:rPr>
          <w:rFonts w:ascii="Times New Roman" w:hAnsi="Times New Roman"/>
          <w:u w:val="single"/>
        </w:rPr>
        <w:t xml:space="preserve">Οδηγίες για </w:t>
      </w:r>
      <w:r w:rsidRPr="00451AE7">
        <w:rPr>
          <w:rFonts w:ascii="Times New Roman" w:hAnsi="Times New Roman"/>
          <w:u w:val="single"/>
        </w:rPr>
        <w:t>συγκεκριμένες θέσεις</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67F57DC2" w14:textId="77777777">
        <w:tc>
          <w:tcPr>
            <w:tcW w:w="1129" w:type="dxa"/>
            <w:shd w:val="clear" w:color="auto" w:fill="D9D9D9"/>
          </w:tcPr>
          <w:p w14:paraId="1D78B56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3AD3BC8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0C194886" w14:textId="77777777">
        <w:tc>
          <w:tcPr>
            <w:tcW w:w="1129" w:type="dxa"/>
            <w:tcBorders>
              <w:bottom w:val="single" w:sz="4" w:space="0" w:color="auto"/>
            </w:tcBorders>
          </w:tcPr>
          <w:p w14:paraId="4FE6641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49A1C9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CMH — Διαχωρισμένοι λογαριασμοί (μέσος όρος ποσών)</w:t>
            </w:r>
          </w:p>
          <w:p w14:paraId="3748D2E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4 παράγραφος 1 σημεία 28 και 49 του κανονισμού (ΕΕ) </w:t>
            </w:r>
            <w:r w:rsidRPr="00451AE7">
              <w:rPr>
                <w:rFonts w:ascii="Times New Roman" w:hAnsi="Times New Roman"/>
                <w:bCs/>
              </w:rPr>
              <w:t>2019/2033</w:t>
            </w:r>
            <w:r w:rsidRPr="00451AE7">
              <w:rPr>
                <w:rFonts w:ascii="Times New Roman" w:hAnsi="Times New Roman"/>
                <w:bCs/>
              </w:rPr>
              <w:t xml:space="preserve"> και άρθρο 1 του ρυθμιστικού τεχνικού προτύπου σχετικά με τον ορισμό του διαχωρισμένου λογαριασμού [άρθρο 15 παράγραφος 5 στοιχείο β) του κανονισμού (ΕΕ) </w:t>
            </w:r>
            <w:r w:rsidRPr="00451AE7">
              <w:rPr>
                <w:rFonts w:ascii="Times New Roman" w:hAnsi="Times New Roman"/>
                <w:bCs/>
              </w:rPr>
              <w:t>2019/2033</w:t>
            </w:r>
            <w:r w:rsidRPr="00451AE7">
              <w:rPr>
                <w:rFonts w:ascii="Times New Roman" w:hAnsi="Times New Roman"/>
                <w:bCs/>
              </w:rPr>
              <w:t>].</w:t>
            </w:r>
          </w:p>
          <w:p w14:paraId="7FD0E62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Η αναφερόμενη αξία είναι ο αριθμητικός μέσος όρος των ημερήσιων αξιών των CMH όταν τα χρήμ</w:t>
            </w:r>
            <w:r w:rsidRPr="00451AE7">
              <w:rPr>
                <w:rFonts w:ascii="Times New Roman" w:hAnsi="Times New Roman"/>
                <w:bCs/>
              </w:rPr>
              <w:t xml:space="preserve">ατα πελατών </w:t>
            </w:r>
            <w:r w:rsidRPr="00451AE7">
              <w:rPr>
                <w:rFonts w:ascii="Times New Roman" w:hAnsi="Times New Roman"/>
                <w:bCs/>
                <w:u w:val="single"/>
              </w:rPr>
              <w:t>τηρούνται</w:t>
            </w:r>
            <w:r w:rsidRPr="00451AE7">
              <w:rPr>
                <w:rFonts w:ascii="Times New Roman" w:hAnsi="Times New Roman"/>
                <w:bCs/>
              </w:rPr>
              <w:t xml:space="preserve"> σε διαχωρισμένους λογαριασμούς, σύμφωνα με το άρθρο 18 παράγραφος 1 πρώτο εδάφιο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3C9D6EE2" w14:textId="77777777">
        <w:tc>
          <w:tcPr>
            <w:tcW w:w="1129" w:type="dxa"/>
            <w:tcBorders>
              <w:top w:val="single" w:sz="4" w:space="0" w:color="auto"/>
              <w:bottom w:val="single" w:sz="4" w:space="0" w:color="auto"/>
            </w:tcBorders>
          </w:tcPr>
          <w:p w14:paraId="40FFE99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4B00B9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CMH — Μη διαχωρισμένοι λογαριασμοί (μέσος όρος ποσών)</w:t>
            </w:r>
          </w:p>
          <w:p w14:paraId="60B93DE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4 παράγραφος 1 σημεία 28 και 49 του κανονισμού (ΕΕ) </w:t>
            </w:r>
            <w:r w:rsidRPr="00451AE7">
              <w:rPr>
                <w:rFonts w:ascii="Times New Roman" w:hAnsi="Times New Roman"/>
                <w:bCs/>
              </w:rPr>
              <w:t>2019/2033</w:t>
            </w:r>
            <w:r w:rsidRPr="00451AE7">
              <w:rPr>
                <w:rFonts w:ascii="Times New Roman" w:hAnsi="Times New Roman"/>
                <w:bCs/>
              </w:rPr>
              <w:t>.</w:t>
            </w:r>
          </w:p>
          <w:p w14:paraId="3D889A8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Η αναφερόμενη αξία είναι ο αριθμητικός μέσος όρος των ημερήσιων αξιών των CMH όταν τα χρήματα πελατών </w:t>
            </w:r>
            <w:r w:rsidRPr="00451AE7">
              <w:rPr>
                <w:rFonts w:ascii="Times New Roman" w:hAnsi="Times New Roman"/>
                <w:bCs/>
                <w:u w:val="single"/>
              </w:rPr>
              <w:t>δεν τηρούνται</w:t>
            </w:r>
            <w:r w:rsidRPr="00451AE7">
              <w:rPr>
                <w:rFonts w:ascii="Times New Roman" w:hAnsi="Times New Roman"/>
                <w:bCs/>
              </w:rPr>
              <w:t xml:space="preserve"> σε διαχωρισμένους λογαριασμούς, σύμφωνα με το άρθρο 18 παράγραφος 1 πρώ</w:t>
            </w:r>
            <w:r w:rsidRPr="00451AE7">
              <w:rPr>
                <w:rFonts w:ascii="Times New Roman" w:hAnsi="Times New Roman"/>
                <w:bCs/>
              </w:rPr>
              <w:t xml:space="preserve">το εδάφιο του κανονισμού (ΕΕ) </w:t>
            </w:r>
            <w:r w:rsidRPr="00451AE7">
              <w:rPr>
                <w:rFonts w:ascii="Times New Roman" w:hAnsi="Times New Roman"/>
                <w:bCs/>
              </w:rPr>
              <w:t>2019/2033</w:t>
            </w:r>
            <w:r w:rsidRPr="00451AE7">
              <w:rPr>
                <w:rFonts w:ascii="Times New Roman" w:hAnsi="Times New Roman"/>
                <w:bCs/>
              </w:rPr>
              <w:t>.</w:t>
            </w:r>
          </w:p>
        </w:tc>
      </w:tr>
    </w:tbl>
    <w:p w14:paraId="7EB3AA44" w14:textId="77777777" w:rsidR="00323D12" w:rsidRPr="00451AE7" w:rsidRDefault="00323D12"/>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379E6F3E" w14:textId="77777777">
        <w:tc>
          <w:tcPr>
            <w:tcW w:w="1129" w:type="dxa"/>
            <w:shd w:val="clear" w:color="auto" w:fill="D9D9D9"/>
          </w:tcPr>
          <w:p w14:paraId="4D97EE8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Στήλες</w:t>
            </w:r>
          </w:p>
        </w:tc>
        <w:tc>
          <w:tcPr>
            <w:tcW w:w="7620" w:type="dxa"/>
            <w:shd w:val="clear" w:color="auto" w:fill="D9D9D9"/>
          </w:tcPr>
          <w:p w14:paraId="58A7C78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30E4450E" w14:textId="77777777">
        <w:tc>
          <w:tcPr>
            <w:tcW w:w="1129" w:type="dxa"/>
          </w:tcPr>
          <w:p w14:paraId="541E784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Pr>
          <w:p w14:paraId="2FF87AE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Ποσό παράγοντα — Μήνας t</w:t>
            </w:r>
          </w:p>
          <w:p w14:paraId="6A8FE49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Τα CMH για το τέλος του τρίτου μήνα (δηλαδή του πιο πρόσφατου) του τριμήνου που καλύπτεται από την υποβολή αναφοράς.</w:t>
            </w:r>
          </w:p>
          <w:p w14:paraId="2D40FAD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Το ποσό αυτό υπολογίζεται ως ο αριθμητικός μέσος όρος των ημερήσιων ποσών εντός της χρονικής περιόδου που ορίζεται στο άρθρο 18 παράγραφος 1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61EA6ACA" w14:textId="77777777">
        <w:tc>
          <w:tcPr>
            <w:tcW w:w="1129" w:type="dxa"/>
          </w:tcPr>
          <w:p w14:paraId="4039E4FB" w14:textId="77777777" w:rsidR="00323D12" w:rsidRPr="00451AE7" w:rsidRDefault="00451AE7">
            <w:pPr>
              <w:spacing w:after="120" w:line="240" w:lineRule="auto"/>
              <w:jc w:val="both"/>
              <w:rPr>
                <w:rFonts w:ascii="Times New Roman" w:eastAsia="Times New Roman" w:hAnsi="Times New Roman" w:cs="Times New Roman"/>
                <w:bCs/>
                <w:sz w:val="24"/>
                <w:szCs w:val="24"/>
              </w:rPr>
            </w:pPr>
            <w:r w:rsidRPr="00451AE7">
              <w:rPr>
                <w:rFonts w:ascii="Times New Roman" w:hAnsi="Times New Roman"/>
                <w:bCs/>
                <w:sz w:val="24"/>
                <w:szCs w:val="24"/>
              </w:rPr>
              <w:t>0020</w:t>
            </w:r>
          </w:p>
        </w:tc>
        <w:tc>
          <w:tcPr>
            <w:tcW w:w="7620" w:type="dxa"/>
          </w:tcPr>
          <w:p w14:paraId="0812422F" w14:textId="77777777" w:rsidR="00323D12" w:rsidRPr="00451AE7" w:rsidRDefault="00451AE7">
            <w:pPr>
              <w:pStyle w:val="NumPar1"/>
              <w:numPr>
                <w:ilvl w:val="0"/>
                <w:numId w:val="0"/>
              </w:numPr>
              <w:rPr>
                <w:b/>
                <w:bCs/>
                <w:color w:val="000000" w:themeColor="text1"/>
                <w:sz w:val="22"/>
                <w:szCs w:val="20"/>
                <w:u w:val="single"/>
              </w:rPr>
            </w:pPr>
            <w:r w:rsidRPr="00451AE7">
              <w:rPr>
                <w:b/>
                <w:bCs/>
                <w:color w:val="000000" w:themeColor="text1"/>
                <w:sz w:val="22"/>
                <w:szCs w:val="20"/>
                <w:u w:val="single"/>
              </w:rPr>
              <w:t>Ποσό παράγοντα — Μήνας t-1</w:t>
            </w:r>
          </w:p>
          <w:p w14:paraId="3F81C61D" w14:textId="77777777" w:rsidR="00323D12" w:rsidRPr="00451AE7" w:rsidRDefault="00451AE7">
            <w:pPr>
              <w:pStyle w:val="NumPar1"/>
              <w:numPr>
                <w:ilvl w:val="0"/>
                <w:numId w:val="0"/>
              </w:numPr>
              <w:rPr>
                <w:bCs/>
                <w:color w:val="000000" w:themeColor="text1"/>
                <w:sz w:val="22"/>
                <w:szCs w:val="20"/>
              </w:rPr>
            </w:pPr>
            <w:r w:rsidRPr="00451AE7">
              <w:rPr>
                <w:bCs/>
                <w:color w:val="000000" w:themeColor="text1"/>
                <w:sz w:val="22"/>
                <w:szCs w:val="20"/>
              </w:rPr>
              <w:t xml:space="preserve">Τα CMH κατά το τέλος του δεύτερου μήνα του </w:t>
            </w:r>
            <w:r w:rsidRPr="00451AE7">
              <w:rPr>
                <w:bCs/>
                <w:color w:val="000000" w:themeColor="text1"/>
                <w:sz w:val="22"/>
                <w:szCs w:val="20"/>
              </w:rPr>
              <w:t>τριμήνου που καλύπτεται από την υποβολή αναφοράς.</w:t>
            </w:r>
          </w:p>
          <w:p w14:paraId="709A137C" w14:textId="77777777" w:rsidR="00323D12" w:rsidRPr="00451AE7" w:rsidRDefault="00451AE7">
            <w:pPr>
              <w:pStyle w:val="NumPar1"/>
              <w:numPr>
                <w:ilvl w:val="0"/>
                <w:numId w:val="0"/>
              </w:numPr>
              <w:rPr>
                <w:rFonts w:eastAsia="Times New Roman"/>
                <w:b/>
                <w:bCs/>
                <w:szCs w:val="24"/>
                <w:u w:val="single"/>
              </w:rPr>
            </w:pPr>
            <w:r w:rsidRPr="00451AE7">
              <w:rPr>
                <w:bCs/>
                <w:color w:val="000000" w:themeColor="text1"/>
                <w:sz w:val="22"/>
                <w:szCs w:val="20"/>
              </w:rPr>
              <w:t xml:space="preserve">Το ποσό αυτό υπολογίζεται ως ο αριθμητικός μέσος όρος των ημερήσιων ποσών εντός της χρονικής περιόδου που ορίζεται στο άρθρο 18 παράγραφος 1 του κανονισμού (ΕΕ) </w:t>
            </w:r>
            <w:r w:rsidRPr="00451AE7">
              <w:rPr>
                <w:bCs/>
                <w:color w:val="000000" w:themeColor="text1"/>
                <w:sz w:val="22"/>
                <w:szCs w:val="20"/>
              </w:rPr>
              <w:t>2019/2033</w:t>
            </w:r>
            <w:r w:rsidRPr="00451AE7">
              <w:rPr>
                <w:bCs/>
                <w:color w:val="000000" w:themeColor="text1"/>
                <w:sz w:val="22"/>
                <w:szCs w:val="20"/>
              </w:rPr>
              <w:t>.</w:t>
            </w:r>
          </w:p>
        </w:tc>
      </w:tr>
      <w:tr w:rsidR="00323D12" w:rsidRPr="00451AE7" w14:paraId="6EEB9992" w14:textId="77777777">
        <w:tc>
          <w:tcPr>
            <w:tcW w:w="1129" w:type="dxa"/>
          </w:tcPr>
          <w:p w14:paraId="790FB334" w14:textId="77777777" w:rsidR="00323D12" w:rsidRPr="00451AE7" w:rsidRDefault="00451AE7">
            <w:pPr>
              <w:spacing w:after="120" w:line="240" w:lineRule="auto"/>
              <w:jc w:val="both"/>
              <w:rPr>
                <w:rFonts w:ascii="Times New Roman" w:eastAsia="Times New Roman" w:hAnsi="Times New Roman" w:cs="Times New Roman"/>
                <w:bCs/>
                <w:sz w:val="24"/>
                <w:szCs w:val="24"/>
              </w:rPr>
            </w:pPr>
            <w:r w:rsidRPr="00451AE7">
              <w:rPr>
                <w:rFonts w:ascii="Times New Roman" w:hAnsi="Times New Roman"/>
                <w:bCs/>
                <w:sz w:val="24"/>
                <w:szCs w:val="24"/>
              </w:rPr>
              <w:t>0030</w:t>
            </w:r>
          </w:p>
        </w:tc>
        <w:tc>
          <w:tcPr>
            <w:tcW w:w="7620" w:type="dxa"/>
          </w:tcPr>
          <w:p w14:paraId="6A5ABA57" w14:textId="77777777" w:rsidR="00323D12" w:rsidRPr="00451AE7" w:rsidRDefault="00451AE7">
            <w:pPr>
              <w:spacing w:after="120" w:line="240" w:lineRule="auto"/>
              <w:jc w:val="both"/>
              <w:rPr>
                <w:rFonts w:ascii="Times New Roman" w:hAnsi="Times New Roman" w:cs="Times New Roman"/>
                <w:b/>
                <w:bCs/>
                <w:color w:val="000000" w:themeColor="text1"/>
                <w:szCs w:val="20"/>
                <w:u w:val="single"/>
              </w:rPr>
            </w:pPr>
            <w:r w:rsidRPr="00451AE7">
              <w:rPr>
                <w:rFonts w:ascii="Times New Roman" w:hAnsi="Times New Roman" w:cs="Times New Roman"/>
                <w:b/>
                <w:bCs/>
                <w:color w:val="000000" w:themeColor="text1"/>
                <w:szCs w:val="20"/>
                <w:u w:val="single"/>
              </w:rPr>
              <w:t>Ποσό παράγοντα — Μήνας t-2</w:t>
            </w:r>
          </w:p>
          <w:p w14:paraId="35AB7D8A" w14:textId="77777777" w:rsidR="00323D12" w:rsidRPr="00451AE7" w:rsidRDefault="00451AE7">
            <w:pPr>
              <w:spacing w:after="120" w:line="240" w:lineRule="auto"/>
              <w:jc w:val="both"/>
              <w:rPr>
                <w:rFonts w:ascii="Times New Roman" w:hAnsi="Times New Roman" w:cs="Times New Roman"/>
                <w:bCs/>
                <w:color w:val="000000" w:themeColor="text1"/>
                <w:szCs w:val="20"/>
              </w:rPr>
            </w:pPr>
            <w:r w:rsidRPr="00451AE7">
              <w:rPr>
                <w:rFonts w:ascii="Times New Roman" w:hAnsi="Times New Roman" w:cs="Times New Roman"/>
                <w:bCs/>
                <w:color w:val="000000" w:themeColor="text1"/>
                <w:szCs w:val="20"/>
              </w:rPr>
              <w:t>Τα CMH κατά το τέλος του πρώτου μήνα του τριμήνου π</w:t>
            </w:r>
            <w:r w:rsidRPr="00451AE7">
              <w:rPr>
                <w:rFonts w:ascii="Times New Roman" w:hAnsi="Times New Roman" w:cs="Times New Roman"/>
                <w:bCs/>
                <w:color w:val="000000" w:themeColor="text1"/>
                <w:szCs w:val="20"/>
              </w:rPr>
              <w:t>ου καλύπτεται από την υποβολή αναφοράς.</w:t>
            </w:r>
          </w:p>
          <w:p w14:paraId="0EFBDA1F" w14:textId="77777777" w:rsidR="00323D12" w:rsidRPr="00451AE7" w:rsidRDefault="00451AE7">
            <w:pPr>
              <w:spacing w:after="120" w:line="240" w:lineRule="auto"/>
              <w:jc w:val="both"/>
              <w:rPr>
                <w:rFonts w:ascii="Times New Roman" w:eastAsia="Times New Roman" w:hAnsi="Times New Roman" w:cs="Times New Roman"/>
                <w:b/>
                <w:bCs/>
                <w:sz w:val="24"/>
                <w:szCs w:val="24"/>
                <w:u w:val="single"/>
              </w:rPr>
            </w:pPr>
            <w:r w:rsidRPr="00451AE7">
              <w:rPr>
                <w:rFonts w:ascii="Times New Roman" w:hAnsi="Times New Roman" w:cs="Times New Roman"/>
                <w:bCs/>
                <w:color w:val="000000" w:themeColor="text1"/>
                <w:szCs w:val="20"/>
              </w:rPr>
              <w:t xml:space="preserve">Το ποσό αυτό υπολογίζεται ως ο αριθμητικός μέσος όρος των ημερήσιων ποσών εντός της χρονικής περιόδου που ορίζεται στο άρθρο 18 παράγραφος 1 του κανονισμού (ΕΕ) </w:t>
            </w:r>
            <w:r w:rsidRPr="00451AE7">
              <w:rPr>
                <w:rFonts w:ascii="Times New Roman" w:hAnsi="Times New Roman" w:cs="Times New Roman"/>
                <w:bCs/>
                <w:color w:val="000000" w:themeColor="text1"/>
                <w:szCs w:val="20"/>
              </w:rPr>
              <w:t>2019/2033</w:t>
            </w:r>
            <w:r w:rsidRPr="00451AE7">
              <w:rPr>
                <w:rFonts w:ascii="Times New Roman" w:hAnsi="Times New Roman" w:cs="Times New Roman"/>
                <w:bCs/>
                <w:color w:val="000000" w:themeColor="text1"/>
                <w:szCs w:val="20"/>
              </w:rPr>
              <w:t>.</w:t>
            </w:r>
          </w:p>
        </w:tc>
      </w:tr>
    </w:tbl>
    <w:p w14:paraId="5F6F6CB9"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147584"/>
      <w:r w:rsidRPr="00451AE7">
        <w:rPr>
          <w:rFonts w:ascii="Times New Roman" w:hAnsi="Times New Roman"/>
          <w:sz w:val="24"/>
          <w:szCs w:val="24"/>
          <w:u w:val="single"/>
        </w:rPr>
        <w:t>3.5.</w:t>
      </w:r>
      <w:r w:rsidRPr="00451AE7">
        <w:rPr>
          <w:rFonts w:ascii="Times New Roman" w:hAnsi="Times New Roman"/>
          <w:sz w:val="24"/>
          <w:szCs w:val="24"/>
          <w:u w:val="single"/>
        </w:rPr>
        <w:t xml:space="preserve"> I </w:t>
      </w:r>
      <w:r w:rsidRPr="00451AE7">
        <w:rPr>
          <w:rFonts w:ascii="Times New Roman" w:hAnsi="Times New Roman"/>
          <w:sz w:val="24"/>
          <w:szCs w:val="24"/>
          <w:u w:val="single"/>
        </w:rPr>
        <w:t>06.04</w:t>
      </w:r>
      <w:r w:rsidRPr="00451AE7">
        <w:rPr>
          <w:rFonts w:ascii="Times New Roman" w:hAnsi="Times New Roman"/>
          <w:sz w:val="24"/>
          <w:szCs w:val="24"/>
          <w:u w:val="single"/>
        </w:rPr>
        <w:t xml:space="preserve"> — ΜΕΣΟΣ ΟΡΟΣ ΑΞΙΑΣ ΤΟΥ ΣΥΝΟΛΟΥ ΤΩΝ ΗΜΕΡΗΣΙΩΝ XΡΗΜΑΤΩΝ ΤΩΝ ΠΕΛΑΤΩΝ (I </w:t>
      </w:r>
      <w:r w:rsidRPr="00451AE7">
        <w:rPr>
          <w:rFonts w:ascii="Times New Roman" w:hAnsi="Times New Roman"/>
          <w:sz w:val="24"/>
          <w:szCs w:val="24"/>
          <w:u w:val="single"/>
        </w:rPr>
        <w:t>6.4</w:t>
      </w:r>
      <w:r w:rsidRPr="00451AE7">
        <w:rPr>
          <w:rFonts w:ascii="Times New Roman" w:hAnsi="Times New Roman"/>
          <w:sz w:val="24"/>
          <w:szCs w:val="24"/>
          <w:u w:val="single"/>
        </w:rPr>
        <w:t>)</w:t>
      </w:r>
      <w:bookmarkEnd w:id="62"/>
    </w:p>
    <w:p w14:paraId="50AAEA9E"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u w:val="single"/>
        </w:rPr>
      </w:pPr>
      <w:bookmarkStart w:id="63" w:name="_Toc88147585"/>
      <w:r w:rsidRPr="00451AE7">
        <w:rPr>
          <w:rFonts w:ascii="Times New Roman" w:hAnsi="Times New Roman"/>
          <w:sz w:val="24"/>
          <w:szCs w:val="24"/>
        </w:rPr>
        <w:t>3.5.1.</w:t>
      </w:r>
      <w:r w:rsidRPr="00451AE7">
        <w:rPr>
          <w:rFonts w:ascii="Times New Roman" w:hAnsi="Times New Roman"/>
          <w:sz w:val="24"/>
          <w:szCs w:val="24"/>
        </w:rPr>
        <w:tab/>
      </w:r>
      <w:r w:rsidRPr="00451AE7">
        <w:rPr>
          <w:rFonts w:ascii="Times New Roman" w:hAnsi="Times New Roman"/>
          <w:u w:val="single"/>
        </w:rPr>
        <w:t>Οδηγίες για συγκεκριμένες θέσεις</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4FDBF174" w14:textId="77777777">
        <w:tc>
          <w:tcPr>
            <w:tcW w:w="1129" w:type="dxa"/>
            <w:shd w:val="clear" w:color="auto" w:fill="D9D9D9"/>
          </w:tcPr>
          <w:p w14:paraId="47F7A17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01F9311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31639ED3" w14:textId="77777777">
        <w:tc>
          <w:tcPr>
            <w:tcW w:w="1129" w:type="dxa"/>
            <w:tcBorders>
              <w:bottom w:val="single" w:sz="4" w:space="0" w:color="auto"/>
            </w:tcBorders>
          </w:tcPr>
          <w:p w14:paraId="43CAC34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4B2B7B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Σύνολο ημερήσιων χρημάτων των πελατών υπό κατοχή — Διαχωρισμένοι λογαριασμοί</w:t>
            </w:r>
          </w:p>
          <w:p w14:paraId="673DB18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4 παράγραφος 1 σημεία 28 και 49 του κανονισμού (ΕΕ) </w:t>
            </w:r>
            <w:r w:rsidRPr="00451AE7">
              <w:rPr>
                <w:rFonts w:ascii="Times New Roman" w:hAnsi="Times New Roman"/>
                <w:bCs/>
              </w:rPr>
              <w:t>2019/2033</w:t>
            </w:r>
            <w:r w:rsidRPr="00451AE7">
              <w:rPr>
                <w:rFonts w:ascii="Times New Roman" w:hAnsi="Times New Roman"/>
                <w:bCs/>
              </w:rPr>
              <w:t xml:space="preserve"> και ρυθμιστικό τεχνικό πρότυπο σχετικά με τον ορισμό του διαχωρισμένου λογαριασμού [άρθρο 15 παράγραφος 5 στοιχείο β) του κανονισμού (ΕΕ) </w:t>
            </w:r>
            <w:r w:rsidRPr="00451AE7">
              <w:rPr>
                <w:rFonts w:ascii="Times New Roman" w:hAnsi="Times New Roman"/>
                <w:bCs/>
              </w:rPr>
              <w:t>2019/2033</w:t>
            </w:r>
            <w:r w:rsidRPr="00451AE7">
              <w:rPr>
                <w:rFonts w:ascii="Times New Roman" w:hAnsi="Times New Roman"/>
                <w:bCs/>
              </w:rPr>
              <w:t>].</w:t>
            </w:r>
          </w:p>
          <w:p w14:paraId="44D16D8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Η αναφερόμενη αξία είναι ο μηνιαίος μέ</w:t>
            </w:r>
            <w:r w:rsidRPr="00451AE7">
              <w:rPr>
                <w:rFonts w:ascii="Times New Roman" w:hAnsi="Times New Roman"/>
                <w:bCs/>
              </w:rPr>
              <w:t xml:space="preserve">σος όρος του συνόλου των ημερήσιων χρημάτων πελατών υπό κατοχή όταν τα χρήματα πελατών </w:t>
            </w:r>
            <w:r w:rsidRPr="00451AE7">
              <w:rPr>
                <w:rFonts w:ascii="Times New Roman" w:hAnsi="Times New Roman"/>
                <w:bCs/>
                <w:u w:val="single"/>
              </w:rPr>
              <w:t>τηρούνται</w:t>
            </w:r>
            <w:r w:rsidRPr="00451AE7">
              <w:rPr>
                <w:rFonts w:ascii="Times New Roman" w:hAnsi="Times New Roman"/>
                <w:bCs/>
              </w:rPr>
              <w:t xml:space="preserve"> σε διαχωρισμένους λογαριασμούς, σύμφωνα με το άρθρο 18 παράγραφος 1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03A75F31" w14:textId="77777777">
        <w:tc>
          <w:tcPr>
            <w:tcW w:w="1129" w:type="dxa"/>
            <w:tcBorders>
              <w:top w:val="single" w:sz="4" w:space="0" w:color="auto"/>
              <w:bottom w:val="single" w:sz="4" w:space="0" w:color="auto"/>
            </w:tcBorders>
          </w:tcPr>
          <w:p w14:paraId="55D0C2C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4CCC94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Σύνολο ημερήσιων χρημάτων των πελατών υπό κατοχή — </w:t>
            </w:r>
            <w:r w:rsidRPr="00451AE7">
              <w:rPr>
                <w:rFonts w:ascii="Times New Roman" w:hAnsi="Times New Roman"/>
                <w:b/>
                <w:bCs/>
                <w:u w:val="single"/>
              </w:rPr>
              <w:t>Μη διαχωρισμένοι λογαριασμοί</w:t>
            </w:r>
          </w:p>
          <w:p w14:paraId="7F53384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 xml:space="preserve">Άρθρο 4 παράγραφος 1 σημεία 28 και 49 του κανονισμού (ΕΕ) </w:t>
            </w:r>
            <w:r w:rsidRPr="00451AE7">
              <w:rPr>
                <w:rFonts w:ascii="Times New Roman" w:hAnsi="Times New Roman"/>
                <w:bCs/>
              </w:rPr>
              <w:t>2019/2033</w:t>
            </w:r>
          </w:p>
          <w:p w14:paraId="36A2190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Η αναφερόμενη αξία είναι ο μηνιαίος μέσος όρος του συνόλου των ημερήσιων χρημάτων πελατών υπό κατοχή όταν τα χρήματα πελατών </w:t>
            </w:r>
            <w:r w:rsidRPr="00451AE7">
              <w:rPr>
                <w:rFonts w:ascii="Times New Roman" w:hAnsi="Times New Roman"/>
                <w:bCs/>
                <w:u w:val="single"/>
              </w:rPr>
              <w:t>δεν τηρούνται</w:t>
            </w:r>
            <w:r w:rsidRPr="00451AE7">
              <w:rPr>
                <w:rFonts w:ascii="Times New Roman" w:hAnsi="Times New Roman"/>
                <w:bCs/>
              </w:rPr>
              <w:t xml:space="preserve"> σε διαχωρισμένους λο</w:t>
            </w:r>
            <w:r w:rsidRPr="00451AE7">
              <w:rPr>
                <w:rFonts w:ascii="Times New Roman" w:hAnsi="Times New Roman"/>
                <w:bCs/>
              </w:rPr>
              <w:t xml:space="preserve">γαριασμούς, σύμφωνα με το άρθρο 18 παράγραφος 1 του κανονισμού (ΕΕ) </w:t>
            </w:r>
            <w:r w:rsidRPr="00451AE7">
              <w:rPr>
                <w:rFonts w:ascii="Times New Roman" w:hAnsi="Times New Roman"/>
                <w:bCs/>
              </w:rPr>
              <w:t>2019/2033</w:t>
            </w:r>
            <w:r w:rsidRPr="00451AE7">
              <w:rPr>
                <w:rFonts w:ascii="Times New Roman" w:hAnsi="Times New Roman"/>
                <w:bCs/>
              </w:rPr>
              <w:t>.</w:t>
            </w:r>
          </w:p>
        </w:tc>
      </w:tr>
    </w:tbl>
    <w:p w14:paraId="46FB8403" w14:textId="77777777" w:rsidR="00323D12" w:rsidRPr="00451AE7" w:rsidRDefault="00323D12">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14EC8F36" w14:textId="77777777">
        <w:tc>
          <w:tcPr>
            <w:tcW w:w="1129" w:type="dxa"/>
            <w:shd w:val="clear" w:color="auto" w:fill="D9D9D9"/>
          </w:tcPr>
          <w:p w14:paraId="3A043D2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Στήλες</w:t>
            </w:r>
          </w:p>
        </w:tc>
        <w:tc>
          <w:tcPr>
            <w:tcW w:w="7620" w:type="dxa"/>
            <w:shd w:val="clear" w:color="auto" w:fill="D9D9D9"/>
          </w:tcPr>
          <w:p w14:paraId="4FAC029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249737C4" w14:textId="77777777">
        <w:tc>
          <w:tcPr>
            <w:tcW w:w="1129" w:type="dxa"/>
          </w:tcPr>
          <w:p w14:paraId="523EC61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0010-0080</w:t>
            </w:r>
          </w:p>
        </w:tc>
        <w:tc>
          <w:tcPr>
            <w:tcW w:w="7620" w:type="dxa"/>
          </w:tcPr>
          <w:p w14:paraId="4D43028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Μηνιαίοι μέσοι όροι των αξιών του συνόλου των ημερήσιων χρημάτων των πελατών υπό κατοχή</w:t>
            </w:r>
          </w:p>
          <w:p w14:paraId="1EC5C80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Οι επιχειρήσεις επενδύσεων αναφέρουν κάθε μήνα τον μηνιαίο μέσο όρο της αξίας του συνόλου των ημερήσιων χρημάτων πελατών υπό κατοχή, μετρούμενο στο τέλος κάθε εργάσιμης ημέρας, σύμφωνα με το άρθρο 18 παράγραφος 1 του κανονισμού (ΕΕ) </w:t>
            </w:r>
            <w:r w:rsidRPr="00451AE7">
              <w:rPr>
                <w:rFonts w:ascii="Times New Roman" w:hAnsi="Times New Roman"/>
                <w:bCs/>
              </w:rPr>
              <w:t>2019/2033</w:t>
            </w:r>
            <w:r w:rsidRPr="00451AE7">
              <w:rPr>
                <w:rFonts w:ascii="Times New Roman" w:hAnsi="Times New Roman"/>
                <w:bCs/>
              </w:rPr>
              <w:t>.</w:t>
            </w:r>
          </w:p>
        </w:tc>
      </w:tr>
    </w:tbl>
    <w:p w14:paraId="58432CC6" w14:textId="77777777" w:rsidR="00323D12" w:rsidRPr="00451AE7" w:rsidRDefault="00323D12">
      <w:pPr>
        <w:keepNext/>
        <w:spacing w:before="240" w:after="240" w:line="240" w:lineRule="auto"/>
        <w:jc w:val="both"/>
        <w:outlineLvl w:val="1"/>
        <w:rPr>
          <w:rFonts w:ascii="Times New Roman" w:eastAsia="Arial" w:hAnsi="Times New Roman" w:cs="Times New Roman"/>
          <w:u w:val="single"/>
        </w:rPr>
      </w:pPr>
    </w:p>
    <w:p w14:paraId="24198837"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147586"/>
      <w:r w:rsidRPr="00451AE7">
        <w:rPr>
          <w:rFonts w:ascii="Times New Roman" w:hAnsi="Times New Roman"/>
          <w:sz w:val="24"/>
          <w:szCs w:val="24"/>
          <w:u w:val="single"/>
        </w:rPr>
        <w:t>3.6.</w:t>
      </w:r>
      <w:r w:rsidRPr="00451AE7">
        <w:rPr>
          <w:rFonts w:ascii="Times New Roman" w:hAnsi="Times New Roman"/>
          <w:sz w:val="24"/>
          <w:szCs w:val="24"/>
          <w:u w:val="single"/>
        </w:rPr>
        <w:t xml:space="preserve"> I </w:t>
      </w:r>
      <w:r w:rsidRPr="00451AE7">
        <w:rPr>
          <w:rFonts w:ascii="Times New Roman" w:hAnsi="Times New Roman"/>
          <w:sz w:val="24"/>
          <w:szCs w:val="24"/>
          <w:u w:val="single"/>
        </w:rPr>
        <w:t>06.05</w:t>
      </w:r>
      <w:r w:rsidRPr="00451AE7">
        <w:rPr>
          <w:rFonts w:ascii="Times New Roman" w:hAnsi="Times New Roman"/>
          <w:sz w:val="24"/>
          <w:szCs w:val="24"/>
          <w:u w:val="single"/>
        </w:rPr>
        <w:t xml:space="preserve"> — ΠΕΡΙΟΥΣΙΑΚΑ ΣΤΟΙΧΕΙΑ ΥΠΟ ΦΥΛΑΞΗ ΚΑΙ ΔΙΑΧΕΙΡΙΣΗ — ΣΥΜΠΛΗΡΩΜΑΤΙΚΑ ΣΤΟΙΧΕΙΑ (I </w:t>
      </w:r>
      <w:r w:rsidRPr="00451AE7">
        <w:rPr>
          <w:rFonts w:ascii="Times New Roman" w:hAnsi="Times New Roman"/>
          <w:sz w:val="24"/>
          <w:szCs w:val="24"/>
          <w:u w:val="single"/>
        </w:rPr>
        <w:t>6.5</w:t>
      </w:r>
      <w:r w:rsidRPr="00451AE7">
        <w:rPr>
          <w:rFonts w:ascii="Times New Roman" w:hAnsi="Times New Roman"/>
          <w:sz w:val="24"/>
          <w:szCs w:val="24"/>
          <w:u w:val="single"/>
        </w:rPr>
        <w:t>)</w:t>
      </w:r>
      <w:bookmarkEnd w:id="64"/>
    </w:p>
    <w:p w14:paraId="028B691F" w14:textId="77777777" w:rsidR="00323D12" w:rsidRPr="00451AE7" w:rsidRDefault="00451AE7">
      <w:pPr>
        <w:keepNext/>
        <w:spacing w:before="240" w:after="240" w:line="240" w:lineRule="auto"/>
        <w:ind w:left="357" w:hanging="357"/>
        <w:jc w:val="both"/>
        <w:outlineLvl w:val="1"/>
      </w:pPr>
      <w:bookmarkStart w:id="65" w:name="_Toc88147587"/>
      <w:r w:rsidRPr="00451AE7">
        <w:rPr>
          <w:rFonts w:ascii="Times New Roman" w:hAnsi="Times New Roman"/>
          <w:sz w:val="24"/>
          <w:szCs w:val="24"/>
        </w:rPr>
        <w:t>3.6.1.</w:t>
      </w:r>
      <w:r w:rsidRPr="00451AE7">
        <w:rPr>
          <w:rFonts w:ascii="Times New Roman" w:hAnsi="Times New Roman"/>
          <w:sz w:val="24"/>
          <w:szCs w:val="24"/>
        </w:rPr>
        <w:tab/>
      </w:r>
      <w:r w:rsidRPr="00451AE7">
        <w:rPr>
          <w:rFonts w:ascii="Times New Roman" w:hAnsi="Times New Roman"/>
        </w:rPr>
        <w:t>Οδηγίες για συγκεκριμένες θέσεις</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2985F445" w14:textId="77777777">
        <w:tc>
          <w:tcPr>
            <w:tcW w:w="1129" w:type="dxa"/>
            <w:shd w:val="clear" w:color="auto" w:fill="D9D9D9"/>
          </w:tcPr>
          <w:p w14:paraId="394C742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45109DE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0661D996" w14:textId="77777777">
        <w:tc>
          <w:tcPr>
            <w:tcW w:w="1129" w:type="dxa"/>
          </w:tcPr>
          <w:p w14:paraId="12F8B6A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A834E3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Σύνολο ASA (μέσος όρος ποσών)</w:t>
            </w:r>
          </w:p>
          <w:p w14:paraId="4A5BE33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4 παράγραφος 1 σημείο 29 του κανονισμού (ΕΕ) </w:t>
            </w:r>
            <w:r w:rsidRPr="00451AE7">
              <w:rPr>
                <w:rFonts w:ascii="Times New Roman" w:hAnsi="Times New Roman"/>
                <w:bCs/>
              </w:rPr>
              <w:t>2019/2033</w:t>
            </w:r>
            <w:r w:rsidRPr="00451AE7">
              <w:rPr>
                <w:rFonts w:ascii="Times New Roman" w:hAnsi="Times New Roman"/>
                <w:bCs/>
              </w:rPr>
              <w:t>.</w:t>
            </w:r>
          </w:p>
          <w:p w14:paraId="4228123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 παράγραφος 1 του ρυθμιστικού τεχνικού προτύπου για τον καθορισμό των μεθόδων μέτρησης των παραγόντων Κ [άρθρο 15 παράγραφος 5 στοιχείο α) του κανονισμού (ΕΕ) </w:t>
            </w:r>
            <w:r w:rsidRPr="00451AE7">
              <w:rPr>
                <w:rFonts w:ascii="Times New Roman" w:hAnsi="Times New Roman"/>
                <w:bCs/>
              </w:rPr>
              <w:t>2019/2033</w:t>
            </w:r>
            <w:r w:rsidRPr="00451AE7">
              <w:rPr>
                <w:rFonts w:ascii="Times New Roman" w:hAnsi="Times New Roman"/>
                <w:bCs/>
              </w:rPr>
              <w:t>].</w:t>
            </w:r>
          </w:p>
          <w:p w14:paraId="164F970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Η συνολική αξία </w:t>
            </w:r>
            <w:r w:rsidRPr="00451AE7">
              <w:rPr>
                <w:rFonts w:ascii="Times New Roman" w:hAnsi="Times New Roman"/>
                <w:bCs/>
              </w:rPr>
              <w:t xml:space="preserve">των ASA ως κυλιόμενος μέσος όρος της αξίας του συνόλου των ημερήσιων περιουσιακών στοιχείων υπό φύλαξη και διαχείριση, μετρούμενη στο τέλος κάθε εργάσιμης ημέρας για τους προηγούμενους εννέα μήνες, εξαιρουμένων των τριών πιο πρόσφατων μηνών, σύμφωνα με το </w:t>
            </w:r>
            <w:r w:rsidRPr="00451AE7">
              <w:rPr>
                <w:rFonts w:ascii="Times New Roman" w:hAnsi="Times New Roman"/>
                <w:bCs/>
              </w:rPr>
              <w:t xml:space="preserve">άρθρο 19 παράγραφος 1 πρώτο εδάφιο του κανονισμού (ΕΕ) </w:t>
            </w:r>
            <w:r w:rsidRPr="00451AE7">
              <w:rPr>
                <w:rFonts w:ascii="Times New Roman" w:hAnsi="Times New Roman"/>
                <w:bCs/>
              </w:rPr>
              <w:t>2019/2033</w:t>
            </w:r>
            <w:r w:rsidRPr="00451AE7">
              <w:rPr>
                <w:rFonts w:ascii="Times New Roman" w:hAnsi="Times New Roman"/>
                <w:bCs/>
              </w:rPr>
              <w:t xml:space="preserve">. </w:t>
            </w:r>
          </w:p>
        </w:tc>
      </w:tr>
      <w:tr w:rsidR="00323D12" w:rsidRPr="00451AE7" w14:paraId="3B825FA9" w14:textId="77777777">
        <w:tc>
          <w:tcPr>
            <w:tcW w:w="1129" w:type="dxa"/>
            <w:tcBorders>
              <w:bottom w:val="single" w:sz="4" w:space="0" w:color="auto"/>
            </w:tcBorders>
          </w:tcPr>
          <w:p w14:paraId="72E5148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950578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Εκ των οποίων: Εύλογη αξία χρηματοπιστωτικών μέσων (επίπεδο 2)</w:t>
            </w:r>
          </w:p>
          <w:p w14:paraId="7A39C40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 παράγραφος 1 στοιχείο α) του ρυθμιστικού τεχνικού προτύπου για τον καθορισμό των μεθόδων μέτρησης των παραγόντων Κ [άρθρο 15 παράγραφος 5 στοιχείο α) του κανονισμού (ΕΕ) </w:t>
            </w:r>
            <w:r w:rsidRPr="00451AE7">
              <w:rPr>
                <w:rFonts w:ascii="Times New Roman" w:hAnsi="Times New Roman"/>
                <w:bCs/>
              </w:rPr>
              <w:t>2019/2033</w:t>
            </w:r>
            <w:r w:rsidRPr="00451AE7">
              <w:rPr>
                <w:rFonts w:ascii="Times New Roman" w:hAnsi="Times New Roman"/>
                <w:bCs/>
              </w:rPr>
              <w:t>)].</w:t>
            </w:r>
          </w:p>
          <w:p w14:paraId="152159E5" w14:textId="77777777" w:rsidR="00323D12" w:rsidRPr="00451AE7" w:rsidRDefault="00451AE7">
            <w:pPr>
              <w:autoSpaceDE w:val="0"/>
              <w:autoSpaceDN w:val="0"/>
              <w:spacing w:after="0" w:line="240" w:lineRule="auto"/>
              <w:rPr>
                <w:rFonts w:ascii="Times New Roman" w:eastAsia="Times New Roman" w:hAnsi="Times New Roman" w:cs="Times New Roman"/>
                <w:bCs/>
                <w:i/>
              </w:rPr>
            </w:pPr>
            <w:r w:rsidRPr="00451AE7">
              <w:rPr>
                <w:rFonts w:ascii="Times New Roman" w:hAnsi="Times New Roman"/>
                <w:bCs/>
              </w:rPr>
              <w:t>Χρηματοπιστωτικά μέσα επιπέδου 2 που αποτιμώνται σύμφωνα με το ΔΠ</w:t>
            </w:r>
            <w:r w:rsidRPr="00451AE7">
              <w:rPr>
                <w:rFonts w:ascii="Times New Roman" w:hAnsi="Times New Roman"/>
                <w:bCs/>
              </w:rPr>
              <w:t xml:space="preserve">ΧΑ </w:t>
            </w:r>
            <w:r w:rsidRPr="00451AE7">
              <w:rPr>
                <w:rFonts w:ascii="Times New Roman" w:hAnsi="Times New Roman"/>
                <w:bCs/>
              </w:rPr>
              <w:t>13.81.</w:t>
            </w:r>
          </w:p>
        </w:tc>
      </w:tr>
      <w:tr w:rsidR="00323D12" w:rsidRPr="00451AE7" w14:paraId="2C1174D4" w14:textId="77777777">
        <w:tc>
          <w:tcPr>
            <w:tcW w:w="1129" w:type="dxa"/>
            <w:tcBorders>
              <w:bottom w:val="single" w:sz="4" w:space="0" w:color="auto"/>
            </w:tcBorders>
          </w:tcPr>
          <w:p w14:paraId="139CBC7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EF64A6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Εύλογη αξία χρηματοπιστωτικών μέσων (επίπεδο 3)</w:t>
            </w:r>
          </w:p>
          <w:p w14:paraId="4990A42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 παράγραφος 1 στοιχείο α) του ρυθμιστικού τεχνικού προτύπου για τον καθορισμό των μεθόδων μέτρησης των παραγόντων Κ [άρθρο 15 παράγραφος 5 στοιχείο α) του κανονισμού (ΕΕ) </w:t>
            </w:r>
            <w:r w:rsidRPr="00451AE7">
              <w:rPr>
                <w:rFonts w:ascii="Times New Roman" w:hAnsi="Times New Roman"/>
                <w:bCs/>
              </w:rPr>
              <w:t>2019/2033</w:t>
            </w:r>
            <w:r w:rsidRPr="00451AE7">
              <w:rPr>
                <w:rFonts w:ascii="Times New Roman" w:hAnsi="Times New Roman"/>
                <w:bCs/>
              </w:rPr>
              <w:t>].</w:t>
            </w:r>
          </w:p>
          <w:p w14:paraId="4CF69DD3" w14:textId="77777777" w:rsidR="00323D12" w:rsidRPr="00451AE7" w:rsidRDefault="00451AE7">
            <w:pPr>
              <w:autoSpaceDE w:val="0"/>
              <w:autoSpaceDN w:val="0"/>
              <w:spacing w:after="0" w:line="240" w:lineRule="auto"/>
            </w:pPr>
            <w:r w:rsidRPr="00451AE7">
              <w:rPr>
                <w:rFonts w:ascii="Times New Roman" w:hAnsi="Times New Roman"/>
                <w:bCs/>
              </w:rPr>
              <w:t>Αποτίμηση βάσει μη παρατηρήσιμων εισροών με χρήση των καλύτερων δι</w:t>
            </w:r>
            <w:r w:rsidRPr="00451AE7">
              <w:rPr>
                <w:rFonts w:ascii="Times New Roman" w:hAnsi="Times New Roman"/>
                <w:bCs/>
              </w:rPr>
              <w:t xml:space="preserve">αθέσιμων πληροφοριών (ΔΠΧΑ </w:t>
            </w:r>
            <w:r w:rsidRPr="00451AE7">
              <w:rPr>
                <w:rFonts w:ascii="Times New Roman" w:hAnsi="Times New Roman"/>
                <w:bCs/>
              </w:rPr>
              <w:t>13.86</w:t>
            </w:r>
            <w:r w:rsidRPr="00451AE7">
              <w:rPr>
                <w:rFonts w:ascii="Times New Roman" w:hAnsi="Times New Roman"/>
                <w:bCs/>
              </w:rPr>
              <w:t>)</w:t>
            </w:r>
          </w:p>
        </w:tc>
      </w:tr>
      <w:tr w:rsidR="00323D12" w:rsidRPr="00451AE7" w14:paraId="3ACB3377" w14:textId="77777777">
        <w:tc>
          <w:tcPr>
            <w:tcW w:w="1129" w:type="dxa"/>
            <w:tcBorders>
              <w:top w:val="single" w:sz="4" w:space="0" w:color="auto"/>
              <w:bottom w:val="single" w:sz="4" w:space="0" w:color="auto"/>
            </w:tcBorders>
          </w:tcPr>
          <w:p w14:paraId="34BBC64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2B3574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περιουσιακά στοιχεία που έχουν ανατεθεί επισήμως σε άλλη χρηματοπιστωτική οντότητα</w:t>
            </w:r>
          </w:p>
          <w:p w14:paraId="552840C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19 παράγραφος 2 του κανονισμού (ΕΕ) </w:t>
            </w:r>
            <w:r w:rsidRPr="00451AE7">
              <w:rPr>
                <w:rFonts w:ascii="Times New Roman" w:hAnsi="Times New Roman"/>
                <w:bCs/>
              </w:rPr>
              <w:t>2019/2033</w:t>
            </w:r>
            <w:r w:rsidRPr="00451AE7">
              <w:rPr>
                <w:rFonts w:ascii="Times New Roman" w:hAnsi="Times New Roman"/>
                <w:bCs/>
              </w:rPr>
              <w:t>.</w:t>
            </w:r>
          </w:p>
          <w:p w14:paraId="044A8B3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Η αξία των περιουσιακών στοιχείων των οποίων η φύλαξη και διαχείρ</w:t>
            </w:r>
            <w:r w:rsidRPr="00451AE7">
              <w:rPr>
                <w:rFonts w:ascii="Times New Roman" w:hAnsi="Times New Roman"/>
                <w:bCs/>
              </w:rPr>
              <w:t xml:space="preserve">ιση έχει ανατεθεί επισήμως σε άλλη χρηματοπιστωτική οντότητα ως αριθμητικός μέσος όρος, σύμφωνα με το άρθρο 19 παράγραφος 1 πρώτο εδάφιο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21A63F7B" w14:textId="77777777">
        <w:tc>
          <w:tcPr>
            <w:tcW w:w="1129" w:type="dxa"/>
            <w:tcBorders>
              <w:top w:val="single" w:sz="4" w:space="0" w:color="auto"/>
            </w:tcBorders>
          </w:tcPr>
          <w:p w14:paraId="2082337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DFC86B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Εκ των οποίων: περιουσιακά στοιχεία άλλης χρηματοπιστωτικής οντότητας τα </w:t>
            </w:r>
            <w:r w:rsidRPr="00451AE7">
              <w:rPr>
                <w:rFonts w:ascii="Times New Roman" w:hAnsi="Times New Roman"/>
                <w:b/>
                <w:bCs/>
                <w:u w:val="single"/>
              </w:rPr>
              <w:t>οποία έχει αναθέσει επισήμως στην επιχείρηση επενδύσεων</w:t>
            </w:r>
          </w:p>
          <w:p w14:paraId="1BC9D0D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19 παράγραφος 2 του κανονισμού (ΕΕ) </w:t>
            </w:r>
            <w:r w:rsidRPr="00451AE7">
              <w:rPr>
                <w:rFonts w:ascii="Times New Roman" w:hAnsi="Times New Roman"/>
                <w:bCs/>
              </w:rPr>
              <w:t>2019/2033</w:t>
            </w:r>
            <w:r w:rsidRPr="00451AE7">
              <w:rPr>
                <w:rFonts w:ascii="Times New Roman" w:hAnsi="Times New Roman"/>
                <w:bCs/>
              </w:rPr>
              <w:t>.</w:t>
            </w:r>
          </w:p>
          <w:p w14:paraId="285D62D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Η αξία των περιουσιακών στοιχείων άλλης χρηματοπιστωτικής οντότητας των οποίων η φύλαξη και διαχείριση έχει ανατεθεί επισήμως στην επιχείρηση επενδ</w:t>
            </w:r>
            <w:r w:rsidRPr="00451AE7">
              <w:rPr>
                <w:rFonts w:ascii="Times New Roman" w:hAnsi="Times New Roman"/>
                <w:bCs/>
              </w:rPr>
              <w:t xml:space="preserve">ύσεων ως αριθμητικός μέσος όρος, σύμφωνα με το άρθρο 19 παράγραφος 1 πρώτο εδάφιο του κανονισμού (ΕΕ) </w:t>
            </w:r>
            <w:r w:rsidRPr="00451AE7">
              <w:rPr>
                <w:rFonts w:ascii="Times New Roman" w:hAnsi="Times New Roman"/>
                <w:bCs/>
              </w:rPr>
              <w:t>2019/2033</w:t>
            </w:r>
            <w:r w:rsidRPr="00451AE7">
              <w:rPr>
                <w:rFonts w:ascii="Times New Roman" w:hAnsi="Times New Roman"/>
                <w:bCs/>
              </w:rPr>
              <w:t>.</w:t>
            </w:r>
          </w:p>
        </w:tc>
      </w:tr>
    </w:tbl>
    <w:p w14:paraId="01DE15F3" w14:textId="77777777" w:rsidR="00323D12" w:rsidRPr="00451AE7" w:rsidRDefault="00323D12"/>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631CA1D2" w14:textId="77777777">
        <w:tc>
          <w:tcPr>
            <w:tcW w:w="1129" w:type="dxa"/>
            <w:shd w:val="clear" w:color="auto" w:fill="D9D9D9"/>
          </w:tcPr>
          <w:p w14:paraId="3FFCAA9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Στήλες</w:t>
            </w:r>
          </w:p>
        </w:tc>
        <w:tc>
          <w:tcPr>
            <w:tcW w:w="7620" w:type="dxa"/>
            <w:shd w:val="clear" w:color="auto" w:fill="D9D9D9"/>
          </w:tcPr>
          <w:p w14:paraId="5B29869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4AD7D5D3" w14:textId="77777777">
        <w:tc>
          <w:tcPr>
            <w:tcW w:w="1129" w:type="dxa"/>
          </w:tcPr>
          <w:p w14:paraId="5C78EF1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Pr>
          <w:p w14:paraId="267A5F7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Ποσό παράγοντα — Μήνας t</w:t>
            </w:r>
          </w:p>
          <w:p w14:paraId="3FAC2A1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Τα ASA για το τέλος του τρίτου μήνα (δηλαδή του πιο </w:t>
            </w:r>
            <w:r w:rsidRPr="00451AE7">
              <w:rPr>
                <w:rFonts w:ascii="Times New Roman" w:hAnsi="Times New Roman"/>
                <w:bCs/>
              </w:rPr>
              <w:t>πρόσφατου) του τριμήνου που καλύπτεται από την υποβολή αναφοράς.</w:t>
            </w:r>
          </w:p>
        </w:tc>
      </w:tr>
      <w:tr w:rsidR="00323D12" w:rsidRPr="00451AE7" w14:paraId="4469C847" w14:textId="77777777">
        <w:tc>
          <w:tcPr>
            <w:tcW w:w="1129" w:type="dxa"/>
          </w:tcPr>
          <w:p w14:paraId="5532EA3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Pr>
          <w:p w14:paraId="1D4F8B9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Ποσό παράγοντα — Μήνας t-1</w:t>
            </w:r>
          </w:p>
          <w:p w14:paraId="0FAB946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Τα ASA κατά το τέλος του δεύτερου μήνα του τριμήνου που καλύπτεται από την υποβολή αναφοράς.</w:t>
            </w:r>
          </w:p>
        </w:tc>
      </w:tr>
      <w:tr w:rsidR="00323D12" w:rsidRPr="00451AE7" w14:paraId="57E18898" w14:textId="77777777">
        <w:tc>
          <w:tcPr>
            <w:tcW w:w="1129" w:type="dxa"/>
          </w:tcPr>
          <w:p w14:paraId="29352BD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Pr>
          <w:p w14:paraId="77E01EC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Ποσό παράγοντα — Μήνας t-2</w:t>
            </w:r>
          </w:p>
          <w:p w14:paraId="6C0A07F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Τα ASA κατά το τέλος του πρώτου </w:t>
            </w:r>
            <w:r w:rsidRPr="00451AE7">
              <w:rPr>
                <w:rFonts w:ascii="Times New Roman" w:hAnsi="Times New Roman"/>
                <w:bCs/>
              </w:rPr>
              <w:t>μήνα του τριμήνου που καλύπτεται από την υποβολή αναφοράς.</w:t>
            </w:r>
          </w:p>
        </w:tc>
      </w:tr>
    </w:tbl>
    <w:p w14:paraId="024209A9"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147588"/>
      <w:r w:rsidRPr="00451AE7">
        <w:rPr>
          <w:rFonts w:ascii="Times New Roman" w:hAnsi="Times New Roman"/>
          <w:sz w:val="24"/>
          <w:szCs w:val="24"/>
          <w:u w:val="single"/>
        </w:rPr>
        <w:t>3.7.</w:t>
      </w:r>
      <w:r w:rsidRPr="00451AE7">
        <w:rPr>
          <w:rFonts w:ascii="Times New Roman" w:hAnsi="Times New Roman"/>
          <w:sz w:val="24"/>
          <w:szCs w:val="24"/>
          <w:u w:val="single"/>
        </w:rPr>
        <w:t xml:space="preserve"> I </w:t>
      </w:r>
      <w:r w:rsidRPr="00451AE7">
        <w:rPr>
          <w:rFonts w:ascii="Times New Roman" w:hAnsi="Times New Roman"/>
          <w:sz w:val="24"/>
          <w:szCs w:val="24"/>
          <w:u w:val="single"/>
        </w:rPr>
        <w:t>06.06</w:t>
      </w:r>
      <w:r w:rsidRPr="00451AE7">
        <w:rPr>
          <w:rFonts w:ascii="Times New Roman" w:hAnsi="Times New Roman"/>
          <w:sz w:val="24"/>
          <w:szCs w:val="24"/>
          <w:u w:val="single"/>
        </w:rPr>
        <w:t xml:space="preserve"> — ΜΕΣΟΣ ΟΡΟΣ ΑΞΙΑΣ ΤΟΥ ΣΥΝΟΛΟΥ ΤΩΝ ΗΜΕΡΗΣΙΩΝ ΠΕΡΙΟΥΣΙΑΚΩΝ ΣΤΟΙΧΕΙΩΝ ΥΠΟ ΦΥΛΑΞΗ ΚΑΙ ΔΙΑΧΕΙΡΙΣΗ (I </w:t>
      </w:r>
      <w:r w:rsidRPr="00451AE7">
        <w:rPr>
          <w:rFonts w:ascii="Times New Roman" w:hAnsi="Times New Roman"/>
          <w:sz w:val="24"/>
          <w:szCs w:val="24"/>
          <w:u w:val="single"/>
        </w:rPr>
        <w:t>6.6</w:t>
      </w:r>
      <w:r w:rsidRPr="00451AE7">
        <w:rPr>
          <w:rFonts w:ascii="Times New Roman" w:hAnsi="Times New Roman"/>
          <w:sz w:val="24"/>
          <w:szCs w:val="24"/>
          <w:u w:val="single"/>
        </w:rPr>
        <w:t>)</w:t>
      </w:r>
      <w:bookmarkEnd w:id="66"/>
    </w:p>
    <w:p w14:paraId="3A795516"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147589"/>
      <w:r w:rsidRPr="00451AE7">
        <w:rPr>
          <w:rFonts w:ascii="Times New Roman" w:hAnsi="Times New Roman"/>
          <w:sz w:val="24"/>
          <w:szCs w:val="24"/>
        </w:rPr>
        <w:t>3.7.1.</w:t>
      </w:r>
      <w:r w:rsidRPr="00451AE7">
        <w:tab/>
      </w:r>
      <w:r w:rsidRPr="00451AE7">
        <w:rPr>
          <w:rFonts w:ascii="Times New Roman" w:hAnsi="Times New Roman"/>
          <w:sz w:val="24"/>
          <w:szCs w:val="24"/>
          <w:u w:val="single"/>
        </w:rPr>
        <w:t>Οδηγίες για συγκεκριμένες θέσεις</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53BBF031" w14:textId="77777777">
        <w:tc>
          <w:tcPr>
            <w:tcW w:w="1129" w:type="dxa"/>
            <w:shd w:val="clear" w:color="auto" w:fill="D9D9D9"/>
          </w:tcPr>
          <w:p w14:paraId="5BC20BC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3E4AB98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w:t>
            </w:r>
            <w:r w:rsidRPr="00451AE7">
              <w:rPr>
                <w:rFonts w:ascii="Times New Roman" w:hAnsi="Times New Roman"/>
              </w:rPr>
              <w:t>ς</w:t>
            </w:r>
          </w:p>
        </w:tc>
      </w:tr>
      <w:tr w:rsidR="00323D12" w:rsidRPr="00451AE7" w14:paraId="515AA294" w14:textId="77777777">
        <w:tc>
          <w:tcPr>
            <w:tcW w:w="1129" w:type="dxa"/>
          </w:tcPr>
          <w:p w14:paraId="6BFA6F9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1974A3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Περιουσιακά στοιχεία υπό φύλαξη και διαχείριση</w:t>
            </w:r>
          </w:p>
          <w:p w14:paraId="24063A4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4 παράγραφος 1 σημείο 29 του κανονισμού (ΕΕ) </w:t>
            </w:r>
            <w:r w:rsidRPr="00451AE7">
              <w:rPr>
                <w:rFonts w:ascii="Times New Roman" w:hAnsi="Times New Roman"/>
                <w:bCs/>
              </w:rPr>
              <w:t>2019/2033</w:t>
            </w:r>
            <w:r w:rsidRPr="00451AE7">
              <w:rPr>
                <w:rFonts w:ascii="Times New Roman" w:hAnsi="Times New Roman"/>
                <w:bCs/>
              </w:rPr>
              <w:t>.</w:t>
            </w:r>
          </w:p>
          <w:p w14:paraId="1DF7898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 παράγραφος 1 του ρυθμιστικού τεχνικού προτύπου για τον καθορισμό των μεθόδων μέτρησης των παραγόντων Κ [άρθρο 15 παράγραφος 5 στοιχείο α) του κανονισμού (ΕΕ) </w:t>
            </w:r>
            <w:r w:rsidRPr="00451AE7">
              <w:rPr>
                <w:rFonts w:ascii="Times New Roman" w:hAnsi="Times New Roman"/>
                <w:bCs/>
              </w:rPr>
              <w:t>2019/2033</w:t>
            </w:r>
            <w:r w:rsidRPr="00451AE7">
              <w:rPr>
                <w:rFonts w:ascii="Times New Roman" w:hAnsi="Times New Roman"/>
                <w:bCs/>
              </w:rPr>
              <w:t>].</w:t>
            </w:r>
          </w:p>
          <w:p w14:paraId="3C6387B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Η αναφερόμενη αξία είναι ο μηνιαίος μέσος όρος του συνόλου των ημερήσιων περιο</w:t>
            </w:r>
            <w:r w:rsidRPr="00451AE7">
              <w:rPr>
                <w:rFonts w:ascii="Times New Roman" w:hAnsi="Times New Roman"/>
                <w:bCs/>
              </w:rPr>
              <w:t xml:space="preserve">υσιακών στοιχείων υπό φύλαξη και διαχείριση σύμφωνα με το άρθρο 19 παράγραφος 1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4B537A45" w14:textId="77777777">
        <w:tc>
          <w:tcPr>
            <w:tcW w:w="1129" w:type="dxa"/>
            <w:tcBorders>
              <w:bottom w:val="single" w:sz="4" w:space="0" w:color="auto"/>
            </w:tcBorders>
          </w:tcPr>
          <w:p w14:paraId="1D1BEC2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34016B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Εύλογη αξία χρηματοπιστωτικών μέσων (επίπεδο 2)</w:t>
            </w:r>
          </w:p>
          <w:p w14:paraId="5CB5712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 παράγραφος 2 του ρυθμιστικού τεχνικού προτύπου για τον καθορισμό των μεθόδων μέτρησης των παραγόντων Κ [άρθρο 15 παράγραφος 5 στοιχείο α) του κανονισμού (ΕΕ) </w:t>
            </w:r>
            <w:r w:rsidRPr="00451AE7">
              <w:rPr>
                <w:rFonts w:ascii="Times New Roman" w:hAnsi="Times New Roman"/>
                <w:bCs/>
              </w:rPr>
              <w:t>2019/2033</w:t>
            </w:r>
            <w:r w:rsidRPr="00451AE7">
              <w:rPr>
                <w:rFonts w:ascii="Times New Roman" w:hAnsi="Times New Roman"/>
                <w:bCs/>
              </w:rPr>
              <w:t>].</w:t>
            </w:r>
          </w:p>
          <w:p w14:paraId="37C2E83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 xml:space="preserve">Χρηματοπιστωτικά μέσα επιπέδου 2 που αποτιμώνται σύμφωνα με το ΔΠΧΑ </w:t>
            </w:r>
            <w:r w:rsidRPr="00451AE7">
              <w:rPr>
                <w:rFonts w:ascii="Times New Roman" w:hAnsi="Times New Roman"/>
                <w:bCs/>
              </w:rPr>
              <w:t>13.81.</w:t>
            </w:r>
          </w:p>
        </w:tc>
      </w:tr>
      <w:tr w:rsidR="00323D12" w:rsidRPr="00451AE7" w14:paraId="1BA82465" w14:textId="77777777">
        <w:tc>
          <w:tcPr>
            <w:tcW w:w="1129" w:type="dxa"/>
            <w:tcBorders>
              <w:bottom w:val="single" w:sz="4" w:space="0" w:color="auto"/>
            </w:tcBorders>
          </w:tcPr>
          <w:p w14:paraId="5C867F4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w:t>
            </w:r>
            <w:r w:rsidRPr="00451AE7">
              <w:rPr>
                <w:rFonts w:ascii="Times New Roman" w:hAnsi="Times New Roman"/>
                <w:bCs/>
              </w:rPr>
              <w:t>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CED62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Εύλογη αξία χρηματοπιστωτικών μέσων (επίπεδο 3)</w:t>
            </w:r>
          </w:p>
          <w:p w14:paraId="4FFAC247" w14:textId="77777777" w:rsidR="00323D12" w:rsidRPr="00451AE7" w:rsidRDefault="00451AE7">
            <w:pPr>
              <w:spacing w:after="120" w:line="240" w:lineRule="auto"/>
              <w:jc w:val="both"/>
              <w:rPr>
                <w:rFonts w:ascii="Times New Roman" w:eastAsia="Times New Roman" w:hAnsi="Times New Roman" w:cs="Times New Roman"/>
                <w:bCs/>
                <w:i/>
              </w:rPr>
            </w:pPr>
            <w:r w:rsidRPr="00451AE7">
              <w:rPr>
                <w:rFonts w:ascii="Times New Roman" w:hAnsi="Times New Roman"/>
                <w:bCs/>
              </w:rPr>
              <w:t xml:space="preserve">Άρθρο 5 παράγραφος 1 στοιχείο α) του ρυθμιστικού τεχνικού προτύπου για τον καθορισμό των μεθόδων μέτρησης των παραγόντων Κ [άρθρο 15 παράγραφος 5 στοιχείο α) του κανονισμού (ΕΕ) </w:t>
            </w:r>
            <w:r w:rsidRPr="00451AE7">
              <w:rPr>
                <w:rFonts w:ascii="Times New Roman" w:hAnsi="Times New Roman"/>
                <w:bCs/>
              </w:rPr>
              <w:t>2019/2033</w:t>
            </w:r>
            <w:r w:rsidRPr="00451AE7">
              <w:rPr>
                <w:rFonts w:ascii="Times New Roman" w:hAnsi="Times New Roman"/>
                <w:bCs/>
              </w:rPr>
              <w:t>].</w:t>
            </w:r>
          </w:p>
          <w:p w14:paraId="61FC006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Αποτίμηση βάσει μη παρατηρήσιμων εισροών με χρήση των καλύτερων διαθέσιμων πληροφοριών (ΔΠΧΑ </w:t>
            </w:r>
            <w:r w:rsidRPr="00451AE7">
              <w:rPr>
                <w:rFonts w:ascii="Times New Roman" w:hAnsi="Times New Roman"/>
                <w:bCs/>
              </w:rPr>
              <w:t>13.86</w:t>
            </w:r>
            <w:r w:rsidRPr="00451AE7">
              <w:rPr>
                <w:rFonts w:ascii="Times New Roman" w:hAnsi="Times New Roman"/>
                <w:bCs/>
              </w:rPr>
              <w:t>)</w:t>
            </w:r>
          </w:p>
        </w:tc>
      </w:tr>
      <w:tr w:rsidR="00323D12" w:rsidRPr="00451AE7" w14:paraId="7647A936" w14:textId="77777777">
        <w:tc>
          <w:tcPr>
            <w:tcW w:w="1129" w:type="dxa"/>
            <w:tcBorders>
              <w:top w:val="single" w:sz="4" w:space="0" w:color="auto"/>
              <w:bottom w:val="single" w:sz="4" w:space="0" w:color="auto"/>
            </w:tcBorders>
          </w:tcPr>
          <w:p w14:paraId="1C88FA4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DF6497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περιουσιακά στοιχεία που έχουν ανατεθεί επισήμως σε άλλη χρηματοπιστωτική οντότητα</w:t>
            </w:r>
          </w:p>
          <w:p w14:paraId="7C6E162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19 παράγραφος 2 του κανονισμού (ΕΕ) </w:t>
            </w:r>
            <w:r w:rsidRPr="00451AE7">
              <w:rPr>
                <w:rFonts w:ascii="Times New Roman" w:hAnsi="Times New Roman"/>
                <w:bCs/>
              </w:rPr>
              <w:t>2019/2033</w:t>
            </w:r>
            <w:r w:rsidRPr="00451AE7">
              <w:rPr>
                <w:rFonts w:ascii="Times New Roman" w:hAnsi="Times New Roman"/>
                <w:bCs/>
              </w:rPr>
              <w:t>.</w:t>
            </w:r>
          </w:p>
          <w:p w14:paraId="2653C20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Η αναφερόμενη αξία είναι ο μηνιαίος μέσος όρος του συνόλου των ημερήσιων περιουσιακών στοιχείων των οποίων η φύλαξη και διαχείριση έχει ανατεθεί επισήμως σε άλλη χρηματοπιστωτική οντότητα, σύμφωνα με το άρθρο 19 παράγραφος 1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17B89104" w14:textId="77777777">
        <w:tc>
          <w:tcPr>
            <w:tcW w:w="1129" w:type="dxa"/>
            <w:tcBorders>
              <w:top w:val="single" w:sz="4" w:space="0" w:color="auto"/>
            </w:tcBorders>
          </w:tcPr>
          <w:p w14:paraId="3633639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C7FA1B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περιουσιακά στοιχεία άλλης χρηματοπιστωτικής οντότητας τα οποία έχει αναθέσει επισήμως στην επιχείρηση επενδύσεων</w:t>
            </w:r>
          </w:p>
          <w:p w14:paraId="776AF25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19 παράγραφος 2 του κανονισμού (ΕΕ) </w:t>
            </w:r>
            <w:r w:rsidRPr="00451AE7">
              <w:rPr>
                <w:rFonts w:ascii="Times New Roman" w:hAnsi="Times New Roman"/>
                <w:bCs/>
              </w:rPr>
              <w:t>2019/2033</w:t>
            </w:r>
            <w:r w:rsidRPr="00451AE7">
              <w:rPr>
                <w:rFonts w:ascii="Times New Roman" w:hAnsi="Times New Roman"/>
                <w:bCs/>
              </w:rPr>
              <w:t>.</w:t>
            </w:r>
          </w:p>
          <w:p w14:paraId="5CDFFB4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Η αναφερόμενη αξία είναι ο μηνιαίος μέσος όρος του συνόλου των ημερήσιων περιουσιακών στοιχείων άλλης χρηματοπιστωτικής οντότητας των οποίων η φύλαξη και διαχείριση έχει ανατεθεί επισήμως στην επιχείρηση επενδύσεων, σύμφωνα με το άρθρο 19 παράγραφος 1 του </w:t>
            </w:r>
            <w:r w:rsidRPr="00451AE7">
              <w:rPr>
                <w:rFonts w:ascii="Times New Roman" w:hAnsi="Times New Roman"/>
                <w:bCs/>
              </w:rPr>
              <w:t xml:space="preserve">κανονισμού (ΕΕ) </w:t>
            </w:r>
            <w:r w:rsidRPr="00451AE7">
              <w:rPr>
                <w:rFonts w:ascii="Times New Roman" w:hAnsi="Times New Roman"/>
                <w:bCs/>
              </w:rPr>
              <w:t>2019/2033</w:t>
            </w:r>
            <w:r w:rsidRPr="00451AE7">
              <w:rPr>
                <w:rFonts w:ascii="Times New Roman" w:hAnsi="Times New Roman"/>
                <w:bCs/>
              </w:rPr>
              <w:t>.</w:t>
            </w:r>
          </w:p>
        </w:tc>
      </w:tr>
    </w:tbl>
    <w:p w14:paraId="1EA00A57" w14:textId="77777777" w:rsidR="00323D12" w:rsidRPr="00451AE7" w:rsidRDefault="00323D12"/>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6401A9A7" w14:textId="77777777">
        <w:tc>
          <w:tcPr>
            <w:tcW w:w="1129" w:type="dxa"/>
            <w:shd w:val="clear" w:color="auto" w:fill="D9D9D9"/>
          </w:tcPr>
          <w:p w14:paraId="7CB974C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Στήλες</w:t>
            </w:r>
          </w:p>
        </w:tc>
        <w:tc>
          <w:tcPr>
            <w:tcW w:w="7620" w:type="dxa"/>
            <w:shd w:val="clear" w:color="auto" w:fill="D9D9D9"/>
          </w:tcPr>
          <w:p w14:paraId="71C314C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09E55E5F" w14:textId="77777777">
        <w:tc>
          <w:tcPr>
            <w:tcW w:w="1129" w:type="dxa"/>
          </w:tcPr>
          <w:p w14:paraId="2ED659E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0010-0080</w:t>
            </w:r>
          </w:p>
        </w:tc>
        <w:tc>
          <w:tcPr>
            <w:tcW w:w="7620" w:type="dxa"/>
          </w:tcPr>
          <w:p w14:paraId="70433AB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Μηνιαίοι μέσοι όροι αξιών του συνόλου των ημερήσιων περιουσιακών στοιχείων υπό φύλαξη και διαχείριση</w:t>
            </w:r>
          </w:p>
          <w:p w14:paraId="5E309C3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Οι επιχειρήσεις επενδύσεων αναφέρουν κάθε μήνα τον ημερήσιο μέσο όρο της αξίας του συνόλου των ημερήσιων περιουσιακών στοιχείων υπό φύλαξη και διαχείριση, μετρούμενο στο τέλος κάθε εργάσιμης ημέρας, σύμφωνα με το άρθρο 19 παράγραφος 1 του κανονισμού (ΕΕ) </w:t>
            </w:r>
            <w:r w:rsidRPr="00451AE7">
              <w:rPr>
                <w:rFonts w:ascii="Times New Roman" w:hAnsi="Times New Roman"/>
                <w:bCs/>
              </w:rPr>
              <w:t>2</w:t>
            </w:r>
            <w:r w:rsidRPr="00451AE7">
              <w:rPr>
                <w:rFonts w:ascii="Times New Roman" w:hAnsi="Times New Roman"/>
                <w:bCs/>
              </w:rPr>
              <w:t>019/2033</w:t>
            </w:r>
            <w:r w:rsidRPr="00451AE7">
              <w:rPr>
                <w:rFonts w:ascii="Times New Roman" w:hAnsi="Times New Roman"/>
                <w:bCs/>
              </w:rPr>
              <w:t>.</w:t>
            </w:r>
          </w:p>
        </w:tc>
      </w:tr>
    </w:tbl>
    <w:p w14:paraId="3F621012"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147590"/>
      <w:r w:rsidRPr="00451AE7">
        <w:rPr>
          <w:rFonts w:ascii="Times New Roman" w:hAnsi="Times New Roman"/>
          <w:sz w:val="24"/>
          <w:szCs w:val="24"/>
          <w:u w:val="single"/>
        </w:rPr>
        <w:t>3.8.</w:t>
      </w:r>
      <w:r w:rsidRPr="00451AE7">
        <w:rPr>
          <w:rFonts w:ascii="Times New Roman" w:hAnsi="Times New Roman"/>
          <w:sz w:val="24"/>
          <w:szCs w:val="24"/>
          <w:u w:val="single"/>
        </w:rPr>
        <w:t xml:space="preserve"> I </w:t>
      </w:r>
      <w:r w:rsidRPr="00451AE7">
        <w:rPr>
          <w:rFonts w:ascii="Times New Roman" w:hAnsi="Times New Roman"/>
          <w:sz w:val="24"/>
          <w:szCs w:val="24"/>
          <w:u w:val="single"/>
        </w:rPr>
        <w:t>06.07</w:t>
      </w:r>
      <w:r w:rsidRPr="00451AE7">
        <w:rPr>
          <w:rFonts w:ascii="Times New Roman" w:hAnsi="Times New Roman"/>
          <w:sz w:val="24"/>
          <w:szCs w:val="24"/>
          <w:u w:val="single"/>
        </w:rPr>
        <w:t xml:space="preserve"> — ΕΚΤΕΛΟΥΜΕΝΕΣ ΕΝΤΟΛΕΣ ΠΕΛΑΤΩΝ — ΣΥΜΠΛΗΡΩΜΑΤΙΚΑ ΣΤΟΙΧΕΙΑ (I </w:t>
      </w:r>
      <w:r w:rsidRPr="00451AE7">
        <w:rPr>
          <w:rFonts w:ascii="Times New Roman" w:hAnsi="Times New Roman"/>
          <w:sz w:val="24"/>
          <w:szCs w:val="24"/>
          <w:u w:val="single"/>
        </w:rPr>
        <w:t>6.7</w:t>
      </w:r>
      <w:r w:rsidRPr="00451AE7">
        <w:rPr>
          <w:rFonts w:ascii="Times New Roman" w:hAnsi="Times New Roman"/>
          <w:sz w:val="24"/>
          <w:szCs w:val="24"/>
          <w:u w:val="single"/>
        </w:rPr>
        <w:t>)</w:t>
      </w:r>
      <w:bookmarkEnd w:id="68"/>
    </w:p>
    <w:p w14:paraId="300F46CD" w14:textId="77777777" w:rsidR="00323D12" w:rsidRPr="00451AE7" w:rsidRDefault="00451AE7">
      <w:pPr>
        <w:keepNext/>
        <w:spacing w:before="240" w:after="240" w:line="240" w:lineRule="auto"/>
        <w:ind w:left="357" w:hanging="215"/>
        <w:jc w:val="both"/>
        <w:outlineLvl w:val="1"/>
      </w:pPr>
      <w:bookmarkStart w:id="69" w:name="_Toc88147591"/>
      <w:r w:rsidRPr="00451AE7">
        <w:rPr>
          <w:rFonts w:ascii="Times New Roman" w:hAnsi="Times New Roman"/>
          <w:sz w:val="24"/>
          <w:szCs w:val="24"/>
        </w:rPr>
        <w:t>3.8.1.</w:t>
      </w:r>
      <w:r w:rsidRPr="00451AE7">
        <w:tab/>
      </w:r>
      <w:r w:rsidRPr="00451AE7">
        <w:rPr>
          <w:rFonts w:ascii="Times New Roman" w:hAnsi="Times New Roman"/>
          <w:sz w:val="24"/>
          <w:szCs w:val="24"/>
          <w:u w:val="single"/>
        </w:rPr>
        <w:t>Οδηγίες για συγκεκριμένες θέσεις</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40BE9719" w14:textId="77777777">
        <w:tc>
          <w:tcPr>
            <w:tcW w:w="1129" w:type="dxa"/>
            <w:shd w:val="clear" w:color="auto" w:fill="D9D9D9"/>
          </w:tcPr>
          <w:p w14:paraId="551BEC2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2B3F918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11DC2FA8" w14:textId="77777777">
        <w:tc>
          <w:tcPr>
            <w:tcW w:w="1129" w:type="dxa"/>
          </w:tcPr>
          <w:p w14:paraId="6AB7769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B4E71C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COH — Συναλλαγές τοις μετρητοίς (μέσος όρος ποσών)</w:t>
            </w:r>
          </w:p>
          <w:p w14:paraId="2B6EB13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Η αξία των COH — συναλλαγών τοις μετρητοίς, όπως ορίζονται στο άρθρο 4 παράγραφος 1 σημείο 30 του κανονισμού (ΕΕ) </w:t>
            </w:r>
            <w:r w:rsidRPr="00451AE7">
              <w:rPr>
                <w:rFonts w:ascii="Times New Roman" w:hAnsi="Times New Roman"/>
                <w:bCs/>
              </w:rPr>
              <w:t>2019/2033</w:t>
            </w:r>
            <w:r w:rsidRPr="00451AE7">
              <w:rPr>
                <w:rFonts w:ascii="Times New Roman" w:hAnsi="Times New Roman"/>
                <w:bCs/>
              </w:rPr>
              <w:t xml:space="preserve"> και μετρούνται σύμφωνα με το άρθρο 20 παράγραφος 1 του κανονισμού (ΕΕ) </w:t>
            </w:r>
            <w:r w:rsidRPr="00451AE7">
              <w:rPr>
                <w:rFonts w:ascii="Times New Roman" w:hAnsi="Times New Roman"/>
                <w:bCs/>
              </w:rPr>
              <w:t>2019/2033</w:t>
            </w:r>
            <w:r w:rsidRPr="00451AE7">
              <w:rPr>
                <w:rFonts w:ascii="Times New Roman" w:hAnsi="Times New Roman"/>
                <w:bCs/>
              </w:rPr>
              <w:t>.</w:t>
            </w:r>
          </w:p>
          <w:p w14:paraId="5092268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Οι επιχειρήσεις επενδύσεων αναφέρουν τον αριθμητικ</w:t>
            </w:r>
            <w:r w:rsidRPr="00451AE7">
              <w:rPr>
                <w:rFonts w:ascii="Times New Roman" w:hAnsi="Times New Roman"/>
                <w:bCs/>
              </w:rPr>
              <w:t xml:space="preserve">ό μέσο όρο των COH — συναλλαγών τοις μετρητοίς για τους προηγούμενους έξι μήνες, εξαιρουμένων των τριών πιο πρόσφατων μηνών σύμφωνα με το άρθρο 20 παράγραφος 1 πρώτο εδάφιο του κανονισμού (ΕΕ) </w:t>
            </w:r>
            <w:r w:rsidRPr="00451AE7">
              <w:rPr>
                <w:rFonts w:ascii="Times New Roman" w:hAnsi="Times New Roman"/>
                <w:bCs/>
              </w:rPr>
              <w:t>2019/2033</w:t>
            </w:r>
            <w:r w:rsidRPr="00451AE7">
              <w:rPr>
                <w:rFonts w:ascii="Times New Roman" w:hAnsi="Times New Roman"/>
                <w:bCs/>
              </w:rPr>
              <w:t>, μετρούμενο σύμφωνα με το άρθρο 20 παράγραφος 2 στοιχ</w:t>
            </w:r>
            <w:r w:rsidRPr="00451AE7">
              <w:rPr>
                <w:rFonts w:ascii="Times New Roman" w:hAnsi="Times New Roman"/>
                <w:bCs/>
              </w:rPr>
              <w:t xml:space="preserve">είο α)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3992D007" w14:textId="77777777">
        <w:tc>
          <w:tcPr>
            <w:tcW w:w="1129" w:type="dxa"/>
          </w:tcPr>
          <w:p w14:paraId="471CFF1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741FD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Εκτέλεση εντολών πελατών</w:t>
            </w:r>
          </w:p>
          <w:p w14:paraId="07F6D50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Οι COH για συναλλαγές τοις μετρητοίς σε σχέση με τις οποίες η επιχείρηση επενδύσεων εκτελεί την υπηρεσία εκτέλεσης εντολών πελατών στο όνομα του πελάτη, όπως ορίζεται στο ά</w:t>
            </w:r>
            <w:r w:rsidRPr="00451AE7">
              <w:rPr>
                <w:rFonts w:ascii="Times New Roman" w:hAnsi="Times New Roman"/>
                <w:bCs/>
              </w:rPr>
              <w:t xml:space="preserve">ρθρο 4 παράγραφος 1 σημείο 5 της οδηγίας </w:t>
            </w:r>
            <w:r w:rsidRPr="00451AE7">
              <w:rPr>
                <w:rFonts w:ascii="Times New Roman" w:hAnsi="Times New Roman"/>
                <w:bCs/>
              </w:rPr>
              <w:t>2014/65</w:t>
            </w:r>
            <w:r w:rsidRPr="00451AE7">
              <w:rPr>
                <w:rFonts w:ascii="Times New Roman" w:hAnsi="Times New Roman"/>
                <w:bCs/>
              </w:rPr>
              <w:t>/ΕΕ.</w:t>
            </w:r>
          </w:p>
          <w:p w14:paraId="23561C9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Αναφέρεται ο αριθμητικός μέσος όρος της αξίας των COH για τους προηγούμενους έξι μήνες, εξαιρουμένων των τριών πιο πρόσφατων μηνών, σύμφωνα με το άρθρο 20 παράγραφος 1 πρώτο εδάφιο του κανονισμού (ΕΕ) </w:t>
            </w:r>
            <w:r w:rsidRPr="00451AE7">
              <w:rPr>
                <w:rFonts w:ascii="Times New Roman" w:hAnsi="Times New Roman"/>
                <w:bCs/>
              </w:rPr>
              <w:t>20</w:t>
            </w:r>
            <w:r w:rsidRPr="00451AE7">
              <w:rPr>
                <w:rFonts w:ascii="Times New Roman" w:hAnsi="Times New Roman"/>
                <w:bCs/>
              </w:rPr>
              <w:t>19/2033</w:t>
            </w:r>
            <w:r w:rsidRPr="00451AE7">
              <w:rPr>
                <w:rFonts w:ascii="Times New Roman" w:hAnsi="Times New Roman"/>
                <w:bCs/>
              </w:rPr>
              <w:t>.</w:t>
            </w:r>
          </w:p>
        </w:tc>
      </w:tr>
      <w:tr w:rsidR="00323D12" w:rsidRPr="00451AE7" w14:paraId="580138D7" w14:textId="77777777">
        <w:tc>
          <w:tcPr>
            <w:tcW w:w="1129" w:type="dxa"/>
          </w:tcPr>
          <w:p w14:paraId="50435ED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9AC7E2"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Λήψη και διαβίβαση εντολών πελατών</w:t>
            </w:r>
          </w:p>
          <w:p w14:paraId="23F2F82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Οι COH για συναλλαγές τοις μετρητοίς σε σχέση με τις οποίες η επιχείρηση επενδύσεων εκτελεί την υπηρεσία λήψης και διαβίβασης εντολών πελατών.</w:t>
            </w:r>
          </w:p>
          <w:p w14:paraId="3B26BBD9" w14:textId="77777777" w:rsidR="00323D12" w:rsidRPr="00451AE7" w:rsidRDefault="00451AE7">
            <w:pPr>
              <w:spacing w:after="120" w:line="240" w:lineRule="auto"/>
              <w:jc w:val="both"/>
              <w:rPr>
                <w:rFonts w:ascii="Times New Roman" w:eastAsia="Times New Roman" w:hAnsi="Times New Roman" w:cs="Times New Roman"/>
                <w:b/>
                <w:bCs/>
              </w:rPr>
            </w:pPr>
            <w:r w:rsidRPr="00451AE7">
              <w:rPr>
                <w:rFonts w:ascii="Times New Roman" w:hAnsi="Times New Roman"/>
                <w:bCs/>
              </w:rPr>
              <w:t xml:space="preserve">Αναφέρεται ο αριθμητικός μέσος όρος της αξίας των COH για τους προηγούμενους έξι μήνες, εξαιρουμένων των τριών πιο πρόσφατων μηνών, σύμφωνα με το άρθρο 20 παράγραφος 1 πρώτο εδάφιο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237C44FE" w14:textId="77777777">
        <w:tc>
          <w:tcPr>
            <w:tcW w:w="1129" w:type="dxa"/>
          </w:tcPr>
          <w:p w14:paraId="41EE751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0F875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COH — Παράγωγα (μέσος όρος ποσών)</w:t>
            </w:r>
          </w:p>
          <w:p w14:paraId="12C7079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w:t>
            </w:r>
            <w:r w:rsidRPr="00451AE7">
              <w:rPr>
                <w:rFonts w:ascii="Times New Roman" w:hAnsi="Times New Roman"/>
                <w:bCs/>
              </w:rPr>
              <w:t xml:space="preserve">ο 4 παράγραφος 1 σημείο 30 του κανονισμού (ΕΕ) </w:t>
            </w:r>
            <w:r w:rsidRPr="00451AE7">
              <w:rPr>
                <w:rFonts w:ascii="Times New Roman" w:hAnsi="Times New Roman"/>
                <w:bCs/>
              </w:rPr>
              <w:t>2019/2033</w:t>
            </w:r>
            <w:r w:rsidRPr="00451AE7">
              <w:rPr>
                <w:rFonts w:ascii="Times New Roman" w:hAnsi="Times New Roman"/>
                <w:bCs/>
              </w:rPr>
              <w:t>.</w:t>
            </w:r>
          </w:p>
          <w:p w14:paraId="787B0BB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Οι επιχειρήσεις επενδύσεων αναφέρουν τον αριθμητικό μέσο όρο των COH — συναλλαγών παραγώγων για τους προηγούμενους έξι μήνες, εξαιρουμένων των τριών πιο πρόσφατων μηνών, σύμφωνα με το άρθρο 20 παράγ</w:t>
            </w:r>
            <w:r w:rsidRPr="00451AE7">
              <w:rPr>
                <w:rFonts w:ascii="Times New Roman" w:hAnsi="Times New Roman"/>
                <w:bCs/>
              </w:rPr>
              <w:t xml:space="preserve">ραφος 1 πρώτο εδάφιο του κανονισμού (ΕΕ) </w:t>
            </w:r>
            <w:r w:rsidRPr="00451AE7">
              <w:rPr>
                <w:rFonts w:ascii="Times New Roman" w:hAnsi="Times New Roman"/>
                <w:bCs/>
              </w:rPr>
              <w:t>2019/2033</w:t>
            </w:r>
            <w:r w:rsidRPr="00451AE7">
              <w:rPr>
                <w:rFonts w:ascii="Times New Roman" w:hAnsi="Times New Roman"/>
                <w:bCs/>
              </w:rPr>
              <w:t xml:space="preserve">, μετρούμενο σύμφωνα με το άρθρο 20 παράγραφος 2 στοιχείο β)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123BC582" w14:textId="77777777">
        <w:tc>
          <w:tcPr>
            <w:tcW w:w="1129" w:type="dxa"/>
          </w:tcPr>
          <w:p w14:paraId="716F870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9C380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Εκτέλεση εντολών πελατών</w:t>
            </w:r>
          </w:p>
          <w:p w14:paraId="2A1EB47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Οι COH για συναλλαγές παραγώγων σε σχέση με τις οποίες η επιχείρηση </w:t>
            </w:r>
            <w:r w:rsidRPr="00451AE7">
              <w:rPr>
                <w:rFonts w:ascii="Times New Roman" w:hAnsi="Times New Roman"/>
                <w:bCs/>
              </w:rPr>
              <w:t xml:space="preserve">επενδύσεων εκτελεί την υπηρεσία εκτέλεσης εντολών πελατών στο όνομα του πελάτη, όπως ορίζεται στο άρθρο 4 παράγραφος 1 σημείο 5 της οδηγίας </w:t>
            </w:r>
            <w:r w:rsidRPr="00451AE7">
              <w:rPr>
                <w:rFonts w:ascii="Times New Roman" w:hAnsi="Times New Roman"/>
                <w:bCs/>
              </w:rPr>
              <w:t>2014/65</w:t>
            </w:r>
            <w:r w:rsidRPr="00451AE7">
              <w:rPr>
                <w:rFonts w:ascii="Times New Roman" w:hAnsi="Times New Roman"/>
                <w:bCs/>
              </w:rPr>
              <w:t>/ΕΕ.</w:t>
            </w:r>
          </w:p>
          <w:p w14:paraId="76FE3B74" w14:textId="77777777" w:rsidR="00323D12" w:rsidRPr="00451AE7" w:rsidRDefault="00451AE7">
            <w:pPr>
              <w:spacing w:after="120" w:line="240" w:lineRule="auto"/>
              <w:jc w:val="both"/>
              <w:rPr>
                <w:rFonts w:ascii="Times New Roman" w:eastAsia="Times New Roman" w:hAnsi="Times New Roman" w:cs="Times New Roman"/>
                <w:b/>
                <w:bCs/>
              </w:rPr>
            </w:pPr>
            <w:r w:rsidRPr="00451AE7">
              <w:rPr>
                <w:rFonts w:ascii="Times New Roman" w:hAnsi="Times New Roman"/>
                <w:bCs/>
              </w:rPr>
              <w:t>Αναφέρεται ο αριθμητικός μέσος όρος της αξίας των COH για τους προηγούμενους έξι μήνες, εξαιρουμένων των</w:t>
            </w:r>
            <w:r w:rsidRPr="00451AE7">
              <w:rPr>
                <w:rFonts w:ascii="Times New Roman" w:hAnsi="Times New Roman"/>
                <w:bCs/>
              </w:rPr>
              <w:t xml:space="preserve"> τριών πιο πρόσφατων μηνών δυνάμει του άρθρου 20 παράγραφος 1 πρώτο εδάφιο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25CCEFC7" w14:textId="77777777">
        <w:tc>
          <w:tcPr>
            <w:tcW w:w="1129" w:type="dxa"/>
          </w:tcPr>
          <w:p w14:paraId="1A14C32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98F681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Λήψη και διαβίβαση εντολών πελατών</w:t>
            </w:r>
          </w:p>
          <w:p w14:paraId="7D99FC2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Οι COH για συναλλαγές παραγώγων σε σχέση με τις οποίες η επιχείρηση επενδύσεων εκτελεί την </w:t>
            </w:r>
            <w:r w:rsidRPr="00451AE7">
              <w:rPr>
                <w:rFonts w:ascii="Times New Roman" w:hAnsi="Times New Roman"/>
                <w:bCs/>
              </w:rPr>
              <w:t>υπηρεσία λήψης και διαβίβασης εντολών πελατών.</w:t>
            </w:r>
          </w:p>
          <w:p w14:paraId="176C0372" w14:textId="77777777" w:rsidR="00323D12" w:rsidRPr="00451AE7" w:rsidRDefault="00451AE7">
            <w:pPr>
              <w:spacing w:after="120" w:line="240" w:lineRule="auto"/>
              <w:jc w:val="both"/>
              <w:rPr>
                <w:rFonts w:ascii="Times New Roman" w:eastAsia="Times New Roman" w:hAnsi="Times New Roman" w:cs="Times New Roman"/>
                <w:b/>
                <w:bCs/>
              </w:rPr>
            </w:pPr>
            <w:r w:rsidRPr="00451AE7">
              <w:rPr>
                <w:rFonts w:ascii="Times New Roman" w:hAnsi="Times New Roman"/>
                <w:bCs/>
              </w:rPr>
              <w:t xml:space="preserve">Αναφέρεται ο αριθμητικός μέσος όρος της αξίας των COH για τους προηγούμενους έξι μήνες, εξαιρουμένων των τριών πιο πρόσφατων μηνών δυνάμει του άρθρου 20 παράγραφος 1 πρώτο εδάφιο του κανονισμού (ΕΕ) </w:t>
            </w:r>
            <w:r w:rsidRPr="00451AE7">
              <w:rPr>
                <w:rFonts w:ascii="Times New Roman" w:hAnsi="Times New Roman"/>
                <w:bCs/>
              </w:rPr>
              <w:t>2019/2033</w:t>
            </w:r>
            <w:r w:rsidRPr="00451AE7">
              <w:rPr>
                <w:rFonts w:ascii="Times New Roman" w:hAnsi="Times New Roman"/>
                <w:bCs/>
              </w:rPr>
              <w:t>.</w:t>
            </w:r>
          </w:p>
        </w:tc>
      </w:tr>
    </w:tbl>
    <w:p w14:paraId="42176415" w14:textId="77777777" w:rsidR="00323D12" w:rsidRPr="00451AE7" w:rsidRDefault="00323D12"/>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365E2E11" w14:textId="77777777">
        <w:tc>
          <w:tcPr>
            <w:tcW w:w="1129" w:type="dxa"/>
            <w:shd w:val="clear" w:color="auto" w:fill="D9D9D9"/>
          </w:tcPr>
          <w:p w14:paraId="16675BB7"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szCs w:val="24"/>
              </w:rPr>
              <w:t>Στήλες</w:t>
            </w:r>
          </w:p>
        </w:tc>
        <w:tc>
          <w:tcPr>
            <w:tcW w:w="7620" w:type="dxa"/>
            <w:shd w:val="clear" w:color="auto" w:fill="D9D9D9"/>
          </w:tcPr>
          <w:p w14:paraId="1636260B"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szCs w:val="24"/>
              </w:rPr>
              <w:t>Νομικά κείμενα αναφοράς και οδηγίες</w:t>
            </w:r>
          </w:p>
        </w:tc>
      </w:tr>
      <w:tr w:rsidR="00323D12" w:rsidRPr="00451AE7" w14:paraId="2FFE3FF5" w14:textId="77777777">
        <w:tc>
          <w:tcPr>
            <w:tcW w:w="1129" w:type="dxa"/>
          </w:tcPr>
          <w:p w14:paraId="561A133F"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0010</w:t>
            </w:r>
          </w:p>
        </w:tc>
        <w:tc>
          <w:tcPr>
            <w:tcW w:w="7620" w:type="dxa"/>
          </w:tcPr>
          <w:p w14:paraId="41614642"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Ποσό παράγοντα — Μήνας t</w:t>
            </w:r>
          </w:p>
          <w:p w14:paraId="4BD11ACE"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 xml:space="preserve">Αξία COH κατά το τέλος του τρίτου μήνα (δηλαδή του πιο πρόσφατου) του τριμήνου που καλύπτεται από την υποβολή αναφοράς. </w:t>
            </w:r>
          </w:p>
        </w:tc>
      </w:tr>
      <w:tr w:rsidR="00323D12" w:rsidRPr="00451AE7" w14:paraId="508FADBB" w14:textId="77777777">
        <w:trPr>
          <w:trHeight w:val="1051"/>
        </w:trPr>
        <w:tc>
          <w:tcPr>
            <w:tcW w:w="1129" w:type="dxa"/>
          </w:tcPr>
          <w:p w14:paraId="47E85BCA"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0020</w:t>
            </w:r>
          </w:p>
        </w:tc>
        <w:tc>
          <w:tcPr>
            <w:tcW w:w="7620" w:type="dxa"/>
          </w:tcPr>
          <w:p w14:paraId="381640A8"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Ποσό παράγοντα — Μήνας t-1</w:t>
            </w:r>
          </w:p>
          <w:p w14:paraId="48BB3291"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Cs/>
                <w:szCs w:val="24"/>
              </w:rPr>
              <w:t>Αξία COH κατά το τέλος του δεύτερου μήνα του τριμήνου που καλύπτεται από την υποβολή αναφοράς.</w:t>
            </w:r>
          </w:p>
        </w:tc>
      </w:tr>
      <w:tr w:rsidR="00323D12" w:rsidRPr="00451AE7" w14:paraId="611981CF" w14:textId="77777777">
        <w:tc>
          <w:tcPr>
            <w:tcW w:w="1129" w:type="dxa"/>
          </w:tcPr>
          <w:p w14:paraId="3308BC98"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0030</w:t>
            </w:r>
          </w:p>
        </w:tc>
        <w:tc>
          <w:tcPr>
            <w:tcW w:w="7620" w:type="dxa"/>
          </w:tcPr>
          <w:p w14:paraId="7137EF01"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Ποσό παράγοντα — Μήνας t-2</w:t>
            </w:r>
          </w:p>
          <w:p w14:paraId="09D8E6C3"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Cs/>
                <w:szCs w:val="24"/>
              </w:rPr>
              <w:lastRenderedPageBreak/>
              <w:t>Αξία COH κατά το τέλος του πρώτου μήνα του τριμήνου που καλύπτεται από την υποβολή αναφοράς.</w:t>
            </w:r>
          </w:p>
        </w:tc>
      </w:tr>
    </w:tbl>
    <w:p w14:paraId="2A95BA2B"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147592"/>
      <w:r w:rsidRPr="00451AE7">
        <w:rPr>
          <w:rFonts w:ascii="Times New Roman" w:hAnsi="Times New Roman"/>
          <w:sz w:val="24"/>
          <w:szCs w:val="24"/>
          <w:u w:val="single"/>
        </w:rPr>
        <w:lastRenderedPageBreak/>
        <w:t>3.9.</w:t>
      </w:r>
      <w:r w:rsidRPr="00451AE7">
        <w:rPr>
          <w:rFonts w:ascii="Times New Roman" w:hAnsi="Times New Roman"/>
          <w:sz w:val="24"/>
          <w:szCs w:val="24"/>
          <w:u w:val="single"/>
        </w:rPr>
        <w:t xml:space="preserve"> I </w:t>
      </w:r>
      <w:r w:rsidRPr="00451AE7">
        <w:rPr>
          <w:rFonts w:ascii="Times New Roman" w:hAnsi="Times New Roman"/>
          <w:sz w:val="24"/>
          <w:szCs w:val="24"/>
          <w:u w:val="single"/>
        </w:rPr>
        <w:t>06.08</w:t>
      </w:r>
      <w:r w:rsidRPr="00451AE7">
        <w:rPr>
          <w:rFonts w:ascii="Times New Roman" w:hAnsi="Times New Roman"/>
          <w:sz w:val="24"/>
          <w:szCs w:val="24"/>
          <w:u w:val="single"/>
        </w:rPr>
        <w:t xml:space="preserve"> — ΜΕΣΟΣ ΟΡΟΣ ΑΞΙΑΣ ΤΟΥ ΣΥΝΟΛΟΥ ΤΩΝ ΗΜΕΡΗΣΙΩΝ ΕΚΤΕΛΟΥΜΕΝΩΝ ΕΝΤΟΛΩΝ ΠΕΛΑΤΩΝ (I </w:t>
      </w:r>
      <w:r w:rsidRPr="00451AE7">
        <w:rPr>
          <w:rFonts w:ascii="Times New Roman" w:hAnsi="Times New Roman"/>
          <w:sz w:val="24"/>
          <w:szCs w:val="24"/>
          <w:u w:val="single"/>
        </w:rPr>
        <w:t>6.8</w:t>
      </w:r>
      <w:r w:rsidRPr="00451AE7">
        <w:rPr>
          <w:rFonts w:ascii="Times New Roman" w:hAnsi="Times New Roman"/>
          <w:sz w:val="24"/>
          <w:szCs w:val="24"/>
          <w:u w:val="single"/>
        </w:rPr>
        <w:t>)</w:t>
      </w:r>
      <w:bookmarkEnd w:id="70"/>
    </w:p>
    <w:p w14:paraId="4D13C08A"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147593"/>
      <w:r w:rsidRPr="00451AE7">
        <w:rPr>
          <w:rFonts w:ascii="Times New Roman" w:hAnsi="Times New Roman"/>
          <w:sz w:val="24"/>
          <w:szCs w:val="24"/>
        </w:rPr>
        <w:t>3.9.1.</w:t>
      </w:r>
      <w:r w:rsidRPr="00451AE7">
        <w:tab/>
      </w:r>
      <w:r w:rsidRPr="00451AE7">
        <w:rPr>
          <w:rFonts w:ascii="Times New Roman" w:hAnsi="Times New Roman"/>
          <w:sz w:val="24"/>
          <w:szCs w:val="24"/>
          <w:u w:val="single"/>
        </w:rPr>
        <w:t>Οδηγίες για συγκεκριμένες θέ</w:t>
      </w:r>
      <w:r w:rsidRPr="00451AE7">
        <w:rPr>
          <w:rFonts w:ascii="Times New Roman" w:hAnsi="Times New Roman"/>
          <w:sz w:val="24"/>
          <w:szCs w:val="24"/>
          <w:u w:val="single"/>
        </w:rPr>
        <w:t>σεις</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73C5D0A2" w14:textId="77777777">
        <w:tc>
          <w:tcPr>
            <w:tcW w:w="1129" w:type="dxa"/>
            <w:shd w:val="clear" w:color="auto" w:fill="D9D9D9"/>
          </w:tcPr>
          <w:p w14:paraId="09CE3B7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47CBE2B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39A46DE0" w14:textId="77777777">
        <w:tc>
          <w:tcPr>
            <w:tcW w:w="1129" w:type="dxa"/>
          </w:tcPr>
          <w:p w14:paraId="06E1D99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165C17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Σύνολο ημερήσιων εκτελούμενων εντολών πελατών — Συναλλαγές τοις μετρητοίς</w:t>
            </w:r>
          </w:p>
          <w:p w14:paraId="57BAAD0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 παράγραφος 1 σημείο 30 του κανονισμού (ΕΕ) </w:t>
            </w:r>
            <w:r w:rsidRPr="00451AE7">
              <w:rPr>
                <w:rFonts w:ascii="Times New Roman" w:hAnsi="Times New Roman"/>
                <w:bCs/>
              </w:rPr>
              <w:t>2019/2033</w:t>
            </w:r>
            <w:r w:rsidRPr="00451AE7">
              <w:rPr>
                <w:rFonts w:ascii="Times New Roman" w:hAnsi="Times New Roman"/>
                <w:bCs/>
              </w:rPr>
              <w:t>.</w:t>
            </w:r>
          </w:p>
          <w:p w14:paraId="2F8C6FA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Η μέση αξία του συνόλου των ημερήσιων εκτελούμενων εντολών πελατών (συναλλαγές τοις μετρητοίς) του σχετικού μήνα, όπως αναφέρεται στο άρθρο 20 παράγραφος 1 του κανονισμού (ΕΕ) </w:t>
            </w:r>
            <w:r w:rsidRPr="00451AE7">
              <w:rPr>
                <w:rFonts w:ascii="Times New Roman" w:hAnsi="Times New Roman"/>
                <w:bCs/>
              </w:rPr>
              <w:t>2019/2033</w:t>
            </w:r>
            <w:r w:rsidRPr="00451AE7">
              <w:rPr>
                <w:rFonts w:ascii="Times New Roman" w:hAnsi="Times New Roman"/>
                <w:bCs/>
              </w:rPr>
              <w:t>, μετρούμενη σύμφωνα με το άρθρο 20 παράγραφος 2 στοιχείο α) του κανονι</w:t>
            </w:r>
            <w:r w:rsidRPr="00451AE7">
              <w:rPr>
                <w:rFonts w:ascii="Times New Roman" w:hAnsi="Times New Roman"/>
                <w:bCs/>
              </w:rPr>
              <w:t xml:space="preserve">σμού (ΕΕ) </w:t>
            </w:r>
            <w:r w:rsidRPr="00451AE7">
              <w:rPr>
                <w:rFonts w:ascii="Times New Roman" w:hAnsi="Times New Roman"/>
                <w:bCs/>
              </w:rPr>
              <w:t>2019/2033</w:t>
            </w:r>
            <w:r w:rsidRPr="00451AE7">
              <w:rPr>
                <w:rFonts w:ascii="Times New Roman" w:hAnsi="Times New Roman"/>
                <w:bCs/>
              </w:rPr>
              <w:t>.</w:t>
            </w:r>
          </w:p>
        </w:tc>
      </w:tr>
      <w:tr w:rsidR="00323D12" w:rsidRPr="00451AE7" w14:paraId="4CCB0647" w14:textId="77777777">
        <w:tc>
          <w:tcPr>
            <w:tcW w:w="1129" w:type="dxa"/>
          </w:tcPr>
          <w:p w14:paraId="74180F2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0A30C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Εκτέλεση εντολών πελατών</w:t>
            </w:r>
          </w:p>
          <w:p w14:paraId="53FDDB1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Η μέση αξία του συνόλου των ημερήσιων εκτελούμενων εντολών πελατών για συναλλαγές τοις μετρητοίς σε σχέση με τις οποίες η επιχείρηση επενδύσεων εκτελεί την υπηρεσία εκτέλεσης εντολών πελατών στο όνομα του πελάτη, όπως ορίζεται στο άρθρο 4 παράγραφος 1 σημε</w:t>
            </w:r>
            <w:r w:rsidRPr="00451AE7">
              <w:rPr>
                <w:rFonts w:ascii="Times New Roman" w:hAnsi="Times New Roman"/>
                <w:bCs/>
              </w:rPr>
              <w:t xml:space="preserve">ίο 5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02A61DB2" w14:textId="77777777">
        <w:tc>
          <w:tcPr>
            <w:tcW w:w="1129" w:type="dxa"/>
          </w:tcPr>
          <w:p w14:paraId="23BCB47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64684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Λήψη και διαβίβαση εντολών πελατών</w:t>
            </w:r>
          </w:p>
          <w:p w14:paraId="3C00B82B" w14:textId="77777777" w:rsidR="00323D12" w:rsidRPr="00451AE7" w:rsidRDefault="00451AE7">
            <w:pPr>
              <w:spacing w:after="120" w:line="240" w:lineRule="auto"/>
              <w:jc w:val="both"/>
              <w:rPr>
                <w:rFonts w:ascii="Times New Roman" w:eastAsia="Times New Roman" w:hAnsi="Times New Roman" w:cs="Times New Roman"/>
                <w:b/>
                <w:bCs/>
              </w:rPr>
            </w:pPr>
            <w:r w:rsidRPr="00451AE7">
              <w:rPr>
                <w:rFonts w:ascii="Times New Roman" w:hAnsi="Times New Roman"/>
                <w:bCs/>
              </w:rPr>
              <w:t xml:space="preserve">Η μέση αξία του συνόλου των ημερήσιων εκτελούμενων εντολών πελατών για συναλλαγές τοις μετρητοίς σε σχέση με τις οποίες η επιχείρηση επενδύσεων εκτελεί την υπηρεσία λήψης </w:t>
            </w:r>
            <w:r w:rsidRPr="00451AE7">
              <w:rPr>
                <w:rFonts w:ascii="Times New Roman" w:hAnsi="Times New Roman"/>
                <w:bCs/>
              </w:rPr>
              <w:t>και διαβίβασης εντολών πελατών.</w:t>
            </w:r>
          </w:p>
        </w:tc>
      </w:tr>
      <w:tr w:rsidR="00323D12" w:rsidRPr="00451AE7" w14:paraId="5B184DF5" w14:textId="77777777">
        <w:tc>
          <w:tcPr>
            <w:tcW w:w="1129" w:type="dxa"/>
          </w:tcPr>
          <w:p w14:paraId="39CDE17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A50A8F2"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Σύνολο ημερήσιων εκτελούμενων εντολών πελατών — Παράγωγα</w:t>
            </w:r>
          </w:p>
          <w:p w14:paraId="736E144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4 παράγραφος 1 σημείο 30 του κανονισμού (ΕΕ) </w:t>
            </w:r>
            <w:r w:rsidRPr="00451AE7">
              <w:rPr>
                <w:rFonts w:ascii="Times New Roman" w:hAnsi="Times New Roman"/>
                <w:bCs/>
              </w:rPr>
              <w:t>2019/2033</w:t>
            </w:r>
            <w:r w:rsidRPr="00451AE7">
              <w:rPr>
                <w:rFonts w:ascii="Times New Roman" w:hAnsi="Times New Roman"/>
                <w:bCs/>
              </w:rPr>
              <w:t>.</w:t>
            </w:r>
          </w:p>
          <w:p w14:paraId="610D6CE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Η μέση αξία του συνόλου των ημερήσιων εκτελούμενων εντολών πελατών (συναλλαγές παραγώγων) του σχετι</w:t>
            </w:r>
            <w:r w:rsidRPr="00451AE7">
              <w:rPr>
                <w:rFonts w:ascii="Times New Roman" w:hAnsi="Times New Roman"/>
                <w:bCs/>
              </w:rPr>
              <w:t xml:space="preserve">κού μήνα, όπως αναφέρεται στο άρθρο 20 παράγραφος 1 του κανονισμού (ΕΕ) </w:t>
            </w:r>
            <w:r w:rsidRPr="00451AE7">
              <w:rPr>
                <w:rFonts w:ascii="Times New Roman" w:hAnsi="Times New Roman"/>
                <w:bCs/>
              </w:rPr>
              <w:t>2019/2033</w:t>
            </w:r>
            <w:r w:rsidRPr="00451AE7">
              <w:rPr>
                <w:rFonts w:ascii="Times New Roman" w:hAnsi="Times New Roman"/>
                <w:bCs/>
              </w:rPr>
              <w:t xml:space="preserve">, μετρούμενη σύμφωνα με το άρθρο 20 παράγραφος 2 στοιχείο β)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5A447B79" w14:textId="77777777">
        <w:tc>
          <w:tcPr>
            <w:tcW w:w="1129" w:type="dxa"/>
          </w:tcPr>
          <w:p w14:paraId="4E73A0F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4F42D2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Εκτέλεση εντολών πελατών</w:t>
            </w:r>
          </w:p>
          <w:p w14:paraId="66760FAE" w14:textId="77777777" w:rsidR="00323D12" w:rsidRPr="00451AE7" w:rsidRDefault="00451AE7">
            <w:pPr>
              <w:spacing w:after="120" w:line="240" w:lineRule="auto"/>
              <w:jc w:val="both"/>
              <w:rPr>
                <w:rFonts w:ascii="Times New Roman" w:eastAsia="Times New Roman" w:hAnsi="Times New Roman" w:cs="Times New Roman"/>
                <w:b/>
                <w:bCs/>
              </w:rPr>
            </w:pPr>
            <w:r w:rsidRPr="00451AE7">
              <w:rPr>
                <w:rFonts w:ascii="Times New Roman" w:hAnsi="Times New Roman"/>
                <w:bCs/>
              </w:rPr>
              <w:t>Η μέση αξία του συνόλου των ημερήσιων</w:t>
            </w:r>
            <w:r w:rsidRPr="00451AE7">
              <w:rPr>
                <w:rFonts w:ascii="Times New Roman" w:hAnsi="Times New Roman"/>
                <w:bCs/>
              </w:rPr>
              <w:t xml:space="preserve"> εκτελούμενων εντολών πελατών για συναλλαγές παραγώγων σε σχέση με τις οποίες η επιχείρηση επενδύσεων εκτελεί την υπηρεσία εκτέλεσης εντολών πελατών στο όνομα του πελάτη, όπως ορίζεται στο άρθρο 4 παράγραφος 1 σημείο 5 της οδηγίας </w:t>
            </w:r>
            <w:r w:rsidRPr="00451AE7">
              <w:rPr>
                <w:rFonts w:ascii="Times New Roman" w:hAnsi="Times New Roman"/>
                <w:bCs/>
              </w:rPr>
              <w:t>2014/65</w:t>
            </w:r>
            <w:r w:rsidRPr="00451AE7">
              <w:rPr>
                <w:rFonts w:ascii="Times New Roman" w:hAnsi="Times New Roman"/>
                <w:bCs/>
              </w:rPr>
              <w:t>/ΕΕ.</w:t>
            </w:r>
          </w:p>
        </w:tc>
      </w:tr>
      <w:tr w:rsidR="00323D12" w:rsidRPr="00451AE7" w14:paraId="0EDFDD5E" w14:textId="77777777">
        <w:tc>
          <w:tcPr>
            <w:tcW w:w="1129" w:type="dxa"/>
          </w:tcPr>
          <w:p w14:paraId="1041B51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CBF41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Εκ </w:t>
            </w:r>
            <w:r w:rsidRPr="00451AE7">
              <w:rPr>
                <w:rFonts w:ascii="Times New Roman" w:hAnsi="Times New Roman"/>
                <w:b/>
                <w:bCs/>
                <w:u w:val="single"/>
              </w:rPr>
              <w:t>των οποίων: Λήψη και διαβίβαση εντολών πελατών</w:t>
            </w:r>
          </w:p>
          <w:p w14:paraId="025EEE12" w14:textId="77777777" w:rsidR="00323D12" w:rsidRPr="00451AE7" w:rsidRDefault="00451AE7">
            <w:pPr>
              <w:spacing w:after="120" w:line="240" w:lineRule="auto"/>
              <w:jc w:val="both"/>
              <w:rPr>
                <w:rFonts w:ascii="Times New Roman" w:eastAsia="Times New Roman" w:hAnsi="Times New Roman" w:cs="Times New Roman"/>
                <w:b/>
                <w:bCs/>
              </w:rPr>
            </w:pPr>
            <w:r w:rsidRPr="00451AE7">
              <w:rPr>
                <w:rFonts w:ascii="Times New Roman" w:hAnsi="Times New Roman"/>
                <w:bCs/>
              </w:rPr>
              <w:t>Η μέση αξία του συνόλου των ημερήσιων εκτελούμενων εντολών πελατών για συναλλαγές παραγώγων σε σχέση με τις οποίες η επιχείρηση επενδύσεων εκτελεί την υπηρεσία λήψης και διαβίβασης εντολών πελατών.</w:t>
            </w:r>
          </w:p>
        </w:tc>
      </w:tr>
    </w:tbl>
    <w:p w14:paraId="3D3C14CD" w14:textId="77777777" w:rsidR="00323D12" w:rsidRPr="00451AE7" w:rsidRDefault="00323D12">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6EDCAB09" w14:textId="77777777">
        <w:tc>
          <w:tcPr>
            <w:tcW w:w="1129" w:type="dxa"/>
            <w:shd w:val="clear" w:color="auto" w:fill="D9D9D9"/>
          </w:tcPr>
          <w:p w14:paraId="44F6C90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Στήλες</w:t>
            </w:r>
          </w:p>
        </w:tc>
        <w:tc>
          <w:tcPr>
            <w:tcW w:w="7620" w:type="dxa"/>
            <w:shd w:val="clear" w:color="auto" w:fill="D9D9D9"/>
          </w:tcPr>
          <w:p w14:paraId="4A8BC3A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w:t>
            </w:r>
            <w:r w:rsidRPr="00451AE7">
              <w:rPr>
                <w:rFonts w:ascii="Times New Roman" w:hAnsi="Times New Roman"/>
              </w:rPr>
              <w:t>μικά κείμενα αναφοράς και οδηγίες</w:t>
            </w:r>
          </w:p>
        </w:tc>
      </w:tr>
      <w:tr w:rsidR="00323D12" w:rsidRPr="00451AE7" w14:paraId="628C849C" w14:textId="77777777">
        <w:tc>
          <w:tcPr>
            <w:tcW w:w="1129" w:type="dxa"/>
          </w:tcPr>
          <w:p w14:paraId="229A774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0010-0050</w:t>
            </w:r>
          </w:p>
        </w:tc>
        <w:tc>
          <w:tcPr>
            <w:tcW w:w="7620" w:type="dxa"/>
          </w:tcPr>
          <w:p w14:paraId="1ADE8DC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Μηνιαίοι μέσοι όροι των αξιών του συνόλου των ημερήσιων εκτελούμενων εντολών πελατών</w:t>
            </w:r>
          </w:p>
          <w:p w14:paraId="66F1BA7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lastRenderedPageBreak/>
              <w:t xml:space="preserve">Οι επιχειρήσεις επενδύσεων αναφέρουν κάθε μήνα τη μηνιαία μέση αξία των συνολικών ημερήσιων εκτελούμενων εντολών </w:t>
            </w:r>
            <w:r w:rsidRPr="00451AE7">
              <w:rPr>
                <w:rFonts w:ascii="Times New Roman" w:hAnsi="Times New Roman"/>
                <w:bCs/>
              </w:rPr>
              <w:t>πελατών, σύμφωνα με το άρθρο 20 παράγραφος 1.</w:t>
            </w:r>
          </w:p>
        </w:tc>
      </w:tr>
    </w:tbl>
    <w:p w14:paraId="43C832C8"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147594"/>
      <w:r w:rsidRPr="00451AE7">
        <w:rPr>
          <w:rFonts w:ascii="Times New Roman" w:hAnsi="Times New Roman"/>
          <w:sz w:val="24"/>
          <w:szCs w:val="24"/>
          <w:u w:val="single"/>
        </w:rPr>
        <w:lastRenderedPageBreak/>
        <w:t>3.10.</w:t>
      </w:r>
      <w:r w:rsidRPr="00451AE7">
        <w:rPr>
          <w:rFonts w:ascii="Times New Roman" w:hAnsi="Times New Roman"/>
          <w:sz w:val="24"/>
          <w:szCs w:val="24"/>
          <w:u w:val="single"/>
        </w:rPr>
        <w:t xml:space="preserve"> I </w:t>
      </w:r>
      <w:r w:rsidRPr="00451AE7">
        <w:rPr>
          <w:rFonts w:ascii="Times New Roman" w:hAnsi="Times New Roman"/>
          <w:sz w:val="24"/>
          <w:szCs w:val="24"/>
          <w:u w:val="single"/>
        </w:rPr>
        <w:t>06.09</w:t>
      </w:r>
      <w:r w:rsidRPr="00451AE7">
        <w:rPr>
          <w:rFonts w:ascii="Times New Roman" w:hAnsi="Times New Roman"/>
          <w:sz w:val="24"/>
          <w:szCs w:val="24"/>
          <w:u w:val="single"/>
        </w:rPr>
        <w:t xml:space="preserve"> — ΚΙΝΔΥΝΟΣ ΚΑΘΑΡΗΣ ΘΕΣΗΣ K — ΣΥΜΠΛΗΡΩΜΑΤΙΚΑ ΣΤΟΙΧΕΙΑ (I </w:t>
      </w:r>
      <w:r w:rsidRPr="00451AE7">
        <w:rPr>
          <w:rFonts w:ascii="Times New Roman" w:hAnsi="Times New Roman"/>
          <w:sz w:val="24"/>
          <w:szCs w:val="24"/>
          <w:u w:val="single"/>
        </w:rPr>
        <w:t>6.9</w:t>
      </w:r>
      <w:r w:rsidRPr="00451AE7">
        <w:rPr>
          <w:rFonts w:ascii="Times New Roman" w:hAnsi="Times New Roman"/>
          <w:sz w:val="24"/>
          <w:szCs w:val="24"/>
          <w:u w:val="single"/>
        </w:rPr>
        <w:t>)</w:t>
      </w:r>
      <w:bookmarkEnd w:id="72"/>
    </w:p>
    <w:p w14:paraId="725101E3" w14:textId="77777777" w:rsidR="00323D12" w:rsidRPr="00451AE7" w:rsidRDefault="00451AE7">
      <w:pPr>
        <w:keepNext/>
        <w:spacing w:before="240" w:after="240" w:line="240" w:lineRule="auto"/>
        <w:ind w:left="357" w:hanging="215"/>
        <w:jc w:val="both"/>
        <w:outlineLvl w:val="1"/>
      </w:pPr>
      <w:bookmarkStart w:id="73" w:name="_Toc88147595"/>
      <w:r w:rsidRPr="00451AE7">
        <w:rPr>
          <w:rFonts w:ascii="Times New Roman" w:hAnsi="Times New Roman"/>
          <w:sz w:val="24"/>
          <w:szCs w:val="24"/>
        </w:rPr>
        <w:t>3.10.1.</w:t>
      </w:r>
      <w:r w:rsidRPr="00451AE7">
        <w:tab/>
      </w:r>
      <w:r w:rsidRPr="00451AE7">
        <w:rPr>
          <w:rFonts w:ascii="Times New Roman" w:hAnsi="Times New Roman"/>
          <w:sz w:val="24"/>
          <w:szCs w:val="24"/>
          <w:u w:val="single"/>
        </w:rPr>
        <w:t>Οδηγίες για συγκεκριμένες θέσεις</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552EB06C" w14:textId="77777777">
        <w:tc>
          <w:tcPr>
            <w:tcW w:w="1129" w:type="dxa"/>
            <w:shd w:val="clear" w:color="auto" w:fill="D9D9D9"/>
          </w:tcPr>
          <w:p w14:paraId="28C25C8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436357D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2178B9EC" w14:textId="77777777">
        <w:tc>
          <w:tcPr>
            <w:tcW w:w="1129" w:type="dxa"/>
          </w:tcPr>
          <w:p w14:paraId="7B32F1B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C706C3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Συνολική τυποποιημένη προσέγγιση</w:t>
            </w:r>
          </w:p>
          <w:p w14:paraId="2FF59A8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22 στοιχείο α) του κανονισμού (ΕΕ) </w:t>
            </w:r>
            <w:r w:rsidRPr="00451AE7">
              <w:rPr>
                <w:rFonts w:ascii="Times New Roman" w:hAnsi="Times New Roman"/>
                <w:bCs/>
              </w:rPr>
              <w:t>2019/2033</w:t>
            </w:r>
            <w:r w:rsidRPr="00451AE7">
              <w:rPr>
                <w:rFonts w:ascii="Times New Roman" w:hAnsi="Times New Roman"/>
                <w:bCs/>
              </w:rPr>
              <w:t>.</w:t>
            </w:r>
          </w:p>
          <w:p w14:paraId="7C353D2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Θέσεις για τις οποίες καθορίζεται απαίτηση ιδίων κεφαλαίων, σύμφωνα με το τρίτο μέρος τίτλος IV κεφάλαια 2, 3 ή 4 του κανονισμού(ΕΕ) αριθ. 575/2013.</w:t>
            </w:r>
          </w:p>
        </w:tc>
      </w:tr>
      <w:tr w:rsidR="00323D12" w:rsidRPr="00451AE7" w14:paraId="25286342" w14:textId="77777777">
        <w:tc>
          <w:tcPr>
            <w:tcW w:w="1129" w:type="dxa"/>
          </w:tcPr>
          <w:p w14:paraId="2F814CC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E6C4BE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Κίνδυνος θέσης</w:t>
            </w:r>
          </w:p>
          <w:p w14:paraId="6BA8F1A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22 στοιχείο α) και άρθρο 21 παράγραφος 3 του κανονισμού (ΕΕ) </w:t>
            </w:r>
            <w:r w:rsidRPr="00451AE7">
              <w:rPr>
                <w:rFonts w:ascii="Times New Roman" w:hAnsi="Times New Roman"/>
                <w:bCs/>
              </w:rPr>
              <w:t>2019/2033</w:t>
            </w:r>
            <w:r w:rsidRPr="00451AE7">
              <w:rPr>
                <w:rFonts w:ascii="Times New Roman" w:hAnsi="Times New Roman"/>
                <w:bCs/>
              </w:rPr>
              <w:t>.</w:t>
            </w:r>
          </w:p>
          <w:p w14:paraId="4B4B5C7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Θέσεις εντός του χαρτοφυλακίου συναλλαγών για τις οποίες καθορίζεται απαίτηση ιδίων κεφαλαίων για κίνδυνο θέσης, σύμφωνα με το τρίτο μέρος τίτλος IV κεφάλαιο 2 του κανονισμού(ΕΕ)</w:t>
            </w:r>
            <w:r w:rsidRPr="00451AE7">
              <w:rPr>
                <w:rFonts w:ascii="Times New Roman" w:hAnsi="Times New Roman"/>
                <w:bCs/>
              </w:rPr>
              <w:t xml:space="preserve"> αριθ. 575/2013.</w:t>
            </w:r>
          </w:p>
        </w:tc>
      </w:tr>
      <w:tr w:rsidR="00323D12" w:rsidRPr="00451AE7" w14:paraId="284DF6E2" w14:textId="77777777">
        <w:tc>
          <w:tcPr>
            <w:tcW w:w="1129" w:type="dxa"/>
          </w:tcPr>
          <w:p w14:paraId="19749CC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9AED11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Μέσα μετοχικού κεφαλαίου</w:t>
            </w:r>
          </w:p>
          <w:p w14:paraId="32990B12" w14:textId="77777777" w:rsidR="00323D12" w:rsidRPr="00451AE7" w:rsidRDefault="00451AE7">
            <w:pPr>
              <w:spacing w:after="120" w:line="240" w:lineRule="auto"/>
              <w:jc w:val="both"/>
              <w:rPr>
                <w:rFonts w:ascii="Times New Roman" w:eastAsia="Times New Roman" w:hAnsi="Times New Roman" w:cs="Times New Roman"/>
                <w:b/>
                <w:bCs/>
              </w:rPr>
            </w:pPr>
            <w:r w:rsidRPr="00451AE7">
              <w:rPr>
                <w:rFonts w:ascii="Times New Roman" w:hAnsi="Times New Roman"/>
                <w:bCs/>
              </w:rPr>
              <w:t xml:space="preserve">Άρθρο 22 στοιχείο α) και άρθρο 21 παράγραφος 3 του κανονισμού (ΕΕ) </w:t>
            </w:r>
            <w:r w:rsidRPr="00451AE7">
              <w:rPr>
                <w:rFonts w:ascii="Times New Roman" w:hAnsi="Times New Roman"/>
                <w:bCs/>
              </w:rPr>
              <w:t>2019/2033</w:t>
            </w:r>
            <w:r w:rsidRPr="00451AE7">
              <w:rPr>
                <w:rFonts w:ascii="Times New Roman" w:hAnsi="Times New Roman"/>
                <w:bCs/>
              </w:rPr>
              <w:t>.</w:t>
            </w:r>
          </w:p>
          <w:p w14:paraId="344A7A98" w14:textId="77777777" w:rsidR="00323D12" w:rsidRPr="00451AE7" w:rsidRDefault="00451AE7">
            <w:pPr>
              <w:pStyle w:val="Default"/>
              <w:jc w:val="both"/>
              <w:rPr>
                <w:sz w:val="22"/>
                <w:szCs w:val="22"/>
              </w:rPr>
            </w:pPr>
            <w:r w:rsidRPr="00451AE7">
              <w:rPr>
                <w:sz w:val="22"/>
                <w:szCs w:val="22"/>
              </w:rPr>
              <w:t xml:space="preserve">Θέσεις εντός του χαρτοφυλακίου συναλλαγών σε μέσα μετοχικού κεφαλαίου για τις οποίες καθορίζεται απαίτηση ιδίων κεφαλαίων, σύμφωνα με το τρίτο μέρος τίτλος IV κεφάλαιο 2 τμήμα 3 του κανονισμού(ΕΕ) αριθ. 575/2013. </w:t>
            </w:r>
          </w:p>
        </w:tc>
      </w:tr>
      <w:tr w:rsidR="00323D12" w:rsidRPr="00451AE7" w14:paraId="5B96521E" w14:textId="77777777">
        <w:tc>
          <w:tcPr>
            <w:tcW w:w="1129" w:type="dxa"/>
          </w:tcPr>
          <w:p w14:paraId="5204F18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B28F1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Χρεωστικά μέσα</w:t>
            </w:r>
          </w:p>
          <w:p w14:paraId="3727AD3C" w14:textId="77777777" w:rsidR="00323D12" w:rsidRPr="00451AE7" w:rsidRDefault="00451AE7">
            <w:pPr>
              <w:spacing w:after="120" w:line="240" w:lineRule="auto"/>
              <w:jc w:val="both"/>
              <w:rPr>
                <w:rFonts w:ascii="Times New Roman" w:eastAsia="Times New Roman" w:hAnsi="Times New Roman" w:cs="Times New Roman"/>
                <w:b/>
                <w:bCs/>
              </w:rPr>
            </w:pPr>
            <w:r w:rsidRPr="00451AE7">
              <w:rPr>
                <w:rFonts w:ascii="Times New Roman" w:hAnsi="Times New Roman"/>
                <w:bCs/>
              </w:rPr>
              <w:t xml:space="preserve">Άρθρο 22 στοιχείο α) και άρθρο 21 παράγραφος 3 του κανονισμού (ΕΕ) </w:t>
            </w:r>
            <w:r w:rsidRPr="00451AE7">
              <w:rPr>
                <w:rFonts w:ascii="Times New Roman" w:hAnsi="Times New Roman"/>
                <w:bCs/>
              </w:rPr>
              <w:t>2019/2033</w:t>
            </w:r>
            <w:r w:rsidRPr="00451AE7">
              <w:rPr>
                <w:rFonts w:ascii="Times New Roman" w:hAnsi="Times New Roman"/>
                <w:bCs/>
              </w:rPr>
              <w:t>.</w:t>
            </w:r>
          </w:p>
          <w:p w14:paraId="082DAEC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 xml:space="preserve">Θέσεις εντός του χαρτοφυλακίου συναλλαγών σε χρεωστικά </w:t>
            </w:r>
            <w:r w:rsidRPr="00451AE7">
              <w:rPr>
                <w:rFonts w:ascii="Times New Roman" w:hAnsi="Times New Roman"/>
                <w:color w:val="000000"/>
              </w:rPr>
              <w:t>μέσα για τις οποίες καθορίζεται</w:t>
            </w:r>
            <w:r w:rsidRPr="00451AE7">
              <w:t xml:space="preserve"> </w:t>
            </w:r>
            <w:r w:rsidRPr="00451AE7">
              <w:rPr>
                <w:rFonts w:ascii="Times New Roman" w:hAnsi="Times New Roman"/>
              </w:rPr>
              <w:t xml:space="preserve">απαίτηση ιδίων κεφαλαίων, σύμφωνα με το τρίτο μέρος τίτλος IV κεφάλαιο 2 τμήμα 2 </w:t>
            </w:r>
            <w:r w:rsidRPr="00451AE7">
              <w:rPr>
                <w:rFonts w:ascii="Times New Roman" w:hAnsi="Times New Roman"/>
                <w:bCs/>
              </w:rPr>
              <w:t>του</w:t>
            </w:r>
            <w:r w:rsidRPr="00451AE7">
              <w:rPr>
                <w:rFonts w:ascii="Times New Roman" w:hAnsi="Times New Roman"/>
              </w:rPr>
              <w:t xml:space="preserve"> κανονι</w:t>
            </w:r>
            <w:r w:rsidRPr="00451AE7">
              <w:rPr>
                <w:rFonts w:ascii="Times New Roman" w:hAnsi="Times New Roman"/>
              </w:rPr>
              <w:t>σμού(ΕΕ) αριθ. 575/2013.</w:t>
            </w:r>
          </w:p>
        </w:tc>
      </w:tr>
      <w:tr w:rsidR="00323D12" w:rsidRPr="00451AE7" w14:paraId="3B75F44D" w14:textId="77777777">
        <w:tc>
          <w:tcPr>
            <w:tcW w:w="1129" w:type="dxa"/>
          </w:tcPr>
          <w:p w14:paraId="30D93C9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8F631B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τιτλοποιήσεις</w:t>
            </w:r>
          </w:p>
          <w:p w14:paraId="37DE108C" w14:textId="77777777" w:rsidR="00323D12" w:rsidRPr="00451AE7" w:rsidRDefault="00451AE7">
            <w:pPr>
              <w:spacing w:after="120" w:line="240" w:lineRule="auto"/>
              <w:jc w:val="both"/>
              <w:rPr>
                <w:rFonts w:ascii="Times New Roman" w:hAnsi="Times New Roman" w:cs="Times New Roman"/>
              </w:rPr>
            </w:pPr>
            <w:r w:rsidRPr="00451AE7">
              <w:rPr>
                <w:rFonts w:ascii="Times New Roman" w:hAnsi="Times New Roman"/>
                <w:bCs/>
              </w:rPr>
              <w:t xml:space="preserve">Άρθρο 22 στοιχείο α) και άρθρο 21 παράγραφος 3 του κανονισμού (ΕΕ) </w:t>
            </w:r>
            <w:r w:rsidRPr="00451AE7">
              <w:rPr>
                <w:rFonts w:ascii="Times New Roman" w:hAnsi="Times New Roman"/>
                <w:bCs/>
              </w:rPr>
              <w:t>2019/2033</w:t>
            </w:r>
            <w:r w:rsidRPr="00451AE7">
              <w:rPr>
                <w:rFonts w:ascii="Times New Roman" w:hAnsi="Times New Roman"/>
                <w:bCs/>
              </w:rPr>
              <w:t>.</w:t>
            </w:r>
          </w:p>
          <w:p w14:paraId="5D2DA73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Θέσεις σε μέσα τιτλοποίησης, όπως αναφέρονται στο άρθρο 337 του κανονισμού (ΕΕ) αριθ. 575/2013 και θέσεις στο χαρτοφυλ</w:t>
            </w:r>
            <w:r w:rsidRPr="00451AE7">
              <w:rPr>
                <w:rFonts w:ascii="Times New Roman" w:hAnsi="Times New Roman"/>
              </w:rPr>
              <w:t>άκιο διαπραγμάτευσης συσχετίσεων, όπως αναφέρεται στο άρθρο 338 του κανονισμού (ΕΕ) αριθ. 575/2013.</w:t>
            </w:r>
          </w:p>
        </w:tc>
      </w:tr>
      <w:tr w:rsidR="00323D12" w:rsidRPr="00451AE7" w14:paraId="3647E620" w14:textId="77777777">
        <w:tc>
          <w:tcPr>
            <w:tcW w:w="1129" w:type="dxa"/>
            <w:tcBorders>
              <w:bottom w:val="single" w:sz="4" w:space="0" w:color="auto"/>
            </w:tcBorders>
          </w:tcPr>
          <w:p w14:paraId="372A14B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68F1F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Ειδική προσέγγιση για τον κίνδυνο θέσης σε ΟΣΕ</w:t>
            </w:r>
          </w:p>
          <w:p w14:paraId="29186462" w14:textId="77777777" w:rsidR="00323D12" w:rsidRPr="00451AE7" w:rsidRDefault="00451AE7">
            <w:pPr>
              <w:spacing w:after="120" w:line="240" w:lineRule="auto"/>
              <w:jc w:val="both"/>
              <w:rPr>
                <w:rFonts w:ascii="Times New Roman" w:hAnsi="Times New Roman" w:cs="Times New Roman"/>
              </w:rPr>
            </w:pPr>
            <w:r w:rsidRPr="00451AE7">
              <w:rPr>
                <w:rFonts w:ascii="Times New Roman" w:hAnsi="Times New Roman"/>
                <w:bCs/>
              </w:rPr>
              <w:t xml:space="preserve">Άρθρο 22 στοιχείο α) και άρθρο 21 παράγραφος 3 του κανονισμού (ΕΕ) </w:t>
            </w:r>
            <w:r w:rsidRPr="00451AE7">
              <w:rPr>
                <w:rFonts w:ascii="Times New Roman" w:hAnsi="Times New Roman"/>
                <w:bCs/>
              </w:rPr>
              <w:t>2019/2033</w:t>
            </w:r>
            <w:r w:rsidRPr="00451AE7">
              <w:rPr>
                <w:rFonts w:ascii="Times New Roman" w:hAnsi="Times New Roman"/>
                <w:bCs/>
              </w:rPr>
              <w:t>.</w:t>
            </w:r>
          </w:p>
          <w:p w14:paraId="27CFC58A" w14:textId="77777777" w:rsidR="00323D12" w:rsidRPr="00451AE7" w:rsidRDefault="00451AE7">
            <w:pPr>
              <w:spacing w:after="120" w:line="240" w:lineRule="auto"/>
              <w:jc w:val="both"/>
              <w:rPr>
                <w:rFonts w:ascii="Times New Roman" w:hAnsi="Times New Roman" w:cs="Times New Roman"/>
              </w:rPr>
            </w:pPr>
            <w:r w:rsidRPr="00451AE7">
              <w:rPr>
                <w:rFonts w:ascii="Times New Roman" w:hAnsi="Times New Roman"/>
              </w:rPr>
              <w:t xml:space="preserve">Συνολικό ποσό ανοίγματος </w:t>
            </w:r>
            <w:r w:rsidRPr="00451AE7">
              <w:rPr>
                <w:rFonts w:ascii="Times New Roman" w:hAnsi="Times New Roman"/>
              </w:rPr>
              <w:t>σε κίνδυνο για θέσεις σε ΟΣΕ, εάν οι κεφαλαιακές απαιτήσεις υπολογίζονται σύμφωνα με το άρθρο 348 παράγραφος 1 του κανονισμού (ΕΕ) αριθ. 575/2013 είτε αμέσως είτε ως συνέπεια του ανώτατου ορίου που ορίζεται στο άρθρο 350 παράγραφος 3 στοιχείο γ) του κανονι</w:t>
            </w:r>
            <w:r w:rsidRPr="00451AE7">
              <w:rPr>
                <w:rFonts w:ascii="Times New Roman" w:hAnsi="Times New Roman"/>
              </w:rPr>
              <w:t>σμού (ΕΕ) αριθ. 575/2013. Βάσει του κανονισμού (ΕΕ) αριθ. 575/2013, οι συγκεκριμένες θέσεις δεν ταξινομούνται ρητώς στον κίνδυνο επιτοκίου ή στον κίνδυνο μετοχικών τίτλων.</w:t>
            </w:r>
          </w:p>
          <w:p w14:paraId="68DA12FA" w14:textId="77777777" w:rsidR="00323D12" w:rsidRPr="00451AE7" w:rsidRDefault="00451AE7">
            <w:pPr>
              <w:spacing w:after="120" w:line="240" w:lineRule="auto"/>
              <w:jc w:val="both"/>
              <w:rPr>
                <w:rFonts w:ascii="Times New Roman" w:hAnsi="Times New Roman" w:cs="Times New Roman"/>
              </w:rPr>
            </w:pPr>
            <w:r w:rsidRPr="00451AE7">
              <w:rPr>
                <w:rFonts w:ascii="Times New Roman" w:hAnsi="Times New Roman"/>
              </w:rPr>
              <w:t>Αν εφαρμόζεται η ειδική προσέγγιση σύμφωνα με το άρθρο 348 παράγραφος 1 πρώτη περίοδ</w:t>
            </w:r>
            <w:r w:rsidRPr="00451AE7">
              <w:rPr>
                <w:rFonts w:ascii="Times New Roman" w:hAnsi="Times New Roman"/>
              </w:rPr>
              <w:t>ος του κανονισμού (ΕΕ) αριθ. 575/2013, το προς αναφορά ποσό ισούται με το 32 % της καθαρής θέσης του εν λόγω ανοίγματος σε ΟΣΕ.</w:t>
            </w:r>
          </w:p>
          <w:p w14:paraId="1116E47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lastRenderedPageBreak/>
              <w:t xml:space="preserve">Αν εφαρμόζεται η ειδική προσέγγιση σύμφωνα με το άρθρο 348 παράγραφος 1 δεύτερη περίοδος του κανονισμού (ΕΕ) αριθ. </w:t>
            </w:r>
            <w:r w:rsidRPr="00451AE7">
              <w:rPr>
                <w:rFonts w:ascii="Times New Roman" w:hAnsi="Times New Roman"/>
              </w:rPr>
              <w:t>575/2013, το προς αναφορά ποσό είναι είτε το 32 % της καθαρής θέσης του σχετικού ανοίγματος σε ΟΣΕ είτε η διαφορά μεταξύ του 40 % της συγκεκριμένης καθαρής θέσης και των απαιτήσεων ιδίων κεφαλαίων που προκύπτουν από τον κίνδυνο συναλλάγματος που σχετίζεται</w:t>
            </w:r>
            <w:r w:rsidRPr="00451AE7">
              <w:rPr>
                <w:rFonts w:ascii="Times New Roman" w:hAnsi="Times New Roman"/>
              </w:rPr>
              <w:t xml:space="preserve"> με το συγκεκριμένο άνοιγμα σε ΟΣΕ, ανάλογα με το ποιο από τα δύο ποσά είναι μικρότερο.</w:t>
            </w:r>
          </w:p>
        </w:tc>
      </w:tr>
      <w:tr w:rsidR="00323D12" w:rsidRPr="00451AE7" w14:paraId="186970E0" w14:textId="77777777">
        <w:tc>
          <w:tcPr>
            <w:tcW w:w="1129" w:type="dxa"/>
            <w:tcBorders>
              <w:bottom w:val="single" w:sz="4" w:space="0" w:color="auto"/>
            </w:tcBorders>
          </w:tcPr>
          <w:p w14:paraId="7F54303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CB937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Συναλλαγματικός κίνδυνος</w:t>
            </w:r>
          </w:p>
          <w:p w14:paraId="2BE50716" w14:textId="77777777" w:rsidR="00323D12" w:rsidRPr="00451AE7" w:rsidRDefault="00451AE7">
            <w:pPr>
              <w:spacing w:after="120" w:line="240" w:lineRule="auto"/>
              <w:jc w:val="both"/>
              <w:rPr>
                <w:rFonts w:ascii="Times New Roman" w:eastAsia="Times New Roman" w:hAnsi="Times New Roman" w:cs="Times New Roman"/>
                <w:b/>
                <w:bCs/>
              </w:rPr>
            </w:pPr>
            <w:r w:rsidRPr="00451AE7">
              <w:rPr>
                <w:rFonts w:ascii="Times New Roman" w:hAnsi="Times New Roman"/>
                <w:bCs/>
              </w:rPr>
              <w:t xml:space="preserve">Άρθρο 22 στοιχείο α) και άρθρο 21 παράγραφοι 3 και 4 του κανονισμού (ΕΕ) </w:t>
            </w:r>
            <w:r w:rsidRPr="00451AE7">
              <w:rPr>
                <w:rFonts w:ascii="Times New Roman" w:hAnsi="Times New Roman"/>
                <w:bCs/>
              </w:rPr>
              <w:t>2019/2033</w:t>
            </w:r>
            <w:r w:rsidRPr="00451AE7">
              <w:rPr>
                <w:rFonts w:ascii="Times New Roman" w:hAnsi="Times New Roman"/>
                <w:bCs/>
              </w:rPr>
              <w:t>.</w:t>
            </w:r>
          </w:p>
          <w:p w14:paraId="0C4D9C1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Θέσεις που υπόκεινται σε συναλλαγματικό κίνδυνο για τ</w:t>
            </w:r>
            <w:r w:rsidRPr="00451AE7">
              <w:rPr>
                <w:rFonts w:ascii="Times New Roman" w:hAnsi="Times New Roman"/>
              </w:rPr>
              <w:t>ις οποίες καθορίζεται απαίτηση ιδίων κεφαλαίων, σύμφωνα με το τρίτο μέρος τίτλος IV κεφάλαιο 3 του κανονισμού (ΕΕ) αριθ. 575/2013.</w:t>
            </w:r>
          </w:p>
        </w:tc>
      </w:tr>
      <w:tr w:rsidR="00323D12" w:rsidRPr="00451AE7" w14:paraId="6C513200" w14:textId="77777777">
        <w:tc>
          <w:tcPr>
            <w:tcW w:w="1129" w:type="dxa"/>
            <w:tcBorders>
              <w:top w:val="single" w:sz="4" w:space="0" w:color="auto"/>
            </w:tcBorders>
          </w:tcPr>
          <w:p w14:paraId="201C116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FD44F9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Κίνδυνος βασικών εμπορευμάτων</w:t>
            </w:r>
          </w:p>
          <w:p w14:paraId="3EFE5662" w14:textId="77777777" w:rsidR="00323D12" w:rsidRPr="00451AE7" w:rsidRDefault="00451AE7">
            <w:pPr>
              <w:spacing w:after="120" w:line="240" w:lineRule="auto"/>
              <w:jc w:val="both"/>
              <w:rPr>
                <w:rFonts w:ascii="Times New Roman" w:eastAsia="Times New Roman" w:hAnsi="Times New Roman" w:cs="Times New Roman"/>
                <w:b/>
                <w:bCs/>
              </w:rPr>
            </w:pPr>
            <w:r w:rsidRPr="00451AE7">
              <w:rPr>
                <w:rFonts w:ascii="Times New Roman" w:hAnsi="Times New Roman"/>
                <w:bCs/>
              </w:rPr>
              <w:t xml:space="preserve">Άρθρο 22 στοιχείο α) και άρθρο 21 παράγραφοι 3 και 4 του κανονισμού (ΕΕ) </w:t>
            </w:r>
            <w:r w:rsidRPr="00451AE7">
              <w:rPr>
                <w:rFonts w:ascii="Times New Roman" w:hAnsi="Times New Roman"/>
                <w:bCs/>
              </w:rPr>
              <w:t>2019/2033</w:t>
            </w:r>
            <w:r w:rsidRPr="00451AE7">
              <w:rPr>
                <w:rFonts w:ascii="Times New Roman" w:hAnsi="Times New Roman"/>
                <w:bCs/>
              </w:rPr>
              <w:t>.</w:t>
            </w:r>
          </w:p>
          <w:p w14:paraId="3E44B14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Θέσεις που υπόκεινται σε κίνδυνο βασικών εμπορευμάτων για τις οποίες καθορίζεται απαίτηση ιδίων κεφαλαίων, σύμφωνα με το τρίτο μέρος τίτλος IV κεφάλαιο 4 του κανονισμού (ΕΕ</w:t>
            </w:r>
            <w:r w:rsidRPr="00451AE7">
              <w:rPr>
                <w:rFonts w:ascii="Times New Roman" w:hAnsi="Times New Roman"/>
              </w:rPr>
              <w:t>) αριθ. 575/2013.</w:t>
            </w:r>
          </w:p>
        </w:tc>
      </w:tr>
      <w:tr w:rsidR="00323D12" w:rsidRPr="00451AE7" w14:paraId="030BED11" w14:textId="77777777">
        <w:tc>
          <w:tcPr>
            <w:tcW w:w="1129" w:type="dxa"/>
            <w:tcBorders>
              <w:top w:val="single" w:sz="4" w:space="0" w:color="auto"/>
              <w:left w:val="single" w:sz="4" w:space="0" w:color="auto"/>
              <w:bottom w:val="single" w:sz="4" w:space="0" w:color="auto"/>
              <w:right w:val="single" w:sz="4" w:space="0" w:color="auto"/>
            </w:tcBorders>
          </w:tcPr>
          <w:p w14:paraId="01F821F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73BACD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Προσέγγιση εσωτερικών υποδειγμάτων</w:t>
            </w:r>
          </w:p>
          <w:p w14:paraId="3763739A" w14:textId="77777777" w:rsidR="00323D12" w:rsidRPr="00451AE7" w:rsidRDefault="00451AE7">
            <w:pPr>
              <w:spacing w:after="120" w:line="240" w:lineRule="auto"/>
              <w:jc w:val="both"/>
              <w:rPr>
                <w:rFonts w:ascii="Times New Roman" w:hAnsi="Times New Roman" w:cs="Times New Roman"/>
              </w:rPr>
            </w:pPr>
            <w:r w:rsidRPr="00451AE7">
              <w:rPr>
                <w:rFonts w:ascii="Times New Roman" w:hAnsi="Times New Roman"/>
              </w:rPr>
              <w:t xml:space="preserve">Άρθρο 57 παράγραφος 2 και </w:t>
            </w:r>
            <w:r w:rsidRPr="00451AE7">
              <w:rPr>
                <w:rFonts w:ascii="Times New Roman" w:hAnsi="Times New Roman"/>
                <w:bCs/>
              </w:rPr>
              <w:t xml:space="preserve">άρθρο 21 παράγραφοι 3 και 4 του κανονισμού (ΕΕ) </w:t>
            </w:r>
            <w:r w:rsidRPr="00451AE7">
              <w:rPr>
                <w:rFonts w:ascii="Times New Roman" w:hAnsi="Times New Roman"/>
                <w:bCs/>
              </w:rPr>
              <w:t>2019/2033</w:t>
            </w:r>
            <w:r w:rsidRPr="00451AE7">
              <w:rPr>
                <w:rFonts w:ascii="Times New Roman" w:hAnsi="Times New Roman"/>
                <w:bCs/>
              </w:rPr>
              <w:t>.</w:t>
            </w:r>
          </w:p>
          <w:p w14:paraId="7D56B934" w14:textId="77777777" w:rsidR="00323D12" w:rsidRPr="00451AE7" w:rsidRDefault="00451AE7">
            <w:pPr>
              <w:spacing w:after="120" w:line="240" w:lineRule="auto"/>
              <w:jc w:val="both"/>
              <w:rPr>
                <w:rFonts w:ascii="Times New Roman" w:eastAsia="Times New Roman" w:hAnsi="Times New Roman" w:cs="Times New Roman"/>
                <w:b/>
                <w:bCs/>
              </w:rPr>
            </w:pPr>
            <w:r w:rsidRPr="00451AE7">
              <w:rPr>
                <w:rFonts w:ascii="Times New Roman" w:hAnsi="Times New Roman"/>
              </w:rPr>
              <w:t xml:space="preserve">Θέσεις εντός του χαρτοφυλακίου συναλλαγών και θέσεις εκτός του χαρτοφυλακίου συναλλαγών που υπόκεινται σε </w:t>
            </w:r>
            <w:r w:rsidRPr="00451AE7">
              <w:rPr>
                <w:rFonts w:ascii="Times New Roman" w:hAnsi="Times New Roman"/>
              </w:rPr>
              <w:t>συναλλαγματικό κίνδυνο ή σε κίνδυνο βασικών εμπορευμάτων για τις οποίες καθορίζεται απαίτηση ιδίων κεφαλαίων, σύμφωνα με το τρίτο μέρος τίτλος IV κεφάλαιο 5 του κανονισμού (ΕΕ) αριθ. 575/2013.</w:t>
            </w:r>
          </w:p>
        </w:tc>
      </w:tr>
    </w:tbl>
    <w:p w14:paraId="7B924B50"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147596"/>
      <w:r w:rsidRPr="00451AE7">
        <w:rPr>
          <w:rFonts w:ascii="Times New Roman" w:hAnsi="Times New Roman"/>
          <w:sz w:val="24"/>
          <w:szCs w:val="24"/>
          <w:u w:val="single"/>
        </w:rPr>
        <w:t>3.11.</w:t>
      </w:r>
      <w:r w:rsidRPr="00451AE7">
        <w:rPr>
          <w:rFonts w:ascii="Times New Roman" w:hAnsi="Times New Roman"/>
          <w:sz w:val="24"/>
          <w:szCs w:val="24"/>
          <w:u w:val="single"/>
        </w:rPr>
        <w:t xml:space="preserve"> I </w:t>
      </w:r>
      <w:r w:rsidRPr="00451AE7">
        <w:rPr>
          <w:rFonts w:ascii="Times New Roman" w:hAnsi="Times New Roman"/>
          <w:sz w:val="24"/>
          <w:szCs w:val="24"/>
          <w:u w:val="single"/>
        </w:rPr>
        <w:t>06.10</w:t>
      </w:r>
      <w:r w:rsidRPr="00451AE7">
        <w:rPr>
          <w:rFonts w:ascii="Times New Roman" w:hAnsi="Times New Roman"/>
          <w:sz w:val="24"/>
          <w:szCs w:val="24"/>
          <w:u w:val="single"/>
        </w:rPr>
        <w:t xml:space="preserve"> — ΠΑΡΕΧΟΜΕΝΟ ΠΕΡΙΘΩΡΙΟ ΕΚΚΑΘΑΡΙΣΗΣ — ΣΥΜΠΛΗΡΩΜΑΤΙΚΑ ΣΤΟΙΧΕΙΑ (I </w:t>
      </w:r>
      <w:r w:rsidRPr="00451AE7">
        <w:rPr>
          <w:rFonts w:ascii="Times New Roman" w:hAnsi="Times New Roman"/>
          <w:sz w:val="24"/>
          <w:szCs w:val="24"/>
          <w:u w:val="single"/>
        </w:rPr>
        <w:t>6.10</w:t>
      </w:r>
      <w:r w:rsidRPr="00451AE7">
        <w:rPr>
          <w:rFonts w:ascii="Times New Roman" w:hAnsi="Times New Roman"/>
          <w:sz w:val="24"/>
          <w:szCs w:val="24"/>
          <w:u w:val="single"/>
        </w:rPr>
        <w:t>)</w:t>
      </w:r>
      <w:bookmarkEnd w:id="74"/>
    </w:p>
    <w:p w14:paraId="3660275D" w14:textId="77777777" w:rsidR="00323D12" w:rsidRPr="00451AE7" w:rsidRDefault="00451AE7">
      <w:pPr>
        <w:spacing w:line="256" w:lineRule="auto"/>
        <w:ind w:left="993" w:hanging="567"/>
        <w:jc w:val="both"/>
        <w:rPr>
          <w:rFonts w:ascii="Times New Roman" w:hAnsi="Times New Roman" w:cs="Times New Roman"/>
          <w:sz w:val="24"/>
        </w:rPr>
      </w:pPr>
      <w:r w:rsidRPr="00451AE7">
        <w:rPr>
          <w:rFonts w:ascii="Times New Roman" w:hAnsi="Times New Roman" w:cs="Times New Roman"/>
          <w:sz w:val="24"/>
        </w:rPr>
        <w:t>15.</w:t>
      </w:r>
      <w:r w:rsidRPr="00451AE7">
        <w:rPr>
          <w:rFonts w:ascii="Times New Roman" w:hAnsi="Times New Roman" w:cs="Times New Roman"/>
          <w:sz w:val="24"/>
        </w:rPr>
        <w:tab/>
      </w:r>
      <w:r w:rsidRPr="00451AE7">
        <w:rPr>
          <w:rFonts w:ascii="Times New Roman" w:hAnsi="Times New Roman"/>
          <w:sz w:val="24"/>
        </w:rPr>
        <w:t xml:space="preserve">Στο παρόν υπόδειγμα, οι επιχειρήσεις που διενεργούν συναλλαγές για ίδιο λογαριασμό αναφέρουν όλα τα εκκαθαριστικά μέλη αναγνωρισμένων κεντρικών αντισυμβαλλομένων υπό την ευθύνη των </w:t>
      </w:r>
      <w:r w:rsidRPr="00451AE7">
        <w:rPr>
          <w:rFonts w:ascii="Times New Roman" w:hAnsi="Times New Roman"/>
          <w:sz w:val="24"/>
        </w:rPr>
        <w:t>οποίων πραγματοποιείται η εκτέλεση και ο διακανονισμός των συναλλαγών της επιχείρησης.</w:t>
      </w:r>
    </w:p>
    <w:p w14:paraId="21D2E989"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8147597"/>
      <w:r w:rsidRPr="00451AE7">
        <w:rPr>
          <w:rFonts w:ascii="Times New Roman" w:hAnsi="Times New Roman"/>
          <w:sz w:val="24"/>
          <w:szCs w:val="24"/>
        </w:rPr>
        <w:t>3.11.1.</w:t>
      </w:r>
      <w:r w:rsidRPr="00451AE7">
        <w:rPr>
          <w:rFonts w:ascii="Times New Roman" w:hAnsi="Times New Roman"/>
          <w:sz w:val="24"/>
          <w:szCs w:val="24"/>
        </w:rPr>
        <w:t xml:space="preserve"> </w:t>
      </w:r>
      <w:r w:rsidRPr="00451AE7">
        <w:rPr>
          <w:rFonts w:ascii="Times New Roman" w:hAnsi="Times New Roman"/>
          <w:sz w:val="24"/>
          <w:szCs w:val="24"/>
          <w:u w:val="single"/>
        </w:rPr>
        <w:t>Οδηγίες για συγκεκριμένες θέσεις</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062AA4B8" w14:textId="77777777">
        <w:tc>
          <w:tcPr>
            <w:tcW w:w="1129" w:type="dxa"/>
            <w:shd w:val="clear" w:color="auto" w:fill="D9D9D9"/>
          </w:tcPr>
          <w:p w14:paraId="335602F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Στήλη</w:t>
            </w:r>
          </w:p>
        </w:tc>
        <w:tc>
          <w:tcPr>
            <w:tcW w:w="7620" w:type="dxa"/>
            <w:shd w:val="clear" w:color="auto" w:fill="D9D9D9"/>
          </w:tcPr>
          <w:p w14:paraId="05BB86A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4F4FD503" w14:textId="77777777">
        <w:tc>
          <w:tcPr>
            <w:tcW w:w="1129" w:type="dxa"/>
          </w:tcPr>
          <w:p w14:paraId="2CFDE2B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2EF3EF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Εκκαθαριστικό μέλος</w:t>
            </w:r>
          </w:p>
        </w:tc>
      </w:tr>
      <w:tr w:rsidR="00323D12" w:rsidRPr="00451AE7" w14:paraId="6FAE0B8D" w14:textId="77777777">
        <w:tc>
          <w:tcPr>
            <w:tcW w:w="1129" w:type="dxa"/>
          </w:tcPr>
          <w:p w14:paraId="44ABA5E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808C2F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Ονομασία</w:t>
            </w:r>
          </w:p>
          <w:p w14:paraId="532C907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Οι επιχειρήσεις επενδύσεων </w:t>
            </w:r>
            <w:r w:rsidRPr="00451AE7">
              <w:rPr>
                <w:rFonts w:ascii="Times New Roman" w:hAnsi="Times New Roman"/>
                <w:bCs/>
              </w:rPr>
              <w:t>αναφέρουν την επωνυμία κάθε εκκαθαριστικού μέλους αναγνωρισμένων κεντρικών αντισυμβαλλομένων υπό την ευθύνη του οποίου πραγματοποιείται η εκτέλεση και ο διακανονισμός συναλλαγών της επιχείρησης που διενεργεί συναλλαγές για ίδιο λογαριασμό.</w:t>
            </w:r>
          </w:p>
        </w:tc>
      </w:tr>
      <w:tr w:rsidR="00323D12" w:rsidRPr="00451AE7" w14:paraId="2C24B429" w14:textId="77777777">
        <w:tc>
          <w:tcPr>
            <w:tcW w:w="1129" w:type="dxa"/>
          </w:tcPr>
          <w:p w14:paraId="02FE0B8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70CCB5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Κωδικός</w:t>
            </w:r>
          </w:p>
          <w:p w14:paraId="70E213F6" w14:textId="77777777" w:rsidR="00323D12" w:rsidRPr="00451AE7" w:rsidRDefault="00451AE7">
            <w:pPr>
              <w:spacing w:after="120" w:line="240" w:lineRule="auto"/>
              <w:jc w:val="both"/>
              <w:rPr>
                <w:rFonts w:eastAsia="Times New Roman"/>
              </w:rPr>
            </w:pPr>
            <w:r w:rsidRPr="00451AE7">
              <w:rPr>
                <w:rFonts w:ascii="Times New Roman" w:hAnsi="Times New Roman"/>
              </w:rPr>
              <w:lastRenderedPageBreak/>
              <w:t xml:space="preserve">Ο </w:t>
            </w:r>
            <w:r w:rsidRPr="00451AE7">
              <w:rPr>
                <w:rFonts w:ascii="Times New Roman" w:hAnsi="Times New Roman"/>
              </w:rPr>
              <w:t xml:space="preserve">κωδικός ως μέρος αναγνωριστικού κωδικού γραμμής πρέπει να είναι μοναδικός για κάθε αναφερόμενη οντότητα. Για τις επιχειρήσεις επενδύσεων, ο κωδικός είναι ο κωδικός LEI. Για άλλες οντότητες, ο κωδικός είναι ο κωδικός LEI ή, αν δεν υπάρχει, εθνικός κωδικός. </w:t>
            </w:r>
            <w:r w:rsidRPr="00451AE7">
              <w:rPr>
                <w:rFonts w:ascii="Times New Roman" w:hAnsi="Times New Roman"/>
              </w:rPr>
              <w:t>Ο κωδικός είναι μοναδικός και χρησιμοποιείται με συνέπεια σε όλα τα υποδείγματα και διαχρονικά. Ο κωδικός έχει πάντοτε μια τιμή.</w:t>
            </w:r>
          </w:p>
        </w:tc>
      </w:tr>
      <w:tr w:rsidR="00323D12" w:rsidRPr="00451AE7" w14:paraId="55174A15" w14:textId="77777777">
        <w:tc>
          <w:tcPr>
            <w:tcW w:w="1129" w:type="dxa"/>
          </w:tcPr>
          <w:p w14:paraId="1720630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084177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Είδος κωδικού</w:t>
            </w:r>
          </w:p>
          <w:p w14:paraId="7684860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 xml:space="preserve">Το είδος του κωδικού που αναφέρεται στη στήλη 0020 προσδιορίζεται ως </w:t>
            </w:r>
            <w:r w:rsidRPr="00451AE7">
              <w:rPr>
                <w:rStyle w:val="FormatvorlageInstructionsTabelleText"/>
                <w:rFonts w:ascii="Times New Roman" w:hAnsi="Times New Roman"/>
                <w:sz w:val="22"/>
              </w:rPr>
              <w:t>«</w:t>
            </w:r>
            <w:r w:rsidRPr="00451AE7">
              <w:rPr>
                <w:rStyle w:val="FormatvorlageInstructionsTabelleText"/>
                <w:rFonts w:ascii="Times New Roman" w:hAnsi="Times New Roman"/>
                <w:sz w:val="22"/>
              </w:rPr>
              <w:t>είδος κωδικού LEI</w:t>
            </w:r>
            <w:r w:rsidRPr="00451AE7">
              <w:rPr>
                <w:rStyle w:val="FormatvorlageInstructionsTabelleText"/>
                <w:rFonts w:ascii="Times New Roman" w:hAnsi="Times New Roman"/>
                <w:sz w:val="22"/>
              </w:rPr>
              <w:t>»</w:t>
            </w:r>
            <w:r w:rsidRPr="00451AE7">
              <w:rPr>
                <w:rStyle w:val="FormatvorlageInstructionsTabelleText"/>
                <w:rFonts w:ascii="Times New Roman" w:hAnsi="Times New Roman"/>
                <w:sz w:val="22"/>
              </w:rPr>
              <w:t xml:space="preserve"> ή </w:t>
            </w:r>
            <w:r w:rsidRPr="00451AE7">
              <w:rPr>
                <w:rStyle w:val="FormatvorlageInstructionsTabelleText"/>
                <w:rFonts w:ascii="Times New Roman" w:hAnsi="Times New Roman"/>
                <w:sz w:val="22"/>
              </w:rPr>
              <w:t>«</w:t>
            </w:r>
            <w:r w:rsidRPr="00451AE7">
              <w:rPr>
                <w:rStyle w:val="FormatvorlageInstructionsTabelleText"/>
                <w:rFonts w:ascii="Times New Roman" w:hAnsi="Times New Roman"/>
                <w:sz w:val="22"/>
              </w:rPr>
              <w:t>είδος εθνικού κ</w:t>
            </w:r>
            <w:r w:rsidRPr="00451AE7">
              <w:rPr>
                <w:rStyle w:val="FormatvorlageInstructionsTabelleText"/>
                <w:rFonts w:ascii="Times New Roman" w:hAnsi="Times New Roman"/>
                <w:sz w:val="22"/>
              </w:rPr>
              <w:t>ωδικού</w:t>
            </w:r>
            <w:r w:rsidRPr="00451AE7">
              <w:rPr>
                <w:rStyle w:val="FormatvorlageInstructionsTabelleText"/>
                <w:rFonts w:ascii="Times New Roman" w:hAnsi="Times New Roman"/>
                <w:sz w:val="22"/>
              </w:rPr>
              <w:t>»</w:t>
            </w:r>
            <w:r w:rsidRPr="00451AE7">
              <w:rPr>
                <w:rFonts w:ascii="Times New Roman" w:hAnsi="Times New Roman"/>
              </w:rPr>
              <w:t>.</w:t>
            </w:r>
          </w:p>
        </w:tc>
      </w:tr>
      <w:tr w:rsidR="00323D12" w:rsidRPr="00451AE7" w14:paraId="70A9FCC7" w14:textId="77777777">
        <w:tc>
          <w:tcPr>
            <w:tcW w:w="1129" w:type="dxa"/>
          </w:tcPr>
          <w:p w14:paraId="7981EBA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83A78AE" w14:textId="77777777" w:rsidR="00323D12" w:rsidRPr="00451AE7" w:rsidRDefault="00451AE7">
            <w:pPr>
              <w:spacing w:after="120" w:line="240" w:lineRule="auto"/>
              <w:rPr>
                <w:rFonts w:ascii="Times New Roman" w:eastAsia="Times New Roman" w:hAnsi="Times New Roman" w:cs="Times New Roman"/>
                <w:b/>
                <w:bCs/>
                <w:u w:val="single"/>
              </w:rPr>
            </w:pPr>
            <w:r w:rsidRPr="00451AE7">
              <w:rPr>
                <w:rFonts w:ascii="Times New Roman" w:hAnsi="Times New Roman"/>
                <w:b/>
                <w:bCs/>
                <w:u w:val="single"/>
              </w:rPr>
              <w:t>Συνεισφορά στο συνολικό απαιτούμενο περιθώριο σε ημερήσια βάση</w:t>
            </w:r>
          </w:p>
          <w:p w14:paraId="46346D5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Οι επιχειρήσεις επενδύσεων αναφέρουν πληροφορίες για τις τρεις ημέρες των προηγούμενων τριών μηνών όταν υπολογίστηκε το μεγαλύτερο, το δεύτερο μεγαλύτερο και το τρίτο μεγαλύτερο ποσό του συνολικού απαιτούμενου περιθωρίου σε ημερήσια βάση, όπως αναφέρεται σ</w:t>
            </w:r>
            <w:r w:rsidRPr="00451AE7">
              <w:rPr>
                <w:rFonts w:ascii="Times New Roman" w:hAnsi="Times New Roman"/>
                <w:bCs/>
              </w:rPr>
              <w:t xml:space="preserve">το άρθρο 23 παράγραφος 2 του κανονισμού (ΕΕ) </w:t>
            </w:r>
            <w:r w:rsidRPr="00451AE7">
              <w:rPr>
                <w:rFonts w:ascii="Times New Roman" w:hAnsi="Times New Roman"/>
                <w:bCs/>
              </w:rPr>
              <w:t>2019/2033</w:t>
            </w:r>
            <w:r w:rsidRPr="00451AE7">
              <w:rPr>
                <w:rFonts w:ascii="Times New Roman" w:hAnsi="Times New Roman"/>
                <w:bCs/>
              </w:rPr>
              <w:t>.</w:t>
            </w:r>
          </w:p>
          <w:p w14:paraId="6454BE4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Η επιχείρηση επενδύσεων περιλαμβάνει στο υπόδειγμα όλα τα εκκαθαριστικά μέλη που χρησιμοποιήθηκαν τουλάχιστον μία από τις ημέρες αυτές.</w:t>
            </w:r>
          </w:p>
          <w:p w14:paraId="2213E7A2"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Η συνεισφορά στο συνολικό απαιτούμενο περιθώριο σε ημερήσια βάση</w:t>
            </w:r>
            <w:r w:rsidRPr="00451AE7">
              <w:rPr>
                <w:rFonts w:ascii="Times New Roman" w:hAnsi="Times New Roman"/>
                <w:bCs/>
              </w:rPr>
              <w:t xml:space="preserve"> αναφέρεται ως το ποσό πριν από τον πολλαπλασιασμό επί του παράγοντα 1,3 που αναφέρεται στο άρθρο 23 παράγραφος 2 του κανονισμού (ΕΕ) </w:t>
            </w:r>
            <w:r w:rsidRPr="00451AE7">
              <w:rPr>
                <w:rFonts w:ascii="Times New Roman" w:hAnsi="Times New Roman"/>
                <w:bCs/>
              </w:rPr>
              <w:t>2019/2033</w:t>
            </w:r>
            <w:r w:rsidRPr="00451AE7">
              <w:rPr>
                <w:rFonts w:ascii="Times New Roman" w:hAnsi="Times New Roman"/>
                <w:bCs/>
              </w:rPr>
              <w:t xml:space="preserve">. </w:t>
            </w:r>
          </w:p>
        </w:tc>
      </w:tr>
      <w:tr w:rsidR="00323D12" w:rsidRPr="00451AE7" w14:paraId="41354594" w14:textId="77777777">
        <w:tc>
          <w:tcPr>
            <w:tcW w:w="1129" w:type="dxa"/>
          </w:tcPr>
          <w:p w14:paraId="445350B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B4C17A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 xml:space="preserve">Συνεισφορά στο συνολικό απαιτούμενο περιθώριο σε ημερήσια βάση — κατά την ημέρα του </w:t>
            </w:r>
            <w:r w:rsidRPr="00451AE7">
              <w:rPr>
                <w:rFonts w:ascii="Times New Roman" w:hAnsi="Times New Roman"/>
                <w:b/>
                <w:bCs/>
                <w:u w:val="single"/>
              </w:rPr>
              <w:t>μεγαλύτερου ποσού του συνολικού απαιτούμενου περιθωρίου</w:t>
            </w:r>
          </w:p>
        </w:tc>
      </w:tr>
      <w:tr w:rsidR="00323D12" w:rsidRPr="00451AE7" w14:paraId="4E62752A" w14:textId="77777777">
        <w:tc>
          <w:tcPr>
            <w:tcW w:w="1129" w:type="dxa"/>
          </w:tcPr>
          <w:p w14:paraId="33BB10A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A7B11B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Συνεισφορά στο συνολικό απαιτούμενο περιθώριο σε ημερήσια βάση — κατά την ημέρα του δεύτερου μεγαλύτερου ποσού του συνολικού απαιτούμενου περιθωρίου</w:t>
            </w:r>
          </w:p>
        </w:tc>
      </w:tr>
      <w:tr w:rsidR="00323D12" w:rsidRPr="00451AE7" w14:paraId="41A5DC6B" w14:textId="77777777">
        <w:tc>
          <w:tcPr>
            <w:tcW w:w="1129" w:type="dxa"/>
          </w:tcPr>
          <w:p w14:paraId="3235992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D40952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Συνεισφορά στο συνολικό </w:t>
            </w:r>
            <w:r w:rsidRPr="00451AE7">
              <w:rPr>
                <w:rFonts w:ascii="Times New Roman" w:hAnsi="Times New Roman"/>
                <w:b/>
                <w:bCs/>
                <w:u w:val="single"/>
              </w:rPr>
              <w:t>απαιτούμενο περιθώριο σε ημερήσια βάση — κατά την ημέρα του τρίτου μεγαλύτερου ποσού του συνολικού απαιτούμενου περιθωρίου</w:t>
            </w:r>
          </w:p>
        </w:tc>
      </w:tr>
    </w:tbl>
    <w:p w14:paraId="1305CF03"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147598"/>
      <w:r w:rsidRPr="00451AE7">
        <w:rPr>
          <w:rFonts w:ascii="Times New Roman" w:hAnsi="Times New Roman"/>
          <w:sz w:val="24"/>
          <w:szCs w:val="24"/>
          <w:u w:val="single"/>
        </w:rPr>
        <w:t>3.12.</w:t>
      </w:r>
      <w:r w:rsidRPr="00451AE7">
        <w:rPr>
          <w:rFonts w:ascii="Times New Roman" w:hAnsi="Times New Roman"/>
          <w:sz w:val="24"/>
          <w:szCs w:val="24"/>
          <w:u w:val="single"/>
        </w:rPr>
        <w:t xml:space="preserve"> I </w:t>
      </w:r>
      <w:r w:rsidRPr="00451AE7">
        <w:rPr>
          <w:rFonts w:ascii="Times New Roman" w:hAnsi="Times New Roman"/>
          <w:sz w:val="24"/>
          <w:szCs w:val="24"/>
          <w:u w:val="single"/>
        </w:rPr>
        <w:t>06.11</w:t>
      </w:r>
      <w:r w:rsidRPr="00451AE7">
        <w:rPr>
          <w:rFonts w:ascii="Times New Roman" w:hAnsi="Times New Roman"/>
          <w:sz w:val="24"/>
          <w:szCs w:val="24"/>
          <w:u w:val="single"/>
        </w:rPr>
        <w:t xml:space="preserve"> — ΑΘΕΤΗΣΗ ΑΝΤΙΣΥΜΒΑΛΛΟΜΕΝΟΥ (TCD) — ΣΥΜΠΛΗΡΩΜΑΤΙΚΑ ΣΤΟΙΧΕΙΑ (I </w:t>
      </w:r>
      <w:r w:rsidRPr="00451AE7">
        <w:rPr>
          <w:rFonts w:ascii="Times New Roman" w:hAnsi="Times New Roman"/>
          <w:sz w:val="24"/>
          <w:szCs w:val="24"/>
          <w:u w:val="single"/>
        </w:rPr>
        <w:t>6.11</w:t>
      </w:r>
      <w:r w:rsidRPr="00451AE7">
        <w:rPr>
          <w:rFonts w:ascii="Times New Roman" w:hAnsi="Times New Roman"/>
          <w:sz w:val="24"/>
          <w:szCs w:val="24"/>
          <w:u w:val="single"/>
        </w:rPr>
        <w:t>)</w:t>
      </w:r>
      <w:bookmarkEnd w:id="76"/>
    </w:p>
    <w:p w14:paraId="60E36D45"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147599"/>
      <w:r w:rsidRPr="00451AE7">
        <w:rPr>
          <w:rFonts w:ascii="Times New Roman" w:hAnsi="Times New Roman"/>
          <w:sz w:val="24"/>
          <w:szCs w:val="24"/>
        </w:rPr>
        <w:t>3.12.1.</w:t>
      </w:r>
      <w:r w:rsidRPr="00451AE7">
        <w:tab/>
      </w:r>
      <w:r w:rsidRPr="00451AE7">
        <w:rPr>
          <w:rFonts w:ascii="Times New Roman" w:hAnsi="Times New Roman"/>
          <w:sz w:val="24"/>
          <w:szCs w:val="24"/>
          <w:u w:val="single"/>
        </w:rPr>
        <w:t>Οδηγίες για συγκεκριμένες θέσεις</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5A80A8C2" w14:textId="77777777">
        <w:tc>
          <w:tcPr>
            <w:tcW w:w="1129" w:type="dxa"/>
            <w:shd w:val="clear" w:color="auto" w:fill="D9D9D9"/>
          </w:tcPr>
          <w:p w14:paraId="0FE3DF5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33FBB5F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w:t>
            </w:r>
            <w:r w:rsidRPr="00451AE7">
              <w:rPr>
                <w:rFonts w:ascii="Times New Roman" w:hAnsi="Times New Roman"/>
              </w:rPr>
              <w:t>ομικά κείμενα αναφοράς και οδηγίες</w:t>
            </w:r>
          </w:p>
        </w:tc>
      </w:tr>
      <w:tr w:rsidR="00323D12" w:rsidRPr="00451AE7" w14:paraId="61730007" w14:textId="77777777">
        <w:tc>
          <w:tcPr>
            <w:tcW w:w="1129" w:type="dxa"/>
          </w:tcPr>
          <w:p w14:paraId="14D7072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0010 - 0080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83918A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Ανάλυση ανά μέθοδο προσδιορισμού της αξίας ανοίγματος</w:t>
            </w:r>
          </w:p>
        </w:tc>
      </w:tr>
      <w:tr w:rsidR="00323D12" w:rsidRPr="00451AE7" w14:paraId="1ED5C2C0" w14:textId="77777777">
        <w:tc>
          <w:tcPr>
            <w:tcW w:w="1129" w:type="dxa"/>
          </w:tcPr>
          <w:p w14:paraId="13D4EC1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A71857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 xml:space="preserve">Εφαρμογή του κανονισμού (ΕΕ) </w:t>
            </w:r>
            <w:r w:rsidRPr="00451AE7">
              <w:rPr>
                <w:rFonts w:ascii="Times New Roman" w:hAnsi="Times New Roman"/>
                <w:b/>
                <w:bCs/>
                <w:u w:val="single"/>
              </w:rPr>
              <w:t>2019/2033</w:t>
            </w:r>
            <w:r w:rsidRPr="00451AE7">
              <w:rPr>
                <w:rFonts w:ascii="Times New Roman" w:hAnsi="Times New Roman"/>
                <w:b/>
                <w:bCs/>
                <w:u w:val="single"/>
              </w:rPr>
              <w:t>: K-TCD</w:t>
            </w:r>
          </w:p>
          <w:p w14:paraId="2019398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26 του κανονισμού (ΕΕ) </w:t>
            </w:r>
            <w:r w:rsidRPr="00451AE7">
              <w:rPr>
                <w:rFonts w:ascii="Times New Roman" w:hAnsi="Times New Roman"/>
                <w:bCs/>
              </w:rPr>
              <w:t>2019/2033</w:t>
            </w:r>
            <w:r w:rsidRPr="00451AE7">
              <w:rPr>
                <w:rFonts w:ascii="Times New Roman" w:hAnsi="Times New Roman"/>
                <w:bCs/>
              </w:rPr>
              <w:t>.</w:t>
            </w:r>
          </w:p>
          <w:p w14:paraId="02C01AE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Ανοίγματα για τα οποία η απαίτηση ιδίων κεφαλαίων υπολογίζεται ως παράγοντας K-TCD, σύμφωνα με το άρθρο 26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6157E4E8" w14:textId="77777777">
        <w:tc>
          <w:tcPr>
            <w:tcW w:w="1129" w:type="dxa"/>
          </w:tcPr>
          <w:p w14:paraId="099D12A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9E04A8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Εναλλακτικές προσεγγίσεις: Αξία ανοίγματος που προσδιορίζεται σύμφωνα με τον κανονισμό (ΕΕ) αριθ. </w:t>
            </w:r>
            <w:r w:rsidRPr="00451AE7">
              <w:rPr>
                <w:rFonts w:ascii="Times New Roman" w:hAnsi="Times New Roman"/>
                <w:b/>
                <w:bCs/>
                <w:u w:val="single"/>
              </w:rPr>
              <w:t>575/2013</w:t>
            </w:r>
          </w:p>
          <w:p w14:paraId="5C991FE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25 παράγραφος 4 πρώτο εδάφιο του κανονισμού (ΕΕ) </w:t>
            </w:r>
            <w:r w:rsidRPr="00451AE7">
              <w:rPr>
                <w:rFonts w:ascii="Times New Roman" w:hAnsi="Times New Roman"/>
                <w:bCs/>
              </w:rPr>
              <w:t>2019/2033</w:t>
            </w:r>
            <w:r w:rsidRPr="00451AE7">
              <w:rPr>
                <w:rFonts w:ascii="Times New Roman" w:hAnsi="Times New Roman"/>
                <w:bCs/>
              </w:rPr>
              <w:t>.</w:t>
            </w:r>
          </w:p>
          <w:p w14:paraId="79698D1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Ανοίγματα για τα οποία η αξία ανοίγματος προσδιορίζεται σύμφωνα με τον κανονισμό (ΕΕ) αριθ. 575/2013 και οι σχετικές απαιτήσεις ιδίων κεφαλαίων </w:t>
            </w:r>
            <w:r w:rsidRPr="00451AE7">
              <w:rPr>
                <w:rFonts w:ascii="Times New Roman" w:hAnsi="Times New Roman"/>
                <w:bCs/>
              </w:rPr>
              <w:lastRenderedPageBreak/>
              <w:t>υπολογίζονται πολλαπλασιάζοντας την α</w:t>
            </w:r>
            <w:r w:rsidRPr="00451AE7">
              <w:rPr>
                <w:rFonts w:ascii="Times New Roman" w:hAnsi="Times New Roman"/>
                <w:bCs/>
              </w:rPr>
              <w:t xml:space="preserve">ξία ανοίγματος επί του παράγοντα κινδύνου που ορίζεται στον πίνακα 2 του άρθρου 26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634778DC" w14:textId="77777777">
        <w:tc>
          <w:tcPr>
            <w:tcW w:w="1129" w:type="dxa"/>
          </w:tcPr>
          <w:p w14:paraId="03F581D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C8385C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SA-CCR</w:t>
            </w:r>
          </w:p>
          <w:p w14:paraId="5CAFE74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274 του κανονισμού (ΕΕ) αριθ. 575/2013.</w:t>
            </w:r>
          </w:p>
        </w:tc>
      </w:tr>
      <w:tr w:rsidR="00323D12" w:rsidRPr="00451AE7" w14:paraId="0B46CC2C" w14:textId="77777777">
        <w:tc>
          <w:tcPr>
            <w:tcW w:w="1129" w:type="dxa"/>
          </w:tcPr>
          <w:p w14:paraId="47F47E5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9A0ABF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Απλουστευμένη SA-CCR</w:t>
            </w:r>
          </w:p>
          <w:p w14:paraId="73F14DE9" w14:textId="77777777" w:rsidR="00323D12" w:rsidRPr="00451AE7" w:rsidRDefault="00451AE7">
            <w:pPr>
              <w:spacing w:after="120" w:line="240" w:lineRule="auto"/>
              <w:jc w:val="both"/>
              <w:rPr>
                <w:rFonts w:ascii="Times New Roman" w:eastAsia="Times New Roman" w:hAnsi="Times New Roman" w:cs="Times New Roman"/>
              </w:rPr>
            </w:pPr>
            <w:r w:rsidRPr="00451AE7">
              <w:rPr>
                <w:rFonts w:ascii="Times New Roman" w:hAnsi="Times New Roman"/>
                <w:bCs/>
              </w:rPr>
              <w:t>Άρθρο 281 του κανονισμού (ΕΕ) αριθ. 575/2013.</w:t>
            </w:r>
          </w:p>
        </w:tc>
      </w:tr>
      <w:tr w:rsidR="00323D12" w:rsidRPr="00451AE7" w14:paraId="6F431975" w14:textId="77777777">
        <w:tc>
          <w:tcPr>
            <w:tcW w:w="1129" w:type="dxa"/>
          </w:tcPr>
          <w:p w14:paraId="3613767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3B3D1A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Μέθοδος αρχικού ανοίγματος</w:t>
            </w:r>
          </w:p>
          <w:p w14:paraId="447FA0A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Άρθρο 282 του κανονισμού (ΕΕ) αριθ. 575/2013</w:t>
            </w:r>
          </w:p>
        </w:tc>
      </w:tr>
      <w:tr w:rsidR="00323D12" w:rsidRPr="00451AE7" w14:paraId="0BB6A74C" w14:textId="77777777">
        <w:tc>
          <w:tcPr>
            <w:tcW w:w="1129" w:type="dxa"/>
          </w:tcPr>
          <w:p w14:paraId="7C3481D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565AA9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Εναλλακτικές προσεγγίσεις: Πλήρης εφαρμογή του πλαισίου του κανονισμού (ΕΕ) αριθ. 575/2013</w:t>
            </w:r>
          </w:p>
          <w:p w14:paraId="284F019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25 παράγραφος 4 δεύτερο εδάφιο του κανονισμού (ΕΕ) </w:t>
            </w:r>
            <w:r w:rsidRPr="00451AE7">
              <w:rPr>
                <w:rFonts w:ascii="Times New Roman" w:hAnsi="Times New Roman"/>
                <w:bCs/>
              </w:rPr>
              <w:t>2019/2033</w:t>
            </w:r>
            <w:r w:rsidRPr="00451AE7">
              <w:rPr>
                <w:rFonts w:ascii="Times New Roman" w:hAnsi="Times New Roman"/>
                <w:bCs/>
              </w:rPr>
              <w:t>.</w:t>
            </w:r>
          </w:p>
          <w:p w14:paraId="79FD767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Ανοίγματα για τα οπ</w:t>
            </w:r>
            <w:r w:rsidRPr="00451AE7">
              <w:rPr>
                <w:rFonts w:ascii="Times New Roman" w:hAnsi="Times New Roman"/>
                <w:bCs/>
              </w:rPr>
              <w:t xml:space="preserve">οία η αξία ανοίγματος και οι απαιτήσεις ιδίων κεφαλαίων προσδιορίζονται σύμφωνα με τον κανονισμό (ΕΕ) αριθ. 575/2013. </w:t>
            </w:r>
          </w:p>
        </w:tc>
      </w:tr>
      <w:tr w:rsidR="00323D12" w:rsidRPr="00451AE7" w14:paraId="546467F8" w14:textId="77777777">
        <w:tc>
          <w:tcPr>
            <w:tcW w:w="1129" w:type="dxa"/>
          </w:tcPr>
          <w:p w14:paraId="793CD00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D053F9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Υπομνηματικό στοιχείο: Συνιστώσα CVA</w:t>
            </w:r>
          </w:p>
          <w:p w14:paraId="3D661DD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25 παράγραφος 5 και άρθρο 26 του κανονισμού (ΕΕ) </w:t>
            </w:r>
            <w:r w:rsidRPr="00451AE7">
              <w:rPr>
                <w:rFonts w:ascii="Times New Roman" w:hAnsi="Times New Roman"/>
                <w:bCs/>
              </w:rPr>
              <w:t>2019/2033</w:t>
            </w:r>
            <w:r w:rsidRPr="00451AE7">
              <w:rPr>
                <w:rFonts w:ascii="Times New Roman" w:hAnsi="Times New Roman"/>
                <w:bCs/>
              </w:rPr>
              <w:t>.</w:t>
            </w:r>
          </w:p>
          <w:p w14:paraId="11927BB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Όταν ένα ίδρυμα εφαρμόζει την προσέγγιση του άρθρου 26 του κανονισμού (ΕΕ) </w:t>
            </w:r>
            <w:r w:rsidRPr="00451AE7">
              <w:rPr>
                <w:rFonts w:ascii="Times New Roman" w:hAnsi="Times New Roman"/>
                <w:bCs/>
              </w:rPr>
              <w:t>2019/2033</w:t>
            </w:r>
            <w:r w:rsidRPr="00451AE7">
              <w:rPr>
                <w:rFonts w:ascii="Times New Roman" w:hAnsi="Times New Roman"/>
                <w:bCs/>
              </w:rPr>
              <w:t xml:space="preserve"> ή εφαρμόζει την παρέκκλιση του άρθρου 26 παράγραφος 5 πρώτο εδάφιο του κανονισμού (ΕΕ) </w:t>
            </w:r>
            <w:r w:rsidRPr="00451AE7">
              <w:rPr>
                <w:rFonts w:ascii="Times New Roman" w:hAnsi="Times New Roman"/>
                <w:bCs/>
              </w:rPr>
              <w:t>2019/2033</w:t>
            </w:r>
            <w:r w:rsidRPr="00451AE7">
              <w:rPr>
                <w:rFonts w:ascii="Times New Roman" w:hAnsi="Times New Roman"/>
                <w:bCs/>
              </w:rPr>
              <w:t>, η συνισ</w:t>
            </w:r>
            <w:r w:rsidRPr="00451AE7">
              <w:rPr>
                <w:rFonts w:ascii="Times New Roman" w:hAnsi="Times New Roman"/>
                <w:bCs/>
              </w:rPr>
              <w:t>τώσα CVA προσδιορίζεται ως η διαφορά μεταξύ του σχετικού ποσού μετά την εφαρμογή του πολλαπλασιαστή συντελεστή CVA και του σχετικού ποσού πριν από την εφαρμογή του πολλαπλασιαστή συντελεστή CVA.</w:t>
            </w:r>
          </w:p>
          <w:p w14:paraId="3BA2174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Όταν ένα ίδρυμα εφαρμόζει την παρέκκλιση του άρθρου 25 παράγρ</w:t>
            </w:r>
            <w:r w:rsidRPr="00451AE7">
              <w:rPr>
                <w:rFonts w:ascii="Times New Roman" w:hAnsi="Times New Roman"/>
                <w:bCs/>
              </w:rPr>
              <w:t xml:space="preserve">αφος 5 δεύτερο εδάφιο του κανονισμού (ΕΕ) </w:t>
            </w:r>
            <w:r w:rsidRPr="00451AE7">
              <w:rPr>
                <w:rFonts w:ascii="Times New Roman" w:hAnsi="Times New Roman"/>
                <w:bCs/>
              </w:rPr>
              <w:t>2019/2033</w:t>
            </w:r>
            <w:r w:rsidRPr="00451AE7">
              <w:rPr>
                <w:rFonts w:ascii="Times New Roman" w:hAnsi="Times New Roman"/>
                <w:bCs/>
              </w:rPr>
              <w:t>, η συνιστώσα CVA προσδιορίζεται σύμφωνα με το τρίτο μέρος τίτλος VI του κανονισμού (ΕΕ) αριθ. 575/2013.</w:t>
            </w:r>
          </w:p>
        </w:tc>
      </w:tr>
      <w:tr w:rsidR="00323D12" w:rsidRPr="00451AE7" w14:paraId="4F2AB9D8" w14:textId="77777777">
        <w:tc>
          <w:tcPr>
            <w:tcW w:w="1129" w:type="dxa"/>
          </w:tcPr>
          <w:p w14:paraId="2AF5792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63486E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εκ των οποίων: υπολογιζόμενη σύμφωνα με το πλαίσιο του κανονισμού (ΕΕ) αριθ. 575/2013</w:t>
            </w:r>
          </w:p>
          <w:p w14:paraId="48285AA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25</w:t>
            </w:r>
            <w:r w:rsidRPr="00451AE7">
              <w:rPr>
                <w:rFonts w:ascii="Times New Roman" w:hAnsi="Times New Roman"/>
                <w:bCs/>
              </w:rPr>
              <w:t xml:space="preserve"> παράγραφος 5 δεύτερο εδάφιο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3C21E5A1" w14:textId="77777777">
        <w:tc>
          <w:tcPr>
            <w:tcW w:w="1129" w:type="dxa"/>
          </w:tcPr>
          <w:p w14:paraId="3528730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0090 - 0110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BD0B78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Ανάλυση ανά είδος αντισυμβαλλομένου</w:t>
            </w:r>
          </w:p>
          <w:p w14:paraId="411E229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Η ανάλυση ανά αντισυμβαλλόμενο βασίζεται στα είδη αντισυμβαλλομένων που αναφέρονται στον πίνακα 2 του άρθρου 26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011640FB" w14:textId="77777777">
        <w:tc>
          <w:tcPr>
            <w:tcW w:w="1129" w:type="dxa"/>
          </w:tcPr>
          <w:p w14:paraId="7B73251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B6371E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Κεντρικές κυβερνήσεις, κεντρικές τράπεζες και οντότητες του δημόσιου τομέα</w:t>
            </w:r>
          </w:p>
        </w:tc>
      </w:tr>
      <w:tr w:rsidR="00323D12" w:rsidRPr="00451AE7" w14:paraId="0C096C35" w14:textId="77777777">
        <w:tc>
          <w:tcPr>
            <w:tcW w:w="1129" w:type="dxa"/>
          </w:tcPr>
          <w:p w14:paraId="4DC7934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C6A108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Πιστωτικά ιδρύματα και </w:t>
            </w:r>
            <w:r w:rsidRPr="00451AE7">
              <w:rPr>
                <w:rFonts w:ascii="Times New Roman" w:hAnsi="Times New Roman"/>
                <w:b/>
                <w:bCs/>
                <w:u w:val="single"/>
              </w:rPr>
              <w:t>επιχειρήσεις επενδύσεων</w:t>
            </w:r>
          </w:p>
        </w:tc>
      </w:tr>
      <w:tr w:rsidR="00323D12" w:rsidRPr="00451AE7" w14:paraId="76147C19" w14:textId="77777777">
        <w:tc>
          <w:tcPr>
            <w:tcW w:w="1129" w:type="dxa"/>
          </w:tcPr>
          <w:p w14:paraId="6088DA4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D2B02B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Άλλοι αντισυμβαλλόμενοι</w:t>
            </w:r>
          </w:p>
        </w:tc>
      </w:tr>
    </w:tbl>
    <w:p w14:paraId="0AE9C5E5" w14:textId="77777777" w:rsidR="00323D12" w:rsidRPr="00451AE7" w:rsidRDefault="00323D12">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323D12" w:rsidRPr="00451AE7" w14:paraId="2D8A1752" w14:textId="77777777">
        <w:trPr>
          <w:trHeight w:val="382"/>
        </w:trPr>
        <w:tc>
          <w:tcPr>
            <w:tcW w:w="1140" w:type="dxa"/>
            <w:shd w:val="clear" w:color="auto" w:fill="D9D9D9"/>
          </w:tcPr>
          <w:p w14:paraId="45598A9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Στήλη</w:t>
            </w:r>
          </w:p>
        </w:tc>
        <w:tc>
          <w:tcPr>
            <w:tcW w:w="7700" w:type="dxa"/>
            <w:shd w:val="clear" w:color="auto" w:fill="D9D9D9"/>
          </w:tcPr>
          <w:p w14:paraId="172625F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19057F16" w14:textId="77777777">
        <w:trPr>
          <w:trHeight w:val="1019"/>
        </w:trPr>
        <w:tc>
          <w:tcPr>
            <w:tcW w:w="1140" w:type="dxa"/>
          </w:tcPr>
          <w:p w14:paraId="25AD61E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792C9B2"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Απαίτηση παράγοντα Κ</w:t>
            </w:r>
          </w:p>
          <w:p w14:paraId="25506A2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Η απαίτηση ιδίων κεφαλαίων αναφέρεται όπως υπολογίζεται σύμφωνα με το άρθρο 26 του κανονισμού (ΕΕ) </w:t>
            </w:r>
            <w:r w:rsidRPr="00451AE7">
              <w:rPr>
                <w:rFonts w:ascii="Times New Roman" w:hAnsi="Times New Roman"/>
                <w:bCs/>
              </w:rPr>
              <w:t>2019/2033</w:t>
            </w:r>
            <w:r w:rsidRPr="00451AE7">
              <w:rPr>
                <w:rFonts w:ascii="Times New Roman" w:hAnsi="Times New Roman"/>
                <w:bCs/>
              </w:rPr>
              <w:t xml:space="preserve"> ή τις εφαρμοστέες διατάξεις του κανονισμού (ΕΕ) αριθ. 575/2013.</w:t>
            </w:r>
          </w:p>
        </w:tc>
      </w:tr>
      <w:tr w:rsidR="00323D12" w:rsidRPr="00451AE7" w14:paraId="484BA111" w14:textId="77777777">
        <w:trPr>
          <w:trHeight w:val="764"/>
        </w:trPr>
        <w:tc>
          <w:tcPr>
            <w:tcW w:w="1140" w:type="dxa"/>
          </w:tcPr>
          <w:p w14:paraId="02E940D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496852E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Αξία ανοίγματος</w:t>
            </w:r>
          </w:p>
          <w:p w14:paraId="4240BAD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Η αξία ανοίγματος όπως υπολογίζεται σύμφωνα με το άρθρο 27 το</w:t>
            </w:r>
            <w:r w:rsidRPr="00451AE7">
              <w:rPr>
                <w:rFonts w:ascii="Times New Roman" w:hAnsi="Times New Roman"/>
                <w:bCs/>
              </w:rPr>
              <w:t xml:space="preserve">υ κανονισμού (ΕΕ) </w:t>
            </w:r>
            <w:r w:rsidRPr="00451AE7">
              <w:rPr>
                <w:rFonts w:ascii="Times New Roman" w:hAnsi="Times New Roman"/>
                <w:bCs/>
              </w:rPr>
              <w:t>2019/2033</w:t>
            </w:r>
            <w:r w:rsidRPr="00451AE7">
              <w:rPr>
                <w:rFonts w:ascii="Times New Roman" w:hAnsi="Times New Roman"/>
                <w:bCs/>
              </w:rPr>
              <w:t xml:space="preserve"> ή τις εφαρμοστέες διατάξεις του κανονισμού (ΕΕ) αριθ. 575/2013.</w:t>
            </w:r>
          </w:p>
        </w:tc>
      </w:tr>
      <w:tr w:rsidR="00323D12" w:rsidRPr="00451AE7" w14:paraId="2F61E177" w14:textId="77777777">
        <w:trPr>
          <w:trHeight w:val="764"/>
        </w:trPr>
        <w:tc>
          <w:tcPr>
            <w:tcW w:w="1140" w:type="dxa"/>
          </w:tcPr>
          <w:p w14:paraId="186EEB6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249D3A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Κόστος αντικατάστασης (RC)</w:t>
            </w:r>
          </w:p>
          <w:p w14:paraId="154912C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28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1693877E" w14:textId="77777777">
        <w:trPr>
          <w:trHeight w:val="764"/>
        </w:trPr>
        <w:tc>
          <w:tcPr>
            <w:tcW w:w="1140" w:type="dxa"/>
          </w:tcPr>
          <w:p w14:paraId="59135A2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676BF1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Ενδεχόμενο μελλοντικό άνοιγμα (PFE)</w:t>
            </w:r>
          </w:p>
          <w:p w14:paraId="248ED52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29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57F86210" w14:textId="77777777">
        <w:trPr>
          <w:trHeight w:val="810"/>
        </w:trPr>
        <w:tc>
          <w:tcPr>
            <w:tcW w:w="1140" w:type="dxa"/>
          </w:tcPr>
          <w:p w14:paraId="34C1B63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677C30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Εξασφάλιση</w:t>
            </w:r>
            <w:r w:rsidRPr="00451AE7">
              <w:rPr>
                <w:rFonts w:ascii="Times New Roman" w:hAnsi="Times New Roman"/>
                <w:b/>
                <w:bCs/>
                <w:u w:val="single"/>
              </w:rPr>
              <w:t xml:space="preserve"> (C)</w:t>
            </w:r>
          </w:p>
          <w:p w14:paraId="3B81D11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30 παράγραφοι 2 και 3 του κανονισμού (ΕΕ) </w:t>
            </w:r>
            <w:r w:rsidRPr="00451AE7">
              <w:rPr>
                <w:rFonts w:ascii="Times New Roman" w:hAnsi="Times New Roman"/>
                <w:bCs/>
              </w:rPr>
              <w:t>2019/2033</w:t>
            </w:r>
            <w:r w:rsidRPr="00451AE7">
              <w:rPr>
                <w:rFonts w:ascii="Times New Roman" w:hAnsi="Times New Roman"/>
                <w:bCs/>
              </w:rPr>
              <w:t>.</w:t>
            </w:r>
          </w:p>
          <w:p w14:paraId="7E3F284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Η αναφερόμενη αξία είναι η αξία της εξασφάλισης, όπως χρησιμοποιείται για τον υπολογισμό της αξίας ανοίγματος και ως εκ τούτου, κατά περίπτωση, η αξία μετά την εφαρμογή της προσαρμογής μεταβλητότητας και της προσαρμογής μεταβλητότητας λόγω νομισματικής ανα</w:t>
            </w:r>
            <w:r w:rsidRPr="00451AE7">
              <w:rPr>
                <w:rFonts w:ascii="Times New Roman" w:hAnsi="Times New Roman"/>
                <w:bCs/>
              </w:rPr>
              <w:t xml:space="preserve">ντιστοιχίας του άρθρου 30 παράγραφοι 1 και 3 του κανονισμού (ΕΕ) </w:t>
            </w:r>
            <w:r w:rsidRPr="00451AE7">
              <w:rPr>
                <w:rFonts w:ascii="Times New Roman" w:hAnsi="Times New Roman"/>
                <w:bCs/>
              </w:rPr>
              <w:t>2019/2033</w:t>
            </w:r>
            <w:r w:rsidRPr="00451AE7">
              <w:rPr>
                <w:rFonts w:ascii="Times New Roman" w:hAnsi="Times New Roman"/>
                <w:bCs/>
              </w:rPr>
              <w:t>.</w:t>
            </w:r>
          </w:p>
        </w:tc>
      </w:tr>
    </w:tbl>
    <w:p w14:paraId="6ED6E3D7" w14:textId="77777777" w:rsidR="00323D12" w:rsidRPr="00451AE7" w:rsidRDefault="00323D12">
      <w:pPr>
        <w:rPr>
          <w:sz w:val="10"/>
          <w:szCs w:val="10"/>
        </w:rPr>
      </w:pPr>
    </w:p>
    <w:p w14:paraId="44EF9BC0"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147600"/>
      <w:r w:rsidRPr="00451AE7">
        <w:rPr>
          <w:rFonts w:ascii="Times New Roman" w:hAnsi="Times New Roman"/>
          <w:sz w:val="24"/>
          <w:szCs w:val="24"/>
          <w:u w:val="single"/>
        </w:rPr>
        <w:t>3.13.</w:t>
      </w:r>
      <w:r w:rsidRPr="00451AE7">
        <w:rPr>
          <w:rFonts w:ascii="Times New Roman" w:hAnsi="Times New Roman"/>
          <w:sz w:val="24"/>
          <w:szCs w:val="24"/>
          <w:u w:val="single"/>
        </w:rPr>
        <w:t xml:space="preserve"> I </w:t>
      </w:r>
      <w:r w:rsidRPr="00451AE7">
        <w:rPr>
          <w:rFonts w:ascii="Times New Roman" w:hAnsi="Times New Roman"/>
          <w:sz w:val="24"/>
          <w:szCs w:val="24"/>
          <w:u w:val="single"/>
        </w:rPr>
        <w:t>06.12</w:t>
      </w:r>
      <w:r w:rsidRPr="00451AE7">
        <w:rPr>
          <w:rFonts w:ascii="Times New Roman" w:hAnsi="Times New Roman"/>
          <w:sz w:val="24"/>
          <w:szCs w:val="24"/>
          <w:u w:val="single"/>
        </w:rPr>
        <w:t xml:space="preserve"> — ΗΜΕΡΗΣΙΑ ΡΟΗ ΣΥΝΑΛΛΑΓΩΝ — ΣΥΜΠΛΗΡΩΜΑΤΙΚΑ ΣΤΟΙΧΕΙΑ (I </w:t>
      </w:r>
      <w:r w:rsidRPr="00451AE7">
        <w:rPr>
          <w:rFonts w:ascii="Times New Roman" w:hAnsi="Times New Roman"/>
          <w:sz w:val="24"/>
          <w:szCs w:val="24"/>
          <w:u w:val="single"/>
        </w:rPr>
        <w:t>6.12</w:t>
      </w:r>
      <w:r w:rsidRPr="00451AE7">
        <w:rPr>
          <w:rFonts w:ascii="Times New Roman" w:hAnsi="Times New Roman"/>
          <w:sz w:val="24"/>
          <w:szCs w:val="24"/>
          <w:u w:val="single"/>
        </w:rPr>
        <w:t>)</w:t>
      </w:r>
      <w:bookmarkEnd w:id="78"/>
    </w:p>
    <w:p w14:paraId="3736FD47"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8147601"/>
      <w:r w:rsidRPr="00451AE7">
        <w:rPr>
          <w:rFonts w:ascii="Times New Roman" w:hAnsi="Times New Roman"/>
          <w:sz w:val="24"/>
          <w:szCs w:val="24"/>
        </w:rPr>
        <w:t>3.13.1.</w:t>
      </w:r>
      <w:r w:rsidRPr="00451AE7">
        <w:rPr>
          <w:rFonts w:ascii="Times New Roman" w:hAnsi="Times New Roman"/>
          <w:sz w:val="24"/>
          <w:szCs w:val="24"/>
        </w:rPr>
        <w:tab/>
        <w:t>Οδηγίες για συγκεκριμένες θέσεις</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1588444B" w14:textId="77777777">
        <w:tc>
          <w:tcPr>
            <w:tcW w:w="1129" w:type="dxa"/>
            <w:shd w:val="clear" w:color="auto" w:fill="D9D9D9"/>
          </w:tcPr>
          <w:p w14:paraId="539F4F2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21AD6F0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638529C3" w14:textId="77777777">
        <w:tc>
          <w:tcPr>
            <w:tcW w:w="1129" w:type="dxa"/>
          </w:tcPr>
          <w:p w14:paraId="27B0BD4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25AF47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Συνολική DTF — Συναλλαγές τοις μετρητοίς (μέσος όρος ποσών)</w:t>
            </w:r>
          </w:p>
          <w:p w14:paraId="3661234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Οι επιχειρήσεις επενδύσεων αναφέρουν τον αριθμητικό μέσο όρο της DTF — συναλλαγές τοις μετρητοίς για τους υπολειπόμενους έξι μήνες, σύμφωνα με το άρθρο 33 παράγραφος 1 πρώτο εδάφιο του κανονισμού </w:t>
            </w:r>
            <w:r w:rsidRPr="00451AE7">
              <w:rPr>
                <w:rFonts w:ascii="Times New Roman" w:hAnsi="Times New Roman"/>
                <w:bCs/>
              </w:rPr>
              <w:t xml:space="preserve">(ΕΕ) </w:t>
            </w:r>
            <w:r w:rsidRPr="00451AE7">
              <w:rPr>
                <w:rFonts w:ascii="Times New Roman" w:hAnsi="Times New Roman"/>
                <w:bCs/>
              </w:rPr>
              <w:t>2019/2033</w:t>
            </w:r>
            <w:r w:rsidRPr="00451AE7">
              <w:rPr>
                <w:rFonts w:ascii="Times New Roman" w:hAnsi="Times New Roman"/>
                <w:bCs/>
              </w:rPr>
              <w:t xml:space="preserve">, μετρούμενο σύμφωνα με το άρθρο 33 παράγραφος 2 στοιχείο α) του κανονισμού (ΕΕ) </w:t>
            </w:r>
            <w:r w:rsidRPr="00451AE7">
              <w:rPr>
                <w:rFonts w:ascii="Times New Roman" w:hAnsi="Times New Roman"/>
                <w:bCs/>
              </w:rPr>
              <w:t>2019/2033</w:t>
            </w:r>
            <w:r w:rsidRPr="00451AE7">
              <w:rPr>
                <w:rFonts w:ascii="Times New Roman" w:hAnsi="Times New Roman"/>
                <w:bCs/>
              </w:rPr>
              <w:t>.</w:t>
            </w:r>
          </w:p>
          <w:p w14:paraId="4792BDB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Για το ποσό που αναφέρεται σε αυτό το κελί λαμβάνεται υπόψη το άρθρο 33 παράγραφος 3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17147FBC" w14:textId="77777777">
        <w:tc>
          <w:tcPr>
            <w:tcW w:w="1129" w:type="dxa"/>
          </w:tcPr>
          <w:p w14:paraId="06A0099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49CA0F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Συνολική DTF — Συναλλαγές παραγώγων (μέσος όρος ποσών)</w:t>
            </w:r>
          </w:p>
          <w:p w14:paraId="47D8565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33 παράγραφος 2 στοιχείο β) του κανονισμού (ΕΕ) </w:t>
            </w:r>
            <w:r w:rsidRPr="00451AE7">
              <w:rPr>
                <w:rFonts w:ascii="Times New Roman" w:hAnsi="Times New Roman"/>
                <w:bCs/>
              </w:rPr>
              <w:t>2019/2033</w:t>
            </w:r>
            <w:r w:rsidRPr="00451AE7">
              <w:rPr>
                <w:rFonts w:ascii="Times New Roman" w:hAnsi="Times New Roman"/>
                <w:bCs/>
              </w:rPr>
              <w:t>.</w:t>
            </w:r>
          </w:p>
          <w:p w14:paraId="5175E27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Οι επιχειρήσεις επενδύσεων αναφέρουν τον αριθμητικό μέσο όρο της DTF — συναλλαγές παραγώγων για τους υπολειπόμενους έξι μήνες, σύμφωνα με το άρθρο 33 παράγραφος 1 πρώτο εδάφιο του κανονισμού </w:t>
            </w:r>
            <w:r w:rsidRPr="00451AE7">
              <w:rPr>
                <w:rFonts w:ascii="Times New Roman" w:hAnsi="Times New Roman"/>
                <w:bCs/>
              </w:rPr>
              <w:t xml:space="preserve">(ΕΕ) </w:t>
            </w:r>
            <w:r w:rsidRPr="00451AE7">
              <w:rPr>
                <w:rFonts w:ascii="Times New Roman" w:hAnsi="Times New Roman"/>
                <w:bCs/>
              </w:rPr>
              <w:t>2019/2033</w:t>
            </w:r>
            <w:r w:rsidRPr="00451AE7">
              <w:rPr>
                <w:rFonts w:ascii="Times New Roman" w:hAnsi="Times New Roman"/>
                <w:bCs/>
              </w:rPr>
              <w:t xml:space="preserve">, μετρούμενο σύμφωνα με το άρθρο 33 παράγραφος 2 στοιχείο β) του κανονισμού (ΕΕ) </w:t>
            </w:r>
            <w:r w:rsidRPr="00451AE7">
              <w:rPr>
                <w:rFonts w:ascii="Times New Roman" w:hAnsi="Times New Roman"/>
                <w:bCs/>
              </w:rPr>
              <w:t>2019/2033</w:t>
            </w:r>
            <w:r w:rsidRPr="00451AE7">
              <w:rPr>
                <w:rFonts w:ascii="Times New Roman" w:hAnsi="Times New Roman"/>
                <w:bCs/>
              </w:rPr>
              <w:t>.</w:t>
            </w:r>
          </w:p>
          <w:p w14:paraId="327D96F2" w14:textId="77777777" w:rsidR="00323D12" w:rsidRPr="00451AE7" w:rsidRDefault="00451AE7">
            <w:pPr>
              <w:spacing w:after="120" w:line="240" w:lineRule="auto"/>
              <w:jc w:val="both"/>
              <w:rPr>
                <w:rFonts w:ascii="Times New Roman" w:eastAsia="Times New Roman" w:hAnsi="Times New Roman" w:cs="Times New Roman"/>
                <w:bCs/>
                <w:u w:val="single"/>
              </w:rPr>
            </w:pPr>
            <w:r w:rsidRPr="00451AE7">
              <w:rPr>
                <w:rFonts w:ascii="Times New Roman" w:hAnsi="Times New Roman"/>
                <w:bCs/>
              </w:rPr>
              <w:t xml:space="preserve">Για το ποσό που αναφέρεται σε αυτό το κελί λαμβάνεται υπόψη το άρθρο 33 παράγραφος 3 του κανονισμού (ΕΕ) </w:t>
            </w:r>
            <w:r w:rsidRPr="00451AE7">
              <w:rPr>
                <w:rFonts w:ascii="Times New Roman" w:hAnsi="Times New Roman"/>
                <w:bCs/>
              </w:rPr>
              <w:t>2019/2033</w:t>
            </w:r>
            <w:r w:rsidRPr="00451AE7">
              <w:rPr>
                <w:rFonts w:ascii="Times New Roman" w:hAnsi="Times New Roman"/>
                <w:bCs/>
              </w:rPr>
              <w:t>.</w:t>
            </w:r>
          </w:p>
        </w:tc>
      </w:tr>
    </w:tbl>
    <w:p w14:paraId="0874FD28" w14:textId="77777777" w:rsidR="00323D12" w:rsidRPr="00451AE7" w:rsidRDefault="00323D12">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04777A44" w14:textId="77777777">
        <w:tc>
          <w:tcPr>
            <w:tcW w:w="1129" w:type="dxa"/>
            <w:shd w:val="clear" w:color="auto" w:fill="D9D9D9"/>
          </w:tcPr>
          <w:p w14:paraId="0B20A14E"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szCs w:val="24"/>
              </w:rPr>
              <w:t>Στήλες</w:t>
            </w:r>
          </w:p>
        </w:tc>
        <w:tc>
          <w:tcPr>
            <w:tcW w:w="7620" w:type="dxa"/>
            <w:shd w:val="clear" w:color="auto" w:fill="D9D9D9"/>
          </w:tcPr>
          <w:p w14:paraId="7DD8E288"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szCs w:val="24"/>
              </w:rPr>
              <w:t>Νομικά κείμενα αναφοράς κ</w:t>
            </w:r>
            <w:r w:rsidRPr="00451AE7">
              <w:rPr>
                <w:rFonts w:ascii="Times New Roman" w:hAnsi="Times New Roman"/>
                <w:szCs w:val="24"/>
              </w:rPr>
              <w:t>αι οδηγίες</w:t>
            </w:r>
          </w:p>
        </w:tc>
      </w:tr>
      <w:tr w:rsidR="00323D12" w:rsidRPr="00451AE7" w14:paraId="4619289E" w14:textId="77777777">
        <w:tc>
          <w:tcPr>
            <w:tcW w:w="1129" w:type="dxa"/>
          </w:tcPr>
          <w:p w14:paraId="769A23BE"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0010</w:t>
            </w:r>
          </w:p>
        </w:tc>
        <w:tc>
          <w:tcPr>
            <w:tcW w:w="7620" w:type="dxa"/>
          </w:tcPr>
          <w:p w14:paraId="125A3433"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Μέσος όρος ποσού παράγοντα — Μήνας t</w:t>
            </w:r>
          </w:p>
          <w:p w14:paraId="29914BE4"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Αξία DTF κατά το τέλος του τρίτου μήνα (δηλαδή του πιο πρόσφατου) του τριμήνου που καλύπτεται από την υποβολή αναφοράς.</w:t>
            </w:r>
          </w:p>
        </w:tc>
      </w:tr>
      <w:tr w:rsidR="00323D12" w:rsidRPr="00451AE7" w14:paraId="7F3EA618" w14:textId="77777777">
        <w:tc>
          <w:tcPr>
            <w:tcW w:w="1129" w:type="dxa"/>
          </w:tcPr>
          <w:p w14:paraId="4E38177B"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0020</w:t>
            </w:r>
          </w:p>
        </w:tc>
        <w:tc>
          <w:tcPr>
            <w:tcW w:w="7620" w:type="dxa"/>
          </w:tcPr>
          <w:p w14:paraId="58E99A9B"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Μέσος όρος ποσού παράγοντα — Μήνας t-1</w:t>
            </w:r>
          </w:p>
          <w:p w14:paraId="14DD0CBF"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Cs/>
                <w:szCs w:val="24"/>
              </w:rPr>
              <w:lastRenderedPageBreak/>
              <w:t xml:space="preserve">Αξία DTF κατά το τέλος του </w:t>
            </w:r>
            <w:r w:rsidRPr="00451AE7">
              <w:rPr>
                <w:rFonts w:ascii="Times New Roman" w:hAnsi="Times New Roman"/>
                <w:bCs/>
                <w:szCs w:val="24"/>
              </w:rPr>
              <w:t>δεύτερου μήνα του τριμήνου που καλύπτεται από την υποβολή αναφοράς.</w:t>
            </w:r>
          </w:p>
        </w:tc>
      </w:tr>
      <w:tr w:rsidR="00323D12" w:rsidRPr="00451AE7" w14:paraId="23BFF7D8" w14:textId="77777777">
        <w:tc>
          <w:tcPr>
            <w:tcW w:w="1129" w:type="dxa"/>
          </w:tcPr>
          <w:p w14:paraId="2176D517"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lastRenderedPageBreak/>
              <w:t>0030</w:t>
            </w:r>
          </w:p>
        </w:tc>
        <w:tc>
          <w:tcPr>
            <w:tcW w:w="7620" w:type="dxa"/>
          </w:tcPr>
          <w:p w14:paraId="66D99C42"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Μέσος όρος ποσού παράγοντα — Μήνας t-2</w:t>
            </w:r>
          </w:p>
          <w:p w14:paraId="454C8610"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Cs/>
                <w:szCs w:val="24"/>
              </w:rPr>
              <w:t>Αξία DTF κατά το τέλος του πρώτου μήνα του τριμήνου που καλύπτεται από την υποβολή αναφοράς.</w:t>
            </w:r>
          </w:p>
        </w:tc>
      </w:tr>
    </w:tbl>
    <w:p w14:paraId="1693DFC1" w14:textId="77777777" w:rsidR="00323D12" w:rsidRPr="00451AE7" w:rsidRDefault="00323D12">
      <w:pPr>
        <w:rPr>
          <w:rFonts w:ascii="Times New Roman" w:eastAsia="Arial" w:hAnsi="Times New Roman" w:cs="Times New Roman"/>
          <w:sz w:val="24"/>
          <w:szCs w:val="24"/>
          <w:u w:val="single"/>
        </w:rPr>
      </w:pPr>
    </w:p>
    <w:p w14:paraId="41FBB120" w14:textId="77777777" w:rsidR="00323D12" w:rsidRPr="00451AE7" w:rsidRDefault="00451AE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8147602"/>
      <w:r w:rsidRPr="00451AE7">
        <w:rPr>
          <w:rFonts w:ascii="Times New Roman" w:hAnsi="Times New Roman"/>
          <w:sz w:val="24"/>
          <w:szCs w:val="24"/>
          <w:u w:val="single"/>
        </w:rPr>
        <w:t>3.14.</w:t>
      </w:r>
      <w:r w:rsidRPr="00451AE7">
        <w:rPr>
          <w:rFonts w:ascii="Times New Roman" w:hAnsi="Times New Roman"/>
          <w:sz w:val="24"/>
          <w:szCs w:val="24"/>
          <w:u w:val="single"/>
        </w:rPr>
        <w:t xml:space="preserve"> I </w:t>
      </w:r>
      <w:r w:rsidRPr="00451AE7">
        <w:rPr>
          <w:rFonts w:ascii="Times New Roman" w:hAnsi="Times New Roman"/>
          <w:sz w:val="24"/>
          <w:szCs w:val="24"/>
          <w:u w:val="single"/>
        </w:rPr>
        <w:t>06.13</w:t>
      </w:r>
      <w:r w:rsidRPr="00451AE7">
        <w:rPr>
          <w:rFonts w:ascii="Times New Roman" w:hAnsi="Times New Roman"/>
          <w:sz w:val="24"/>
          <w:szCs w:val="24"/>
          <w:u w:val="single"/>
        </w:rPr>
        <w:t xml:space="preserve"> — ΜΕΣΟΣ ΟΡΟΣ ΑΞΙΑΣ ΤΗΣ ΣΥΝΟΛΙΚΗΣ ΗΜΕΡΗΣΙΑΣ ΡΟΗΣ ΣΥΝΑΛΛΑΓΩΝ (I </w:t>
      </w:r>
      <w:r w:rsidRPr="00451AE7">
        <w:rPr>
          <w:rFonts w:ascii="Times New Roman" w:hAnsi="Times New Roman"/>
          <w:sz w:val="24"/>
          <w:szCs w:val="24"/>
          <w:u w:val="single"/>
        </w:rPr>
        <w:t>6.13</w:t>
      </w:r>
      <w:r w:rsidRPr="00451AE7">
        <w:rPr>
          <w:rFonts w:ascii="Times New Roman" w:hAnsi="Times New Roman"/>
          <w:sz w:val="24"/>
          <w:szCs w:val="24"/>
          <w:u w:val="single"/>
        </w:rPr>
        <w:t>)</w:t>
      </w:r>
      <w:bookmarkEnd w:id="80"/>
    </w:p>
    <w:p w14:paraId="6FC6F36F" w14:textId="77777777" w:rsidR="00323D12" w:rsidRPr="00451AE7" w:rsidRDefault="00451AE7">
      <w:pPr>
        <w:pStyle w:val="Instructionsberschrift2"/>
        <w:ind w:left="357" w:hanging="215"/>
        <w:rPr>
          <w:rFonts w:ascii="Times New Roman" w:hAnsi="Times New Roman" w:cs="Times New Roman"/>
          <w:sz w:val="24"/>
        </w:rPr>
      </w:pPr>
      <w:bookmarkStart w:id="81" w:name="_Toc88147603"/>
      <w:r w:rsidRPr="00451AE7">
        <w:rPr>
          <w:rFonts w:ascii="Times New Roman" w:hAnsi="Times New Roman"/>
          <w:sz w:val="24"/>
          <w:u w:val="none"/>
        </w:rPr>
        <w:t>3.14.1.</w:t>
      </w:r>
      <w:r w:rsidRPr="00451AE7">
        <w:rPr>
          <w:rFonts w:ascii="Times New Roman" w:hAnsi="Times New Roman"/>
          <w:sz w:val="24"/>
          <w:u w:val="none"/>
        </w:rPr>
        <w:t xml:space="preserve"> </w:t>
      </w:r>
      <w:r w:rsidRPr="00451AE7">
        <w:rPr>
          <w:rFonts w:ascii="Times New Roman" w:hAnsi="Times New Roman"/>
          <w:sz w:val="24"/>
        </w:rPr>
        <w:t>Οδηγίες για συγκεκριμένες θέσεις</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0974E26F" w14:textId="77777777">
        <w:tc>
          <w:tcPr>
            <w:tcW w:w="1129" w:type="dxa"/>
            <w:shd w:val="clear" w:color="auto" w:fill="D9D9D9"/>
          </w:tcPr>
          <w:p w14:paraId="3E75EF39"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szCs w:val="24"/>
              </w:rPr>
              <w:t>Γραμμή</w:t>
            </w:r>
          </w:p>
        </w:tc>
        <w:tc>
          <w:tcPr>
            <w:tcW w:w="7620" w:type="dxa"/>
            <w:shd w:val="clear" w:color="auto" w:fill="D9D9D9"/>
          </w:tcPr>
          <w:p w14:paraId="4D6727F6"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szCs w:val="24"/>
              </w:rPr>
              <w:t>Νομικά κείμενα αναφοράς και οδηγίες</w:t>
            </w:r>
          </w:p>
        </w:tc>
      </w:tr>
      <w:tr w:rsidR="00323D12" w:rsidRPr="00451AE7" w14:paraId="4CC6D513" w14:textId="77777777">
        <w:tc>
          <w:tcPr>
            <w:tcW w:w="1129" w:type="dxa"/>
          </w:tcPr>
          <w:p w14:paraId="641F7C89"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6F98729"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Ημερήσια ροή συναλλαγών — συναλλαγές τοις μετρητοίς</w:t>
            </w:r>
          </w:p>
          <w:p w14:paraId="4DC2FF3E"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rPr>
              <w:t xml:space="preserve">Η μέση αξία της συνολικής ημερήσιας ροής συναλλαγών (αξία τοις μετρητοίς) του σχετικού μήνα, όπως αναφέρεται στο άρθρο 33 παράγραφος 1 του κανονισμού (ΕΕ) </w:t>
            </w:r>
            <w:r w:rsidRPr="00451AE7">
              <w:rPr>
                <w:rFonts w:ascii="Times New Roman" w:hAnsi="Times New Roman"/>
                <w:bCs/>
              </w:rPr>
              <w:t>2019/2033</w:t>
            </w:r>
            <w:r w:rsidRPr="00451AE7">
              <w:rPr>
                <w:rFonts w:ascii="Times New Roman" w:hAnsi="Times New Roman"/>
                <w:bCs/>
              </w:rPr>
              <w:t xml:space="preserve">, μετρούμενη σύμφωνα με το άρθρο 33 παράγραφος 2 στοιχείο α)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57ED8827" w14:textId="77777777">
        <w:tc>
          <w:tcPr>
            <w:tcW w:w="1129" w:type="dxa"/>
          </w:tcPr>
          <w:p w14:paraId="02E914CB"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2CF6FE3"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Ημερήσια ροή συναλλαγών — συναλλαγές παραγώγων</w:t>
            </w:r>
          </w:p>
          <w:p w14:paraId="2B041D87" w14:textId="77777777" w:rsidR="00323D12" w:rsidRPr="00451AE7" w:rsidRDefault="00451AE7">
            <w:pPr>
              <w:spacing w:after="120" w:line="240" w:lineRule="auto"/>
              <w:jc w:val="both"/>
              <w:rPr>
                <w:rFonts w:ascii="Times New Roman" w:eastAsia="Times New Roman" w:hAnsi="Times New Roman" w:cs="Times New Roman"/>
                <w:bCs/>
                <w:szCs w:val="24"/>
                <w:u w:val="single"/>
              </w:rPr>
            </w:pPr>
            <w:r w:rsidRPr="00451AE7">
              <w:rPr>
                <w:rFonts w:ascii="Times New Roman" w:hAnsi="Times New Roman"/>
                <w:bCs/>
              </w:rPr>
              <w:t xml:space="preserve">Η μέση αξία της συνολικής ημερήσιας ροής συναλλαγών (συναλλαγές παραγώγων) του σχετικού μήνα, όπως αναφέρεται στο άρθρο 33 παράγραφος 1 του κανονισμού (ΕΕ) </w:t>
            </w:r>
            <w:r w:rsidRPr="00451AE7">
              <w:rPr>
                <w:rFonts w:ascii="Times New Roman" w:hAnsi="Times New Roman"/>
                <w:bCs/>
              </w:rPr>
              <w:t>2019/2033</w:t>
            </w:r>
            <w:r w:rsidRPr="00451AE7">
              <w:rPr>
                <w:rFonts w:ascii="Times New Roman" w:hAnsi="Times New Roman"/>
                <w:bCs/>
              </w:rPr>
              <w:t xml:space="preserve">, μετρούμενη σύμφωνα με το άρθρο 33 παράγραφος 2 στοιχείο β) του κανονισμού (ΕΕ) </w:t>
            </w:r>
            <w:r w:rsidRPr="00451AE7">
              <w:rPr>
                <w:rFonts w:ascii="Times New Roman" w:hAnsi="Times New Roman"/>
                <w:bCs/>
              </w:rPr>
              <w:t>2019/2033</w:t>
            </w:r>
            <w:r w:rsidRPr="00451AE7">
              <w:rPr>
                <w:rFonts w:ascii="Times New Roman" w:hAnsi="Times New Roman"/>
                <w:bCs/>
              </w:rPr>
              <w:t>.</w:t>
            </w:r>
          </w:p>
        </w:tc>
      </w:tr>
    </w:tbl>
    <w:p w14:paraId="4E8D1E47" w14:textId="77777777" w:rsidR="00323D12" w:rsidRPr="00451AE7" w:rsidRDefault="00323D12">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5EE42932" w14:textId="77777777">
        <w:tc>
          <w:tcPr>
            <w:tcW w:w="1129" w:type="dxa"/>
            <w:shd w:val="clear" w:color="auto" w:fill="D9D9D9"/>
          </w:tcPr>
          <w:p w14:paraId="16CF690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Στήλες</w:t>
            </w:r>
          </w:p>
        </w:tc>
        <w:tc>
          <w:tcPr>
            <w:tcW w:w="7620" w:type="dxa"/>
            <w:shd w:val="clear" w:color="auto" w:fill="D9D9D9"/>
          </w:tcPr>
          <w:p w14:paraId="2DFD063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600A4E0F" w14:textId="77777777">
        <w:tc>
          <w:tcPr>
            <w:tcW w:w="1129" w:type="dxa"/>
          </w:tcPr>
          <w:p w14:paraId="720D4C5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0010-0080</w:t>
            </w:r>
          </w:p>
        </w:tc>
        <w:tc>
          <w:tcPr>
            <w:tcW w:w="7620" w:type="dxa"/>
          </w:tcPr>
          <w:p w14:paraId="0337668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Μηνιαίοι μέσοι όροι των αξιών της συνολικής ημερήσιας ροής συναλλαγών</w:t>
            </w:r>
          </w:p>
          <w:p w14:paraId="7F64FB5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Οι επιχειρήσεις επενδύσεων αναφέρουν στη στήλη κάθε σχετικού μήνα τον μηνιαίο μέσο όρο της αξίας της συνολικής ημερήσιας ροής συναλλαγών, μετρούμενο κατά τη διάρκεια κάθε εργάσιμης ημέρας, σύμφωνα με το άρθρο 33 παράγραφος 1 του κανονισμού (ΕΕ) </w:t>
            </w:r>
            <w:r w:rsidRPr="00451AE7">
              <w:rPr>
                <w:rFonts w:ascii="Times New Roman" w:hAnsi="Times New Roman"/>
                <w:bCs/>
              </w:rPr>
              <w:t>2019/2033</w:t>
            </w:r>
            <w:r w:rsidRPr="00451AE7">
              <w:rPr>
                <w:rFonts w:ascii="Times New Roman" w:hAnsi="Times New Roman"/>
                <w:bCs/>
              </w:rPr>
              <w:t>.</w:t>
            </w:r>
          </w:p>
        </w:tc>
      </w:tr>
    </w:tbl>
    <w:p w14:paraId="06617B21" w14:textId="77777777" w:rsidR="00323D12" w:rsidRPr="00451AE7" w:rsidRDefault="00323D12">
      <w:pPr>
        <w:rPr>
          <w:rFonts w:ascii="Times New Roman" w:eastAsia="Arial" w:hAnsi="Times New Roman" w:cs="Times New Roman"/>
          <w:sz w:val="24"/>
          <w:szCs w:val="24"/>
          <w:u w:val="single"/>
        </w:rPr>
      </w:pPr>
    </w:p>
    <w:p w14:paraId="64BD671F" w14:textId="77777777" w:rsidR="00323D12" w:rsidRPr="00451AE7" w:rsidRDefault="00451AE7">
      <w:pPr>
        <w:pStyle w:val="Instructionsberschrift2"/>
        <w:ind w:left="357" w:hanging="357"/>
        <w:rPr>
          <w:rFonts w:ascii="Times New Roman" w:hAnsi="Times New Roman" w:cs="Times New Roman"/>
          <w:b/>
          <w:sz w:val="24"/>
        </w:rPr>
      </w:pPr>
      <w:bookmarkStart w:id="82" w:name="_Toc88147604"/>
      <w:r w:rsidRPr="00451AE7">
        <w:rPr>
          <w:rFonts w:ascii="Times New Roman" w:hAnsi="Times New Roman"/>
          <w:b/>
          <w:sz w:val="24"/>
        </w:rPr>
        <w:t>4. ΥΠΟΒΟΛΗ ΑΝΑΦΟΡΩΝ ΓΙΑ ΤΟΝ ΚΙΝΔΥΝΟ ΣΥΓΚΕΝΤΡΩΣΗΣ</w:t>
      </w:r>
      <w:bookmarkEnd w:id="82"/>
    </w:p>
    <w:p w14:paraId="5129EAB3" w14:textId="77777777" w:rsidR="00323D12" w:rsidRPr="00451AE7" w:rsidRDefault="00451AE7">
      <w:pPr>
        <w:pStyle w:val="Instructionsberschrift2"/>
        <w:ind w:left="357" w:hanging="357"/>
        <w:rPr>
          <w:rFonts w:ascii="Times New Roman" w:hAnsi="Times New Roman" w:cs="Times New Roman"/>
          <w:sz w:val="24"/>
        </w:rPr>
      </w:pPr>
      <w:bookmarkStart w:id="83" w:name="_Toc88147605"/>
      <w:r w:rsidRPr="00451AE7">
        <w:rPr>
          <w:rFonts w:ascii="Times New Roman" w:hAnsi="Times New Roman"/>
          <w:sz w:val="24"/>
        </w:rPr>
        <w:t>4.1.</w:t>
      </w:r>
      <w:r w:rsidRPr="00451AE7">
        <w:rPr>
          <w:rFonts w:ascii="Times New Roman" w:hAnsi="Times New Roman"/>
          <w:sz w:val="24"/>
        </w:rPr>
        <w:t xml:space="preserve"> Γενικές παρατηρήσεις</w:t>
      </w:r>
      <w:bookmarkEnd w:id="83"/>
    </w:p>
    <w:p w14:paraId="501DB815" w14:textId="77777777" w:rsidR="00323D12" w:rsidRPr="00451AE7" w:rsidRDefault="00451AE7">
      <w:pPr>
        <w:spacing w:line="256" w:lineRule="auto"/>
        <w:ind w:left="993" w:hanging="567"/>
        <w:jc w:val="both"/>
        <w:rPr>
          <w:rFonts w:ascii="Times New Roman" w:hAnsi="Times New Roman" w:cs="Times New Roman"/>
          <w:sz w:val="24"/>
        </w:rPr>
      </w:pPr>
      <w:r w:rsidRPr="00451AE7">
        <w:rPr>
          <w:rFonts w:ascii="Times New Roman" w:hAnsi="Times New Roman" w:cs="Times New Roman"/>
          <w:sz w:val="24"/>
        </w:rPr>
        <w:t>16.</w:t>
      </w:r>
      <w:r w:rsidRPr="00451AE7">
        <w:rPr>
          <w:rFonts w:ascii="Times New Roman" w:hAnsi="Times New Roman" w:cs="Times New Roman"/>
          <w:sz w:val="24"/>
        </w:rPr>
        <w:tab/>
      </w:r>
      <w:r w:rsidRPr="00451AE7">
        <w:rPr>
          <w:rFonts w:ascii="Times New Roman" w:hAnsi="Times New Roman"/>
          <w:sz w:val="24"/>
        </w:rPr>
        <w:t>Η υποβολή αναφοράς για τον κίνδυνο συγκέντρωσης περιέχει πληροφορίες σχετικά με τους κινδύνους συγκέντρωσης στους οποίους εκτίθεται μια επιχείρηση επενδύσεων μέσω των θέσεων τ</w:t>
      </w:r>
      <w:r w:rsidRPr="00451AE7">
        <w:rPr>
          <w:rFonts w:ascii="Times New Roman" w:hAnsi="Times New Roman"/>
          <w:sz w:val="24"/>
        </w:rPr>
        <w:t xml:space="preserve">ου χαρτοφυλακίου συναλλαγών της λόγω αθέτησης των αντισυμβαλλομένων. Αυτό οδηγεί στον υπολογισμό του παράγοντα K-CON, μιας πρόσθετης απαίτησης ιδίων κεφαλαίων λόγω των ανοιγμάτων που έχει η επιχείρηση επενδύσεων στον ισολογισμό της. </w:t>
      </w:r>
      <w:r w:rsidRPr="00451AE7">
        <w:rPr>
          <w:rFonts w:ascii="Times New Roman" w:hAnsi="Times New Roman"/>
        </w:rPr>
        <w:t>Αυτό συνάδει με τον ορι</w:t>
      </w:r>
      <w:r w:rsidRPr="00451AE7">
        <w:rPr>
          <w:rFonts w:ascii="Times New Roman" w:hAnsi="Times New Roman"/>
        </w:rPr>
        <w:t xml:space="preserve">σμό σχετικά με τον </w:t>
      </w:r>
      <w:r w:rsidRPr="00451AE7">
        <w:rPr>
          <w:rFonts w:ascii="Times New Roman" w:hAnsi="Times New Roman"/>
        </w:rPr>
        <w:t>«</w:t>
      </w:r>
      <w:r w:rsidRPr="00451AE7">
        <w:rPr>
          <w:rFonts w:ascii="Times New Roman" w:hAnsi="Times New Roman"/>
        </w:rPr>
        <w:t>κίνδυνο συγκέντρωσης</w:t>
      </w:r>
      <w:r w:rsidRPr="00451AE7">
        <w:rPr>
          <w:rFonts w:ascii="Times New Roman" w:hAnsi="Times New Roman"/>
        </w:rPr>
        <w:t>»</w:t>
      </w:r>
      <w:r w:rsidRPr="00451AE7">
        <w:rPr>
          <w:rFonts w:ascii="Times New Roman" w:hAnsi="Times New Roman"/>
        </w:rPr>
        <w:t xml:space="preserve"> στο άρθρο 4 παράγραφος 1 σημείο 31 του κανονισμού (ΕΕ) </w:t>
      </w:r>
      <w:r w:rsidRPr="00451AE7">
        <w:rPr>
          <w:rFonts w:ascii="Times New Roman" w:hAnsi="Times New Roman"/>
        </w:rPr>
        <w:t>2019/2033</w:t>
      </w:r>
      <w:r w:rsidRPr="00451AE7">
        <w:rPr>
          <w:rFonts w:ascii="Times New Roman" w:hAnsi="Times New Roman"/>
        </w:rPr>
        <w:t>, όπου:</w:t>
      </w:r>
      <w:r w:rsidRPr="00451AE7">
        <w:rPr>
          <w:rFonts w:ascii="Times New Roman" w:hAnsi="Times New Roman"/>
          <w:sz w:val="24"/>
        </w:rPr>
        <w:t xml:space="preserve"> </w:t>
      </w:r>
      <w:r w:rsidRPr="00451AE7">
        <w:rPr>
          <w:rFonts w:ascii="Times New Roman" w:hAnsi="Times New Roman"/>
          <w:sz w:val="24"/>
        </w:rPr>
        <w:t>«</w:t>
      </w:r>
      <w:r w:rsidRPr="00451AE7">
        <w:rPr>
          <w:rFonts w:ascii="Times New Roman" w:hAnsi="Times New Roman"/>
          <w:sz w:val="24"/>
        </w:rPr>
        <w:t>κίνδυνος συγκέντρωσης</w:t>
      </w:r>
      <w:r w:rsidRPr="00451AE7">
        <w:rPr>
          <w:rFonts w:ascii="Times New Roman" w:hAnsi="Times New Roman"/>
          <w:sz w:val="24"/>
        </w:rPr>
        <w:t>»</w:t>
      </w:r>
      <w:r w:rsidRPr="00451AE7">
        <w:rPr>
          <w:rFonts w:ascii="Times New Roman" w:hAnsi="Times New Roman"/>
          <w:sz w:val="24"/>
        </w:rPr>
        <w:t xml:space="preserve"> ή </w:t>
      </w:r>
      <w:r w:rsidRPr="00451AE7">
        <w:rPr>
          <w:rFonts w:ascii="Times New Roman" w:hAnsi="Times New Roman"/>
          <w:sz w:val="24"/>
        </w:rPr>
        <w:t>«</w:t>
      </w:r>
      <w:r w:rsidRPr="00451AE7">
        <w:rPr>
          <w:rFonts w:ascii="Times New Roman" w:hAnsi="Times New Roman"/>
          <w:sz w:val="24"/>
        </w:rPr>
        <w:t>CON</w:t>
      </w:r>
      <w:r w:rsidRPr="00451AE7">
        <w:rPr>
          <w:rFonts w:ascii="Times New Roman" w:hAnsi="Times New Roman"/>
          <w:sz w:val="24"/>
        </w:rPr>
        <w:t>»</w:t>
      </w:r>
      <w:r w:rsidRPr="00451AE7">
        <w:rPr>
          <w:rFonts w:ascii="Times New Roman" w:hAnsi="Times New Roman"/>
          <w:sz w:val="24"/>
        </w:rPr>
        <w:t xml:space="preserve">: τα χρηματοδοτικά ανοίγματα στο χαρτοφυλάκιο συναλλαγών μιας επιχείρησης επενδύσεων έναντι ενός πελάτη ή </w:t>
      </w:r>
      <w:r w:rsidRPr="00451AE7">
        <w:rPr>
          <w:rFonts w:ascii="Times New Roman" w:hAnsi="Times New Roman"/>
          <w:sz w:val="24"/>
        </w:rPr>
        <w:lastRenderedPageBreak/>
        <w:t>ομάδας συνδεδεμένων πελατών, η αξία των οποίων υπερβαίνει τα όρια που προβλέπονται στο άρθρο 37 παράγραφος 1.</w:t>
      </w:r>
    </w:p>
    <w:p w14:paraId="1F2BDC6A" w14:textId="77777777" w:rsidR="00323D12" w:rsidRPr="00451AE7" w:rsidRDefault="00451AE7">
      <w:pPr>
        <w:spacing w:line="256" w:lineRule="auto"/>
        <w:ind w:left="993" w:hanging="567"/>
        <w:jc w:val="both"/>
        <w:rPr>
          <w:rFonts w:ascii="Times New Roman" w:hAnsi="Times New Roman" w:cs="Times New Roman"/>
          <w:sz w:val="24"/>
        </w:rPr>
      </w:pPr>
      <w:r w:rsidRPr="00451AE7">
        <w:rPr>
          <w:rFonts w:ascii="Times New Roman" w:hAnsi="Times New Roman" w:cs="Times New Roman"/>
          <w:sz w:val="24"/>
        </w:rPr>
        <w:t>17.</w:t>
      </w:r>
      <w:r w:rsidRPr="00451AE7">
        <w:rPr>
          <w:rFonts w:ascii="Times New Roman" w:hAnsi="Times New Roman" w:cs="Times New Roman"/>
          <w:sz w:val="24"/>
        </w:rPr>
        <w:tab/>
      </w:r>
      <w:r w:rsidRPr="00451AE7">
        <w:rPr>
          <w:rFonts w:ascii="Times New Roman" w:hAnsi="Times New Roman"/>
          <w:sz w:val="24"/>
        </w:rPr>
        <w:t>Η υποβολή αναφοράς για τον κίνδυνο συγκέντρωσης περιλαμβάνει επίσης πληροφορίες σχετικά με τα ακόλουθα:</w:t>
      </w:r>
    </w:p>
    <w:p w14:paraId="70B39FBA" w14:textId="77777777" w:rsidR="00323D12" w:rsidRPr="00451AE7" w:rsidRDefault="00451AE7">
      <w:pPr>
        <w:spacing w:after="0" w:line="276" w:lineRule="auto"/>
        <w:ind w:left="2160" w:hanging="180"/>
        <w:jc w:val="both"/>
        <w:rPr>
          <w:rFonts w:ascii="Times New Roman" w:hAnsi="Times New Roman" w:cs="Times New Roman"/>
          <w:sz w:val="24"/>
        </w:rPr>
      </w:pPr>
      <w:r w:rsidRPr="00451AE7">
        <w:rPr>
          <w:rFonts w:ascii="Times New Roman" w:hAnsi="Times New Roman" w:cs="Times New Roman"/>
          <w:sz w:val="24"/>
        </w:rPr>
        <w:t>i.</w:t>
      </w:r>
      <w:r w:rsidRPr="00451AE7">
        <w:rPr>
          <w:rFonts w:ascii="Times New Roman" w:hAnsi="Times New Roman" w:cs="Times New Roman"/>
          <w:sz w:val="24"/>
        </w:rPr>
        <w:tab/>
      </w:r>
      <w:r w:rsidRPr="00451AE7">
        <w:rPr>
          <w:rFonts w:ascii="Times New Roman" w:hAnsi="Times New Roman"/>
          <w:sz w:val="24"/>
        </w:rPr>
        <w:t>χρήματα πελατών</w:t>
      </w:r>
    </w:p>
    <w:p w14:paraId="36039EE1" w14:textId="77777777" w:rsidR="00323D12" w:rsidRPr="00451AE7" w:rsidRDefault="00451AE7">
      <w:pPr>
        <w:spacing w:after="0" w:line="276" w:lineRule="auto"/>
        <w:ind w:left="2160" w:hanging="180"/>
        <w:jc w:val="both"/>
        <w:rPr>
          <w:rFonts w:ascii="Times New Roman" w:hAnsi="Times New Roman" w:cs="Times New Roman"/>
          <w:sz w:val="24"/>
        </w:rPr>
      </w:pPr>
      <w:r w:rsidRPr="00451AE7">
        <w:rPr>
          <w:rFonts w:ascii="Times New Roman" w:hAnsi="Times New Roman" w:cs="Times New Roman"/>
          <w:sz w:val="24"/>
        </w:rPr>
        <w:t>ii.</w:t>
      </w:r>
      <w:r w:rsidRPr="00451AE7">
        <w:rPr>
          <w:rFonts w:ascii="Times New Roman" w:hAnsi="Times New Roman" w:cs="Times New Roman"/>
          <w:sz w:val="24"/>
        </w:rPr>
        <w:tab/>
      </w:r>
      <w:r w:rsidRPr="00451AE7">
        <w:rPr>
          <w:rFonts w:ascii="Times New Roman" w:hAnsi="Times New Roman"/>
          <w:sz w:val="24"/>
        </w:rPr>
        <w:t>περιουσιακά στο</w:t>
      </w:r>
      <w:r w:rsidRPr="00451AE7">
        <w:rPr>
          <w:rFonts w:ascii="Times New Roman" w:hAnsi="Times New Roman"/>
          <w:sz w:val="24"/>
        </w:rPr>
        <w:t>ιχεία πελατών</w:t>
      </w:r>
    </w:p>
    <w:p w14:paraId="43F2DE67" w14:textId="77777777" w:rsidR="00323D12" w:rsidRPr="00451AE7" w:rsidRDefault="00451AE7">
      <w:pPr>
        <w:spacing w:after="0" w:line="276" w:lineRule="auto"/>
        <w:ind w:left="2160" w:hanging="180"/>
        <w:jc w:val="both"/>
        <w:rPr>
          <w:rFonts w:ascii="Times New Roman" w:hAnsi="Times New Roman" w:cs="Times New Roman"/>
          <w:sz w:val="24"/>
        </w:rPr>
      </w:pPr>
      <w:r w:rsidRPr="00451AE7">
        <w:rPr>
          <w:rFonts w:ascii="Times New Roman" w:hAnsi="Times New Roman" w:cs="Times New Roman"/>
          <w:sz w:val="24"/>
        </w:rPr>
        <w:t>iii.</w:t>
      </w:r>
      <w:r w:rsidRPr="00451AE7">
        <w:rPr>
          <w:rFonts w:ascii="Times New Roman" w:hAnsi="Times New Roman" w:cs="Times New Roman"/>
          <w:sz w:val="24"/>
        </w:rPr>
        <w:tab/>
      </w:r>
      <w:r w:rsidRPr="00451AE7">
        <w:rPr>
          <w:rFonts w:ascii="Times New Roman" w:hAnsi="Times New Roman"/>
          <w:sz w:val="24"/>
        </w:rPr>
        <w:t>μετρητά της επιχείρησης</w:t>
      </w:r>
    </w:p>
    <w:p w14:paraId="574AE5E4" w14:textId="77777777" w:rsidR="00323D12" w:rsidRPr="00451AE7" w:rsidRDefault="00451AE7">
      <w:pPr>
        <w:spacing w:after="0" w:line="276" w:lineRule="auto"/>
        <w:ind w:left="2160" w:hanging="180"/>
        <w:jc w:val="both"/>
        <w:rPr>
          <w:rFonts w:ascii="Times New Roman" w:hAnsi="Times New Roman" w:cs="Times New Roman"/>
          <w:sz w:val="24"/>
        </w:rPr>
      </w:pPr>
      <w:r w:rsidRPr="00451AE7">
        <w:rPr>
          <w:rFonts w:ascii="Times New Roman" w:hAnsi="Times New Roman" w:cs="Times New Roman"/>
          <w:sz w:val="24"/>
        </w:rPr>
        <w:t>iv.</w:t>
      </w:r>
      <w:r w:rsidRPr="00451AE7">
        <w:rPr>
          <w:rFonts w:ascii="Times New Roman" w:hAnsi="Times New Roman" w:cs="Times New Roman"/>
          <w:sz w:val="24"/>
        </w:rPr>
        <w:tab/>
      </w:r>
      <w:r w:rsidRPr="00451AE7">
        <w:rPr>
          <w:rFonts w:ascii="Times New Roman" w:hAnsi="Times New Roman"/>
          <w:sz w:val="24"/>
        </w:rPr>
        <w:t>κέρδη από πελάτες</w:t>
      </w:r>
    </w:p>
    <w:p w14:paraId="6F6238D0" w14:textId="77777777" w:rsidR="00323D12" w:rsidRPr="00451AE7" w:rsidRDefault="00451AE7">
      <w:pPr>
        <w:spacing w:after="0" w:line="276" w:lineRule="auto"/>
        <w:ind w:left="2160" w:hanging="180"/>
        <w:jc w:val="both"/>
        <w:rPr>
          <w:rFonts w:ascii="Times New Roman" w:hAnsi="Times New Roman" w:cs="Times New Roman"/>
          <w:sz w:val="24"/>
        </w:rPr>
      </w:pPr>
      <w:r w:rsidRPr="00451AE7">
        <w:rPr>
          <w:rFonts w:ascii="Times New Roman" w:hAnsi="Times New Roman" w:cs="Times New Roman"/>
          <w:sz w:val="24"/>
        </w:rPr>
        <w:t>v.</w:t>
      </w:r>
      <w:r w:rsidRPr="00451AE7">
        <w:rPr>
          <w:rFonts w:ascii="Times New Roman" w:hAnsi="Times New Roman" w:cs="Times New Roman"/>
          <w:sz w:val="24"/>
        </w:rPr>
        <w:tab/>
      </w:r>
      <w:r w:rsidRPr="00451AE7">
        <w:rPr>
          <w:rFonts w:ascii="Times New Roman" w:hAnsi="Times New Roman"/>
          <w:sz w:val="24"/>
        </w:rPr>
        <w:t>θέσεις του χαρτοφυλακίου συναλλαγών</w:t>
      </w:r>
    </w:p>
    <w:p w14:paraId="262A6D5D" w14:textId="77777777" w:rsidR="00323D12" w:rsidRPr="00451AE7" w:rsidRDefault="00451AE7">
      <w:pPr>
        <w:spacing w:after="0" w:line="276" w:lineRule="auto"/>
        <w:ind w:left="2160" w:hanging="180"/>
        <w:jc w:val="both"/>
        <w:rPr>
          <w:rFonts w:ascii="Times New Roman" w:hAnsi="Times New Roman" w:cs="Times New Roman"/>
          <w:sz w:val="24"/>
        </w:rPr>
      </w:pPr>
      <w:r w:rsidRPr="00451AE7">
        <w:rPr>
          <w:rFonts w:ascii="Times New Roman" w:hAnsi="Times New Roman" w:cs="Times New Roman"/>
          <w:sz w:val="24"/>
        </w:rPr>
        <w:t>vi.</w:t>
      </w:r>
      <w:r w:rsidRPr="00451AE7">
        <w:rPr>
          <w:rFonts w:ascii="Times New Roman" w:hAnsi="Times New Roman" w:cs="Times New Roman"/>
          <w:sz w:val="24"/>
        </w:rPr>
        <w:tab/>
      </w:r>
      <w:r w:rsidRPr="00451AE7">
        <w:rPr>
          <w:rFonts w:ascii="Times New Roman" w:hAnsi="Times New Roman"/>
          <w:sz w:val="24"/>
        </w:rPr>
        <w:t>ανοίγματα που υπολογίζονται λαμβάνοντας υπόψη τα περιουσιακά στοιχεία και τα στοιχεία εκτός ισολογισμού που δεν καταχωρίζονται στο χαρτοφυλάκιο συνα</w:t>
      </w:r>
      <w:r w:rsidRPr="00451AE7">
        <w:rPr>
          <w:rFonts w:ascii="Times New Roman" w:hAnsi="Times New Roman"/>
          <w:sz w:val="24"/>
        </w:rPr>
        <w:t>λλαγών.</w:t>
      </w:r>
    </w:p>
    <w:p w14:paraId="44B24E8B" w14:textId="77777777" w:rsidR="00323D12" w:rsidRPr="00451AE7" w:rsidRDefault="00451AE7">
      <w:pPr>
        <w:spacing w:line="256" w:lineRule="auto"/>
        <w:ind w:left="993" w:hanging="567"/>
        <w:jc w:val="both"/>
        <w:rPr>
          <w:rFonts w:ascii="Times New Roman" w:hAnsi="Times New Roman" w:cs="Times New Roman"/>
          <w:sz w:val="24"/>
        </w:rPr>
      </w:pPr>
      <w:r w:rsidRPr="00451AE7">
        <w:rPr>
          <w:rFonts w:ascii="Times New Roman" w:hAnsi="Times New Roman" w:cs="Times New Roman"/>
          <w:sz w:val="24"/>
        </w:rPr>
        <w:t>18.</w:t>
      </w:r>
      <w:r w:rsidRPr="00451AE7">
        <w:rPr>
          <w:rFonts w:ascii="Times New Roman" w:hAnsi="Times New Roman" w:cs="Times New Roman"/>
          <w:sz w:val="24"/>
        </w:rPr>
        <w:tab/>
      </w:r>
      <w:r w:rsidRPr="00451AE7">
        <w:rPr>
          <w:rFonts w:ascii="Times New Roman" w:hAnsi="Times New Roman"/>
        </w:rPr>
        <w:t xml:space="preserve">Παρότι η διατύπωση του άρθρου 54 παράγραφος 2 του κανονισμού (ΕΕ) </w:t>
      </w:r>
      <w:r w:rsidRPr="00451AE7">
        <w:rPr>
          <w:rFonts w:ascii="Times New Roman" w:hAnsi="Times New Roman"/>
        </w:rPr>
        <w:t>2019/2033</w:t>
      </w:r>
      <w:r w:rsidRPr="00451AE7">
        <w:rPr>
          <w:rFonts w:ascii="Times New Roman" w:hAnsi="Times New Roman"/>
        </w:rPr>
        <w:t xml:space="preserve"> αναφέρεται επίσης στον </w:t>
      </w:r>
      <w:r w:rsidRPr="00451AE7">
        <w:rPr>
          <w:rFonts w:ascii="Times New Roman" w:hAnsi="Times New Roman"/>
        </w:rPr>
        <w:t>«</w:t>
      </w:r>
      <w:r w:rsidRPr="00451AE7">
        <w:rPr>
          <w:rFonts w:ascii="Times New Roman" w:hAnsi="Times New Roman"/>
        </w:rPr>
        <w:t>κίνδυνο συγκέντρωσης</w:t>
      </w:r>
      <w:r w:rsidRPr="00451AE7">
        <w:rPr>
          <w:rFonts w:ascii="Times New Roman" w:hAnsi="Times New Roman"/>
        </w:rPr>
        <w:t>»</w:t>
      </w:r>
      <w:r w:rsidRPr="00451AE7">
        <w:rPr>
          <w:rFonts w:ascii="Times New Roman" w:hAnsi="Times New Roman"/>
        </w:rPr>
        <w:t xml:space="preserve">, ο ορισμός που περιλαμβάνεται στο άρθρο 4 παράγραφος 1 σημείο 31 του κανονισμού (ΕΕ) </w:t>
      </w:r>
      <w:r w:rsidRPr="00451AE7">
        <w:rPr>
          <w:rFonts w:ascii="Times New Roman" w:hAnsi="Times New Roman"/>
        </w:rPr>
        <w:t>2019/2033</w:t>
      </w:r>
      <w:r w:rsidRPr="00451AE7">
        <w:rPr>
          <w:rFonts w:ascii="Times New Roman" w:hAnsi="Times New Roman"/>
        </w:rPr>
        <w:t xml:space="preserve"> και τα όρια που καθορίζοντα</w:t>
      </w:r>
      <w:r w:rsidRPr="00451AE7">
        <w:rPr>
          <w:rFonts w:ascii="Times New Roman" w:hAnsi="Times New Roman"/>
        </w:rPr>
        <w:t xml:space="preserve">ι στο άρθρο 37 παράγραφος 1 του κανονισμού (ΕΕ) </w:t>
      </w:r>
      <w:r w:rsidRPr="00451AE7">
        <w:rPr>
          <w:rFonts w:ascii="Times New Roman" w:hAnsi="Times New Roman"/>
        </w:rPr>
        <w:t>2019/2033</w:t>
      </w:r>
      <w:r w:rsidRPr="00451AE7">
        <w:rPr>
          <w:rFonts w:ascii="Times New Roman" w:hAnsi="Times New Roman"/>
        </w:rPr>
        <w:t xml:space="preserve"> δεν είναι συμβατά με τα στοιχεία που περιγράφονται στο άρθρο 54 παράγραφος 2 στοιχεία β) έως ε) του κανονισμού (ΕΕ) </w:t>
      </w:r>
      <w:r w:rsidRPr="00451AE7">
        <w:rPr>
          <w:rFonts w:ascii="Times New Roman" w:hAnsi="Times New Roman"/>
        </w:rPr>
        <w:t>2019/2033</w:t>
      </w:r>
      <w:r w:rsidRPr="00451AE7">
        <w:rPr>
          <w:rFonts w:ascii="Times New Roman" w:hAnsi="Times New Roman"/>
        </w:rPr>
        <w:t>.</w:t>
      </w:r>
      <w:r w:rsidRPr="00451AE7">
        <w:rPr>
          <w:rFonts w:ascii="Times New Roman" w:hAnsi="Times New Roman"/>
          <w:sz w:val="24"/>
        </w:rPr>
        <w:t xml:space="preserve"> Για τον λόγο αυτόν, η απαιτούμενη υποβολή αναφοράς επικεντρώνεται στις </w:t>
      </w:r>
      <w:r w:rsidRPr="00451AE7">
        <w:rPr>
          <w:rFonts w:ascii="Times New Roman" w:hAnsi="Times New Roman"/>
          <w:sz w:val="24"/>
        </w:rPr>
        <w:t>πέντε μεγαλύτερες θέσεις, εάν είναι διαθέσιμες, για καθένα από τα στοιχεία</w:t>
      </w:r>
      <w:r w:rsidRPr="00451AE7">
        <w:rPr>
          <w:rFonts w:ascii="Times New Roman" w:hAnsi="Times New Roman"/>
          <w:sz w:val="24"/>
        </w:rPr>
        <w:t xml:space="preserve"> i)</w:t>
      </w:r>
      <w:r w:rsidRPr="00451AE7">
        <w:rPr>
          <w:rFonts w:ascii="Times New Roman" w:hAnsi="Times New Roman"/>
          <w:sz w:val="24"/>
        </w:rPr>
        <w:t xml:space="preserve"> έως vi) της παραγράφου 19 που βρίσκονται υπό κατοχή ή αποδίδονται σε συγκεκριμένο ίδρυμα, πελάτη ή άλλη οντότητα. Η εν λόγω υποβολή αναφοράς επιτρέπει στις αρμόδιες αρχές να κατα</w:t>
      </w:r>
      <w:r w:rsidRPr="00451AE7">
        <w:rPr>
          <w:rFonts w:ascii="Times New Roman" w:hAnsi="Times New Roman"/>
          <w:sz w:val="24"/>
        </w:rPr>
        <w:t>νοήσουν καλύτερα τους κινδύνους που ενδέχεται να αντιμετωπίσουν οι επιχειρήσεις επενδύσεων από τα στοιχεία αυτά.</w:t>
      </w:r>
    </w:p>
    <w:p w14:paraId="077C0876" w14:textId="77777777" w:rsidR="00323D12" w:rsidRPr="00451AE7" w:rsidRDefault="00451AE7">
      <w:pPr>
        <w:spacing w:line="256" w:lineRule="auto"/>
        <w:ind w:left="993" w:hanging="567"/>
        <w:jc w:val="both"/>
        <w:rPr>
          <w:rFonts w:ascii="Times New Roman" w:hAnsi="Times New Roman" w:cs="Times New Roman"/>
          <w:sz w:val="24"/>
        </w:rPr>
      </w:pPr>
      <w:r w:rsidRPr="00451AE7">
        <w:rPr>
          <w:rFonts w:ascii="Times New Roman" w:hAnsi="Times New Roman" w:cs="Times New Roman"/>
          <w:sz w:val="24"/>
        </w:rPr>
        <w:t>19.</w:t>
      </w:r>
      <w:r w:rsidRPr="00451AE7">
        <w:rPr>
          <w:rFonts w:ascii="Times New Roman" w:hAnsi="Times New Roman" w:cs="Times New Roman"/>
          <w:sz w:val="24"/>
        </w:rPr>
        <w:tab/>
      </w:r>
      <w:r w:rsidRPr="00451AE7">
        <w:rPr>
          <w:rFonts w:ascii="Times New Roman" w:hAnsi="Times New Roman"/>
          <w:sz w:val="24"/>
        </w:rPr>
        <w:t xml:space="preserve">Η υποβολή αναφοράς για τον κίνδυνο συγκέντρωσης αποτελείται από τα υποδείγματα I </w:t>
      </w:r>
      <w:r w:rsidRPr="00451AE7">
        <w:rPr>
          <w:rFonts w:ascii="Times New Roman" w:hAnsi="Times New Roman"/>
          <w:sz w:val="24"/>
        </w:rPr>
        <w:t>07.00</w:t>
      </w:r>
      <w:r w:rsidRPr="00451AE7">
        <w:rPr>
          <w:rFonts w:ascii="Times New Roman" w:hAnsi="Times New Roman"/>
          <w:sz w:val="24"/>
        </w:rPr>
        <w:t xml:space="preserve"> και I </w:t>
      </w:r>
      <w:r w:rsidRPr="00451AE7">
        <w:rPr>
          <w:rFonts w:ascii="Times New Roman" w:hAnsi="Times New Roman"/>
          <w:sz w:val="24"/>
        </w:rPr>
        <w:t>08.00</w:t>
      </w:r>
      <w:r w:rsidRPr="00451AE7">
        <w:rPr>
          <w:rFonts w:ascii="Times New Roman" w:hAnsi="Times New Roman"/>
          <w:sz w:val="24"/>
        </w:rPr>
        <w:t xml:space="preserve"> και, σύμφωνα με το άρθρο 54 παράγραφος 2 του κανονισμού (ΕΕ) </w:t>
      </w:r>
      <w:r w:rsidRPr="00451AE7">
        <w:rPr>
          <w:rFonts w:ascii="Times New Roman" w:hAnsi="Times New Roman"/>
          <w:sz w:val="24"/>
        </w:rPr>
        <w:t>2019/2033</w:t>
      </w:r>
      <w:r w:rsidRPr="00451AE7">
        <w:rPr>
          <w:rFonts w:ascii="Times New Roman" w:hAnsi="Times New Roman"/>
          <w:sz w:val="24"/>
        </w:rPr>
        <w:t>, οι επιχειρήσεις που πληρούν τις προϋποθέσεις για να χαρακτηριστούν ως μικρές και διασ</w:t>
      </w:r>
      <w:r w:rsidRPr="00451AE7">
        <w:rPr>
          <w:rFonts w:ascii="Times New Roman" w:hAnsi="Times New Roman"/>
          <w:sz w:val="24"/>
        </w:rPr>
        <w:t xml:space="preserve">υνδεδεμένες επιχειρήσεις επενδύσεων, όπως ορίζονται στο άρθρο 12 παράγραφος 1 του κανονισμού (ΕΕ) </w:t>
      </w:r>
      <w:r w:rsidRPr="00451AE7">
        <w:rPr>
          <w:rFonts w:ascii="Times New Roman" w:hAnsi="Times New Roman"/>
          <w:sz w:val="24"/>
        </w:rPr>
        <w:t>2019/2033</w:t>
      </w:r>
      <w:r w:rsidRPr="00451AE7">
        <w:rPr>
          <w:rFonts w:ascii="Times New Roman" w:hAnsi="Times New Roman"/>
          <w:sz w:val="24"/>
        </w:rPr>
        <w:t>, δεν υποχρεούνται να αναφέρουν πληροφορίες σχετικά με το θέμα αυτό.</w:t>
      </w:r>
    </w:p>
    <w:p w14:paraId="3C5D41CD" w14:textId="77777777" w:rsidR="00323D12" w:rsidRPr="00451AE7" w:rsidRDefault="00451AE7">
      <w:pPr>
        <w:pStyle w:val="Instructionsberschrift2"/>
        <w:ind w:left="0"/>
        <w:rPr>
          <w:rFonts w:ascii="Times New Roman" w:hAnsi="Times New Roman" w:cs="Times New Roman"/>
          <w:sz w:val="24"/>
        </w:rPr>
      </w:pPr>
      <w:bookmarkStart w:id="84" w:name="_Toc88147606"/>
      <w:r w:rsidRPr="00451AE7">
        <w:rPr>
          <w:rFonts w:ascii="Times New Roman" w:hAnsi="Times New Roman"/>
          <w:sz w:val="24"/>
        </w:rPr>
        <w:t>4.2.</w:t>
      </w:r>
      <w:r w:rsidRPr="00451AE7">
        <w:rPr>
          <w:rFonts w:ascii="Times New Roman" w:hAnsi="Times New Roman"/>
          <w:sz w:val="24"/>
        </w:rPr>
        <w:t xml:space="preserve"> I </w:t>
      </w:r>
      <w:r w:rsidRPr="00451AE7">
        <w:rPr>
          <w:rFonts w:ascii="Times New Roman" w:hAnsi="Times New Roman"/>
          <w:sz w:val="24"/>
        </w:rPr>
        <w:t>07.00</w:t>
      </w:r>
      <w:r w:rsidRPr="00451AE7">
        <w:rPr>
          <w:rFonts w:ascii="Times New Roman" w:hAnsi="Times New Roman"/>
          <w:sz w:val="24"/>
        </w:rPr>
        <w:t xml:space="preserve"> — ΣΥΜΠΛΗΡΩΜΑΤΙΚΑ ΣΤΟΙΧΕΙΑ ΓΙΑ ΤΟΝ ΠΑΡΑΓΟΝΤΑ K-CON (I7)</w:t>
      </w:r>
      <w:bookmarkEnd w:id="84"/>
    </w:p>
    <w:p w14:paraId="60B23262" w14:textId="77777777" w:rsidR="00323D12" w:rsidRPr="00451AE7" w:rsidRDefault="00451AE7">
      <w:pPr>
        <w:pStyle w:val="Instructionsberschrift2"/>
        <w:ind w:left="0"/>
        <w:rPr>
          <w:rFonts w:ascii="Times New Roman" w:hAnsi="Times New Roman" w:cs="Times New Roman"/>
        </w:rPr>
      </w:pPr>
      <w:bookmarkStart w:id="85" w:name="_Toc88147607"/>
      <w:r w:rsidRPr="00451AE7">
        <w:rPr>
          <w:rFonts w:ascii="Times New Roman" w:hAnsi="Times New Roman"/>
          <w:sz w:val="24"/>
          <w:u w:val="none"/>
        </w:rPr>
        <w:t>4.2.1.</w:t>
      </w:r>
      <w:r w:rsidRPr="00451AE7">
        <w:rPr>
          <w:rFonts w:ascii="Times New Roman" w:hAnsi="Times New Roman"/>
          <w:sz w:val="24"/>
          <w:u w:val="none"/>
        </w:rPr>
        <w:tab/>
      </w:r>
      <w:r w:rsidRPr="00451AE7">
        <w:rPr>
          <w:rFonts w:ascii="Times New Roman" w:hAnsi="Times New Roman"/>
          <w:sz w:val="24"/>
        </w:rPr>
        <w:t>Οδηγί</w:t>
      </w:r>
      <w:r w:rsidRPr="00451AE7">
        <w:rPr>
          <w:rFonts w:ascii="Times New Roman" w:hAnsi="Times New Roman"/>
          <w:sz w:val="24"/>
        </w:rPr>
        <w:t>ες για συγκεκριμένες θέσεις</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23D12" w:rsidRPr="00451AE7" w14:paraId="34C7807A" w14:textId="77777777">
        <w:tc>
          <w:tcPr>
            <w:tcW w:w="1389" w:type="dxa"/>
            <w:shd w:val="clear" w:color="auto" w:fill="D9D9D9"/>
          </w:tcPr>
          <w:p w14:paraId="2F43BC6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Στήλες</w:t>
            </w:r>
          </w:p>
        </w:tc>
        <w:tc>
          <w:tcPr>
            <w:tcW w:w="7620" w:type="dxa"/>
            <w:shd w:val="clear" w:color="auto" w:fill="D9D9D9"/>
          </w:tcPr>
          <w:p w14:paraId="54A0B83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42AA70D1" w14:textId="77777777">
        <w:tc>
          <w:tcPr>
            <w:tcW w:w="1389" w:type="dxa"/>
          </w:tcPr>
          <w:p w14:paraId="64989D2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0010-0060</w:t>
            </w:r>
          </w:p>
        </w:tc>
        <w:tc>
          <w:tcPr>
            <w:tcW w:w="7620" w:type="dxa"/>
          </w:tcPr>
          <w:p w14:paraId="4DD1393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Αναγνωριστικός κωδικός (ID) αντισυμβαλλομένου</w:t>
            </w:r>
          </w:p>
          <w:p w14:paraId="6E8D6D6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Η επιχείρηση επενδύσεων αναφέρει την ταυτότητα των αντισυμβαλλομένων ή της ομάδας συνδεδεμένων πελατών έναντι των οποίων διατηρεί άνοιγμα που υπερβαίνει τα όρια που καθορίζονται στο άρθρο 37 παράγραφος 1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38323020" w14:textId="77777777">
        <w:tc>
          <w:tcPr>
            <w:tcW w:w="1389" w:type="dxa"/>
          </w:tcPr>
          <w:p w14:paraId="1FB6D38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Pr>
          <w:p w14:paraId="43DD8E1A" w14:textId="77777777" w:rsidR="00323D12" w:rsidRPr="00451AE7" w:rsidRDefault="00451AE7">
            <w:pPr>
              <w:pStyle w:val="InstructionsText"/>
              <w:rPr>
                <w:rStyle w:val="InstructionsTabelleberschrift"/>
                <w:rFonts w:ascii="Times New Roman" w:hAnsi="Times New Roman"/>
                <w:sz w:val="22"/>
                <w:szCs w:val="22"/>
              </w:rPr>
            </w:pPr>
            <w:r w:rsidRPr="00451AE7">
              <w:rPr>
                <w:rStyle w:val="InstructionsTabelleberschrift"/>
                <w:rFonts w:ascii="Times New Roman" w:hAnsi="Times New Roman"/>
                <w:sz w:val="22"/>
                <w:szCs w:val="22"/>
              </w:rPr>
              <w:t>Κωδικός</w:t>
            </w:r>
          </w:p>
          <w:p w14:paraId="25A14DC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 xml:space="preserve">Ο </w:t>
            </w:r>
            <w:r w:rsidRPr="00451AE7">
              <w:rPr>
                <w:rStyle w:val="FormatvorlageInstructionsTabelleText"/>
                <w:rFonts w:ascii="Times New Roman" w:hAnsi="Times New Roman"/>
                <w:sz w:val="22"/>
              </w:rPr>
              <w:t>κωδικός ως μέρος αναγνωριστικού κωδικού γραμμής πρέπει να είναι μοναδικός για κάθε αναφερόμενη οντότητα. Για επιχειρήσεις επενδύσεων και ασφαλιστικές επιχειρήσεις ο κωδικός είναι ο κωδικός LEI. Για άλλες οντότητες, ο κωδικός είναι ο κωδικός LEI ή, αν δεν υ</w:t>
            </w:r>
            <w:r w:rsidRPr="00451AE7">
              <w:rPr>
                <w:rStyle w:val="FormatvorlageInstructionsTabelleText"/>
                <w:rFonts w:ascii="Times New Roman" w:hAnsi="Times New Roman"/>
                <w:sz w:val="22"/>
              </w:rPr>
              <w:t xml:space="preserve">πάρχει, εθνικός κωδικός. Ο κωδικός είναι μοναδικός και </w:t>
            </w:r>
            <w:r w:rsidRPr="00451AE7">
              <w:rPr>
                <w:rStyle w:val="FormatvorlageInstructionsTabelleText"/>
                <w:rFonts w:ascii="Times New Roman" w:hAnsi="Times New Roman"/>
                <w:sz w:val="22"/>
              </w:rPr>
              <w:lastRenderedPageBreak/>
              <w:t>χρησιμοποιείται με συνέπεια σε όλα τα υποδείγματα και διαχρονικά. Ο κωδικός έχει πάντοτε μια τιμή.</w:t>
            </w:r>
          </w:p>
        </w:tc>
      </w:tr>
      <w:tr w:rsidR="00323D12" w:rsidRPr="00451AE7" w14:paraId="54B19CEE" w14:textId="77777777">
        <w:tc>
          <w:tcPr>
            <w:tcW w:w="1389" w:type="dxa"/>
          </w:tcPr>
          <w:p w14:paraId="786D0B1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0020</w:t>
            </w:r>
          </w:p>
        </w:tc>
        <w:tc>
          <w:tcPr>
            <w:tcW w:w="7620" w:type="dxa"/>
          </w:tcPr>
          <w:p w14:paraId="0A5099C1" w14:textId="77777777" w:rsidR="00323D12" w:rsidRPr="00451AE7" w:rsidRDefault="00451AE7">
            <w:pPr>
              <w:pStyle w:val="InstructionsText"/>
              <w:rPr>
                <w:rStyle w:val="InstructionsTabelleberschrift"/>
                <w:rFonts w:ascii="Times New Roman" w:hAnsi="Times New Roman"/>
                <w:sz w:val="22"/>
                <w:szCs w:val="22"/>
              </w:rPr>
            </w:pPr>
            <w:r w:rsidRPr="00451AE7">
              <w:rPr>
                <w:rStyle w:val="InstructionsTabelleberschrift"/>
                <w:rFonts w:ascii="Times New Roman" w:hAnsi="Times New Roman"/>
                <w:sz w:val="22"/>
                <w:szCs w:val="22"/>
              </w:rPr>
              <w:t>Είδος κωδικού</w:t>
            </w:r>
          </w:p>
          <w:p w14:paraId="51272D6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Οι επιχειρήσεις επενδύσεων προσδιορίζουν το είδος του κωδικού που αναφέρεται στη σ</w:t>
            </w:r>
            <w:r w:rsidRPr="00451AE7">
              <w:rPr>
                <w:rFonts w:ascii="Times New Roman" w:hAnsi="Times New Roman"/>
                <w:bCs/>
              </w:rPr>
              <w:t xml:space="preserve">τήλη 0010 ως </w:t>
            </w:r>
            <w:r w:rsidRPr="00451AE7">
              <w:rPr>
                <w:rFonts w:ascii="Times New Roman" w:hAnsi="Times New Roman"/>
                <w:bCs/>
              </w:rPr>
              <w:t>«</w:t>
            </w:r>
            <w:r w:rsidRPr="00451AE7">
              <w:rPr>
                <w:rFonts w:ascii="Times New Roman" w:hAnsi="Times New Roman"/>
                <w:bCs/>
              </w:rPr>
              <w:t>είδος κωδικού LEI</w:t>
            </w:r>
            <w:r w:rsidRPr="00451AE7">
              <w:rPr>
                <w:rFonts w:ascii="Times New Roman" w:hAnsi="Times New Roman"/>
                <w:bCs/>
              </w:rPr>
              <w:t>»</w:t>
            </w:r>
            <w:r w:rsidRPr="00451AE7">
              <w:rPr>
                <w:rFonts w:ascii="Times New Roman" w:hAnsi="Times New Roman"/>
                <w:bCs/>
              </w:rPr>
              <w:t xml:space="preserve"> ή </w:t>
            </w:r>
            <w:r w:rsidRPr="00451AE7">
              <w:rPr>
                <w:rFonts w:ascii="Times New Roman" w:hAnsi="Times New Roman"/>
                <w:bCs/>
              </w:rPr>
              <w:t>«</w:t>
            </w:r>
            <w:r w:rsidRPr="00451AE7">
              <w:rPr>
                <w:rFonts w:ascii="Times New Roman" w:hAnsi="Times New Roman"/>
                <w:bCs/>
              </w:rPr>
              <w:t>είδος εθνικού κωδικού</w:t>
            </w:r>
            <w:r w:rsidRPr="00451AE7">
              <w:rPr>
                <w:rFonts w:ascii="Times New Roman" w:hAnsi="Times New Roman"/>
                <w:bCs/>
              </w:rPr>
              <w:t>»</w:t>
            </w:r>
            <w:r w:rsidRPr="00451AE7">
              <w:rPr>
                <w:rFonts w:ascii="Times New Roman" w:hAnsi="Times New Roman"/>
                <w:bCs/>
              </w:rPr>
              <w:t>.</w:t>
            </w:r>
          </w:p>
          <w:p w14:paraId="670562F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Το είδος του κωδικού αναφέρεται πάντοτε.</w:t>
            </w:r>
          </w:p>
        </w:tc>
      </w:tr>
      <w:tr w:rsidR="00323D12" w:rsidRPr="00451AE7" w14:paraId="720CCC29" w14:textId="77777777">
        <w:tc>
          <w:tcPr>
            <w:tcW w:w="1389" w:type="dxa"/>
          </w:tcPr>
          <w:p w14:paraId="3CDE271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Pr>
          <w:p w14:paraId="318E3B8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Ονομασία</w:t>
            </w:r>
          </w:p>
          <w:p w14:paraId="388F71C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Το όνομα αντιστοιχεί στο όνομα της μητρικής επιχείρησης, όταν αναφέρεται ομάδα συνδεδεμένων πελατών. Σε κάθε άλλη περίπτωση, το όνομα αντιστ</w:t>
            </w:r>
            <w:r w:rsidRPr="00451AE7">
              <w:rPr>
                <w:rFonts w:ascii="Times New Roman" w:hAnsi="Times New Roman"/>
              </w:rPr>
              <w:t>οιχεί στον μεμονωμένο αντισυμβαλλόμενο.</w:t>
            </w:r>
          </w:p>
        </w:tc>
      </w:tr>
      <w:tr w:rsidR="00323D12" w:rsidRPr="00451AE7" w14:paraId="540CB120" w14:textId="77777777">
        <w:tc>
          <w:tcPr>
            <w:tcW w:w="1389" w:type="dxa"/>
          </w:tcPr>
          <w:p w14:paraId="70013E2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Pr>
          <w:p w14:paraId="7ABB12C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Ομάδα πελατών/Μεμονωμένος πελάτης</w:t>
            </w:r>
          </w:p>
          <w:p w14:paraId="75CCFCD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 xml:space="preserve">Η επιχείρηση </w:t>
            </w:r>
            <w:r w:rsidRPr="00451AE7">
              <w:rPr>
                <w:rFonts w:ascii="Times New Roman" w:hAnsi="Times New Roman"/>
                <w:bCs/>
              </w:rPr>
              <w:t>επενδύσεων</w:t>
            </w:r>
            <w:r w:rsidRPr="00451AE7">
              <w:rPr>
                <w:rFonts w:ascii="Times New Roman" w:hAnsi="Times New Roman"/>
              </w:rPr>
              <w:t xml:space="preserve"> αναφέρει </w:t>
            </w:r>
            <w:r w:rsidRPr="00451AE7">
              <w:rPr>
                <w:rFonts w:ascii="Times New Roman" w:hAnsi="Times New Roman"/>
              </w:rPr>
              <w:t>«</w:t>
            </w:r>
            <w:r w:rsidRPr="00451AE7">
              <w:rPr>
                <w:rFonts w:ascii="Times New Roman" w:hAnsi="Times New Roman"/>
              </w:rPr>
              <w:t>1</w:t>
            </w:r>
            <w:r w:rsidRPr="00451AE7">
              <w:rPr>
                <w:rFonts w:ascii="Times New Roman" w:hAnsi="Times New Roman"/>
              </w:rPr>
              <w:t>»</w:t>
            </w:r>
            <w:r w:rsidRPr="00451AE7">
              <w:rPr>
                <w:rFonts w:ascii="Times New Roman" w:hAnsi="Times New Roman"/>
              </w:rPr>
              <w:t xml:space="preserve"> για την αναφορά των ανοιγμάτων έναντι μεμονωμένων πελατών ή </w:t>
            </w:r>
            <w:r w:rsidRPr="00451AE7">
              <w:rPr>
                <w:rFonts w:ascii="Times New Roman" w:hAnsi="Times New Roman"/>
              </w:rPr>
              <w:t>«</w:t>
            </w:r>
            <w:r w:rsidRPr="00451AE7">
              <w:rPr>
                <w:rFonts w:ascii="Times New Roman" w:hAnsi="Times New Roman"/>
              </w:rPr>
              <w:t>2</w:t>
            </w:r>
            <w:r w:rsidRPr="00451AE7">
              <w:rPr>
                <w:rFonts w:ascii="Times New Roman" w:hAnsi="Times New Roman"/>
              </w:rPr>
              <w:t>»</w:t>
            </w:r>
            <w:r w:rsidRPr="00451AE7">
              <w:rPr>
                <w:rFonts w:ascii="Times New Roman" w:hAnsi="Times New Roman"/>
              </w:rPr>
              <w:t xml:space="preserve"> για την αναφορά των ανοιγμάτων έναντι ομάδων συνδεδεμένων πελατών.</w:t>
            </w:r>
          </w:p>
        </w:tc>
      </w:tr>
      <w:tr w:rsidR="00323D12" w:rsidRPr="00451AE7" w14:paraId="6CC4CCED" w14:textId="77777777">
        <w:tc>
          <w:tcPr>
            <w:tcW w:w="1389" w:type="dxa"/>
          </w:tcPr>
          <w:p w14:paraId="05F3FD8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620" w:type="dxa"/>
          </w:tcPr>
          <w:p w14:paraId="7C52FDC2"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Είδος αντισυμβαλλομένου</w:t>
            </w:r>
          </w:p>
          <w:p w14:paraId="16DDFF2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Η επιχείρηση επενδύσεων αναφέρει για κάθε άνοιγμα αν συνδέεται με:</w:t>
            </w:r>
          </w:p>
          <w:p w14:paraId="5D914E0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1. πιστωτικό ίδρυμα ή ομάδα συνδεδεμένων πελατών η οποία περιλαμβάνει πιστωτικό ίδρυμα·</w:t>
            </w:r>
          </w:p>
          <w:p w14:paraId="2A6A855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2. επιχείρηση επενδύσεων ή ομάδα συνδεδεμένων πελατών η οποία περιλαμβάν</w:t>
            </w:r>
            <w:r w:rsidRPr="00451AE7">
              <w:rPr>
                <w:rFonts w:ascii="Times New Roman" w:hAnsi="Times New Roman"/>
                <w:bCs/>
              </w:rPr>
              <w:t>ει επιχείρηση επενδύσεων·</w:t>
            </w:r>
          </w:p>
          <w:p w14:paraId="5389E93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3. εκτός από πιστωτικά ιδρύματα ή επιχειρήσεις επενδύσεων ή ομάδες συνδεδεμένων πελατών που περιλαμβάνουν επιχείρηση επενδύσεων ή ίδρυμα.</w:t>
            </w:r>
          </w:p>
        </w:tc>
      </w:tr>
      <w:tr w:rsidR="00323D12" w:rsidRPr="00451AE7" w14:paraId="47863E5E" w14:textId="77777777">
        <w:tc>
          <w:tcPr>
            <w:tcW w:w="1389" w:type="dxa"/>
          </w:tcPr>
          <w:p w14:paraId="54F69A2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0060-0110</w:t>
            </w:r>
          </w:p>
        </w:tc>
        <w:tc>
          <w:tcPr>
            <w:tcW w:w="7620" w:type="dxa"/>
          </w:tcPr>
          <w:p w14:paraId="1384C65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Ανοίγματα του χαρτοφυλακίου συναλλαγών που υπερβαίνουν τα όρια του άρθρου 37 παρά</w:t>
            </w:r>
            <w:r w:rsidRPr="00451AE7">
              <w:rPr>
                <w:rFonts w:ascii="Times New Roman" w:hAnsi="Times New Roman"/>
                <w:b/>
                <w:bCs/>
                <w:u w:val="single"/>
              </w:rPr>
              <w:t xml:space="preserve">γραφος 1 του κανονισμού (ΕΕ) </w:t>
            </w:r>
            <w:r w:rsidRPr="00451AE7">
              <w:rPr>
                <w:rFonts w:ascii="Times New Roman" w:hAnsi="Times New Roman"/>
                <w:b/>
                <w:bCs/>
                <w:u w:val="single"/>
              </w:rPr>
              <w:t>2019/2033</w:t>
            </w:r>
          </w:p>
          <w:p w14:paraId="67B9372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Η επιχείρηση επενδύσεων αναφέρει πληροφορίες για κάθε άνοιγμα που υπερβαίνει τα όρια που καθορίζονται στο άρθρο 37 παράγραφος 1 του κανονισμού (ΕΕ) </w:t>
            </w:r>
            <w:r w:rsidRPr="00451AE7">
              <w:rPr>
                <w:rFonts w:ascii="Times New Roman" w:hAnsi="Times New Roman"/>
                <w:bCs/>
              </w:rPr>
              <w:t>2019/2033</w:t>
            </w:r>
            <w:r w:rsidRPr="00451AE7">
              <w:rPr>
                <w:rFonts w:ascii="Times New Roman" w:hAnsi="Times New Roman"/>
                <w:bCs/>
              </w:rPr>
              <w:t xml:space="preserve"> σύμφωνα με τα άρθρα 36 και 39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5932732E" w14:textId="77777777">
        <w:tc>
          <w:tcPr>
            <w:tcW w:w="1389" w:type="dxa"/>
          </w:tcPr>
          <w:p w14:paraId="04137C8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0060</w:t>
            </w:r>
          </w:p>
        </w:tc>
        <w:tc>
          <w:tcPr>
            <w:tcW w:w="7620" w:type="dxa"/>
          </w:tcPr>
          <w:p w14:paraId="7A9C515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Αξία ανοίγματος (EV)</w:t>
            </w:r>
          </w:p>
          <w:p w14:paraId="59E8F60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36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36C8926B" w14:textId="77777777">
        <w:tc>
          <w:tcPr>
            <w:tcW w:w="1389" w:type="dxa"/>
          </w:tcPr>
          <w:p w14:paraId="7F799E5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0070</w:t>
            </w:r>
          </w:p>
        </w:tc>
        <w:tc>
          <w:tcPr>
            <w:tcW w:w="7620" w:type="dxa"/>
          </w:tcPr>
          <w:p w14:paraId="77BCB91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Αξία ανοίγματος (ως % των ιδίων κεφαλαίων)</w:t>
            </w:r>
          </w:p>
          <w:p w14:paraId="1E156B7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Ανοίγματα που υπολογίζονται σύμφωνα με το άρθρο 36 του κανονισμού (ΕΕ) </w:t>
            </w:r>
            <w:r w:rsidRPr="00451AE7">
              <w:rPr>
                <w:rFonts w:ascii="Times New Roman" w:hAnsi="Times New Roman"/>
                <w:bCs/>
              </w:rPr>
              <w:t>2019/2033</w:t>
            </w:r>
            <w:r w:rsidRPr="00451AE7">
              <w:rPr>
                <w:rFonts w:ascii="Times New Roman" w:hAnsi="Times New Roman"/>
                <w:bCs/>
              </w:rPr>
              <w:t xml:space="preserve"> και εκφράζονται ως ποσοστό των ιδίων κεφαλαίων της επιχεί</w:t>
            </w:r>
            <w:r w:rsidRPr="00451AE7">
              <w:rPr>
                <w:rFonts w:ascii="Times New Roman" w:hAnsi="Times New Roman"/>
                <w:bCs/>
              </w:rPr>
              <w:t>ρησης.</w:t>
            </w:r>
          </w:p>
        </w:tc>
      </w:tr>
      <w:tr w:rsidR="00323D12" w:rsidRPr="00451AE7" w14:paraId="06EA54CC" w14:textId="77777777">
        <w:tc>
          <w:tcPr>
            <w:tcW w:w="1389" w:type="dxa"/>
          </w:tcPr>
          <w:p w14:paraId="47A5D2B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0080</w:t>
            </w:r>
          </w:p>
        </w:tc>
        <w:tc>
          <w:tcPr>
            <w:tcW w:w="7620" w:type="dxa"/>
          </w:tcPr>
          <w:p w14:paraId="3F9160A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Απαίτηση ιδίων κεφαλαίων του συνολικού ανοίγματος (OFR)</w:t>
            </w:r>
          </w:p>
          <w:p w14:paraId="47363DB6" w14:textId="77777777" w:rsidR="00323D12" w:rsidRPr="00451AE7" w:rsidRDefault="00451AE7">
            <w:pPr>
              <w:autoSpaceDE w:val="0"/>
              <w:autoSpaceDN w:val="0"/>
              <w:adjustRightInd w:val="0"/>
              <w:spacing w:after="120" w:line="240" w:lineRule="auto"/>
              <w:rPr>
                <w:rFonts w:ascii="Times New Roman" w:eastAsia="Times New Roman" w:hAnsi="Times New Roman" w:cs="Times New Roman"/>
                <w:bCs/>
              </w:rPr>
            </w:pPr>
            <w:r w:rsidRPr="00451AE7">
              <w:rPr>
                <w:rFonts w:ascii="Times New Roman" w:hAnsi="Times New Roman"/>
              </w:rPr>
              <w:t xml:space="preserve">Απαίτηση ιδίων κεφαλαίων του συνολικού ανοίγματος έναντι του μεμονωμένου αντισυμβαλλομένου ή ομάδας συνδεδεμένων πελατών, υπολογιζόμενη ως το συνολικό ποσό του παράγοντα K-TCD και της </w:t>
            </w:r>
            <w:r w:rsidRPr="00451AE7">
              <w:rPr>
                <w:rFonts w:ascii="Times New Roman" w:hAnsi="Times New Roman"/>
              </w:rPr>
              <w:t>απαίτησης ειδικού κινδύνου για τον παράγοντα K-NPR όσον αφορά το σχετικό άνοιγμα.</w:t>
            </w:r>
          </w:p>
        </w:tc>
      </w:tr>
      <w:tr w:rsidR="00323D12" w:rsidRPr="00451AE7" w14:paraId="31595E06" w14:textId="77777777">
        <w:tc>
          <w:tcPr>
            <w:tcW w:w="1389" w:type="dxa"/>
          </w:tcPr>
          <w:p w14:paraId="66C3DC3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0090</w:t>
            </w:r>
          </w:p>
        </w:tc>
        <w:tc>
          <w:tcPr>
            <w:tcW w:w="7620" w:type="dxa"/>
          </w:tcPr>
          <w:p w14:paraId="02E510F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Υπέρβαση αξίας ανοίγματος (EVE)</w:t>
            </w:r>
          </w:p>
          <w:p w14:paraId="28C8906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Ποσό που υπολογίζεται σύμφωνα με το άρθρο 37 παράγραφος 2 δεύτερο εδάφιο του κανονισμού (ΕΕ) </w:t>
            </w:r>
            <w:r w:rsidRPr="00451AE7">
              <w:rPr>
                <w:rFonts w:ascii="Times New Roman" w:hAnsi="Times New Roman"/>
                <w:bCs/>
              </w:rPr>
              <w:t>2019/2033</w:t>
            </w:r>
            <w:r w:rsidRPr="00451AE7">
              <w:rPr>
                <w:rFonts w:ascii="Times New Roman" w:hAnsi="Times New Roman"/>
                <w:bCs/>
              </w:rPr>
              <w:t xml:space="preserve"> για το σχετικό άνοιγμα.</w:t>
            </w:r>
          </w:p>
        </w:tc>
      </w:tr>
      <w:tr w:rsidR="00323D12" w:rsidRPr="00451AE7" w14:paraId="7AF860CF" w14:textId="77777777">
        <w:tc>
          <w:tcPr>
            <w:tcW w:w="1389" w:type="dxa"/>
          </w:tcPr>
          <w:p w14:paraId="4C78CE0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0100</w:t>
            </w:r>
          </w:p>
        </w:tc>
        <w:tc>
          <w:tcPr>
            <w:tcW w:w="7620" w:type="dxa"/>
          </w:tcPr>
          <w:p w14:paraId="518548D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Διά</w:t>
            </w:r>
            <w:r w:rsidRPr="00451AE7">
              <w:rPr>
                <w:rFonts w:ascii="Times New Roman" w:hAnsi="Times New Roman"/>
                <w:b/>
                <w:bCs/>
                <w:u w:val="single"/>
              </w:rPr>
              <w:t>ρκεια της υπέρβασης (σε ημέρες)</w:t>
            </w:r>
          </w:p>
          <w:p w14:paraId="01497AC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Ο αριθμός των ημερών που μεσολάβησαν από την εμφάνιση της υπέρβασης του ανοίγματος για πρώτη φορά.</w:t>
            </w:r>
          </w:p>
        </w:tc>
      </w:tr>
      <w:tr w:rsidR="00323D12" w:rsidRPr="00451AE7" w14:paraId="2F608C7A" w14:textId="77777777">
        <w:tc>
          <w:tcPr>
            <w:tcW w:w="1389" w:type="dxa"/>
          </w:tcPr>
          <w:p w14:paraId="25A6E5B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0110</w:t>
            </w:r>
          </w:p>
        </w:tc>
        <w:tc>
          <w:tcPr>
            <w:tcW w:w="7620" w:type="dxa"/>
          </w:tcPr>
          <w:p w14:paraId="0EC6FD3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Απαίτηση ιδίων κεφαλαίων του παράγοντα K-CON για την υπέρβαση (OFRE)</w:t>
            </w:r>
          </w:p>
          <w:p w14:paraId="02EBE94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Ποσό που υπολογίζεται σύμφωνα με το άρθρο 39 παράγραφος 2 του κανονισμού (ΕΕ) </w:t>
            </w:r>
            <w:r w:rsidRPr="00451AE7">
              <w:rPr>
                <w:rFonts w:ascii="Times New Roman" w:hAnsi="Times New Roman"/>
                <w:bCs/>
              </w:rPr>
              <w:t>2019/2033</w:t>
            </w:r>
            <w:r w:rsidRPr="00451AE7">
              <w:rPr>
                <w:rFonts w:ascii="Times New Roman" w:hAnsi="Times New Roman"/>
                <w:bCs/>
              </w:rPr>
              <w:t xml:space="preserve"> για το σχετικό άνοιγμα.</w:t>
            </w:r>
          </w:p>
        </w:tc>
      </w:tr>
    </w:tbl>
    <w:p w14:paraId="25F9F5B2" w14:textId="77777777" w:rsidR="00323D12" w:rsidRPr="00451AE7" w:rsidRDefault="00451AE7">
      <w:pPr>
        <w:pStyle w:val="Instructionsberschrift2"/>
        <w:ind w:left="357" w:hanging="357"/>
        <w:rPr>
          <w:rFonts w:ascii="Times New Roman" w:hAnsi="Times New Roman" w:cs="Times New Roman"/>
          <w:sz w:val="24"/>
        </w:rPr>
      </w:pPr>
      <w:bookmarkStart w:id="86" w:name="_Toc88147608"/>
      <w:r w:rsidRPr="00451AE7">
        <w:rPr>
          <w:rFonts w:ascii="Times New Roman" w:hAnsi="Times New Roman"/>
          <w:sz w:val="24"/>
        </w:rPr>
        <w:t>4.3.</w:t>
      </w:r>
      <w:r w:rsidRPr="00451AE7">
        <w:rPr>
          <w:rFonts w:ascii="Times New Roman" w:hAnsi="Times New Roman"/>
          <w:sz w:val="24"/>
        </w:rPr>
        <w:t xml:space="preserve"> I </w:t>
      </w:r>
      <w:r w:rsidRPr="00451AE7">
        <w:rPr>
          <w:rFonts w:ascii="Times New Roman" w:hAnsi="Times New Roman"/>
          <w:sz w:val="24"/>
        </w:rPr>
        <w:t>08.01</w:t>
      </w:r>
      <w:r w:rsidRPr="00451AE7">
        <w:rPr>
          <w:rFonts w:ascii="Times New Roman" w:hAnsi="Times New Roman"/>
          <w:sz w:val="24"/>
        </w:rPr>
        <w:t xml:space="preserve"> — ΕΠΙΠΕΔΟ ΚΙΝΔΥΝΟΥ ΣΥΓΚΕΝΤΡΩΣΗΣ — ΧΡΗΜΑΤΑ ΠΕΛΑΤΩΝ ΥΠΟ ΚΑΤΟΧΗ (I </w:t>
      </w:r>
      <w:r w:rsidRPr="00451AE7">
        <w:rPr>
          <w:rFonts w:ascii="Times New Roman" w:hAnsi="Times New Roman"/>
          <w:sz w:val="24"/>
        </w:rPr>
        <w:t>8.1</w:t>
      </w:r>
      <w:r w:rsidRPr="00451AE7">
        <w:rPr>
          <w:rFonts w:ascii="Times New Roman" w:hAnsi="Times New Roman"/>
          <w:sz w:val="24"/>
        </w:rPr>
        <w:t>)</w:t>
      </w:r>
      <w:bookmarkEnd w:id="86"/>
    </w:p>
    <w:p w14:paraId="01538230" w14:textId="77777777" w:rsidR="00323D12" w:rsidRPr="00451AE7" w:rsidRDefault="00451AE7">
      <w:pPr>
        <w:pStyle w:val="Instructionsberschrift2"/>
        <w:ind w:left="357" w:hanging="357"/>
        <w:rPr>
          <w:rFonts w:ascii="Times New Roman" w:hAnsi="Times New Roman" w:cs="Times New Roman"/>
          <w:sz w:val="24"/>
          <w:u w:val="none"/>
        </w:rPr>
      </w:pPr>
      <w:bookmarkStart w:id="87" w:name="_Toc88147609"/>
      <w:r w:rsidRPr="00451AE7">
        <w:rPr>
          <w:rFonts w:ascii="Times New Roman" w:hAnsi="Times New Roman"/>
          <w:sz w:val="24"/>
          <w:u w:val="none"/>
        </w:rPr>
        <w:t>4.3.1.</w:t>
      </w:r>
      <w:r w:rsidRPr="00451AE7">
        <w:rPr>
          <w:rFonts w:ascii="Times New Roman" w:hAnsi="Times New Roman"/>
          <w:sz w:val="24"/>
          <w:u w:val="none"/>
        </w:rPr>
        <w:tab/>
      </w:r>
      <w:r w:rsidRPr="00451AE7">
        <w:rPr>
          <w:rFonts w:ascii="Times New Roman" w:hAnsi="Times New Roman"/>
          <w:sz w:val="24"/>
        </w:rPr>
        <w:t>Οδηγίες για συγκεκριμένες στήλες</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23D12" w:rsidRPr="00451AE7" w14:paraId="6FD47642" w14:textId="77777777">
        <w:tc>
          <w:tcPr>
            <w:tcW w:w="1389" w:type="dxa"/>
            <w:shd w:val="clear" w:color="auto" w:fill="D9D9D9"/>
          </w:tcPr>
          <w:p w14:paraId="7BB61AB7"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szCs w:val="24"/>
              </w:rPr>
              <w:t>Στήλες</w:t>
            </w:r>
          </w:p>
        </w:tc>
        <w:tc>
          <w:tcPr>
            <w:tcW w:w="7620" w:type="dxa"/>
            <w:shd w:val="clear" w:color="auto" w:fill="D9D9D9"/>
          </w:tcPr>
          <w:p w14:paraId="142BCFED"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szCs w:val="24"/>
              </w:rPr>
              <w:t xml:space="preserve">Νομικά </w:t>
            </w:r>
            <w:r w:rsidRPr="00451AE7">
              <w:rPr>
                <w:rFonts w:ascii="Times New Roman" w:hAnsi="Times New Roman"/>
                <w:szCs w:val="24"/>
              </w:rPr>
              <w:t>κείμενα αναφοράς και οδηγίες</w:t>
            </w:r>
          </w:p>
        </w:tc>
      </w:tr>
      <w:tr w:rsidR="00323D12" w:rsidRPr="00451AE7" w14:paraId="4B19F8E8" w14:textId="77777777">
        <w:tc>
          <w:tcPr>
            <w:tcW w:w="1389" w:type="dxa"/>
          </w:tcPr>
          <w:p w14:paraId="44C9C6E6"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0010-0060</w:t>
            </w:r>
          </w:p>
        </w:tc>
        <w:tc>
          <w:tcPr>
            <w:tcW w:w="7620" w:type="dxa"/>
          </w:tcPr>
          <w:p w14:paraId="0BE04863"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Σύνολο CMH</w:t>
            </w:r>
          </w:p>
          <w:p w14:paraId="3645C7D8"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Άρθρο 54 παράγραφος 2 στοιχείο β)</w:t>
            </w:r>
            <w:r w:rsidRPr="00451AE7">
              <w:rPr>
                <w:rFonts w:ascii="Times New Roman" w:hAnsi="Times New Roman"/>
                <w:bCs/>
              </w:rPr>
              <w:t xml:space="preserve"> του</w:t>
            </w:r>
            <w:r w:rsidRPr="00451AE7">
              <w:rPr>
                <w:rFonts w:ascii="Times New Roman" w:hAnsi="Times New Roman"/>
                <w:bCs/>
                <w:szCs w:val="24"/>
              </w:rPr>
              <w:t xml:space="preserve"> κανονισμού (ΕΕ) </w:t>
            </w:r>
            <w:r w:rsidRPr="00451AE7">
              <w:rPr>
                <w:rFonts w:ascii="Times New Roman" w:hAnsi="Times New Roman"/>
                <w:bCs/>
                <w:szCs w:val="24"/>
              </w:rPr>
              <w:t>2019/2033</w:t>
            </w:r>
            <w:r w:rsidRPr="00451AE7">
              <w:rPr>
                <w:rFonts w:ascii="Times New Roman" w:hAnsi="Times New Roman"/>
                <w:bCs/>
                <w:szCs w:val="24"/>
              </w:rPr>
              <w:t>.</w:t>
            </w:r>
          </w:p>
          <w:p w14:paraId="2E10870E"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Η επιχείρηση επενδύσεων αναφέρει την ταυτότητα των πέντε αντισυμβαλλομένων, εάν υπάρχουν, ή της ομάδας συνδεδεμένων αντισυμβαλλομένων όπου κ</w:t>
            </w:r>
            <w:r w:rsidRPr="00451AE7">
              <w:rPr>
                <w:rFonts w:ascii="Times New Roman" w:hAnsi="Times New Roman"/>
                <w:bCs/>
                <w:szCs w:val="24"/>
              </w:rPr>
              <w:t xml:space="preserve">ατέχονται τα μεγαλύτερα ποσά χρημάτων πελατών. </w:t>
            </w:r>
          </w:p>
        </w:tc>
      </w:tr>
      <w:tr w:rsidR="00323D12" w:rsidRPr="00451AE7" w14:paraId="15BE9A77" w14:textId="77777777">
        <w:tc>
          <w:tcPr>
            <w:tcW w:w="1389" w:type="dxa"/>
          </w:tcPr>
          <w:p w14:paraId="3E6EA76F"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0010</w:t>
            </w:r>
          </w:p>
        </w:tc>
        <w:tc>
          <w:tcPr>
            <w:tcW w:w="7620" w:type="dxa"/>
          </w:tcPr>
          <w:p w14:paraId="361A2E48" w14:textId="77777777" w:rsidR="00323D12" w:rsidRPr="00451AE7" w:rsidRDefault="00451AE7">
            <w:pPr>
              <w:pStyle w:val="InstructionsText"/>
              <w:rPr>
                <w:rStyle w:val="InstructionsTabelleberschrift"/>
                <w:rFonts w:ascii="Times New Roman" w:hAnsi="Times New Roman"/>
                <w:sz w:val="22"/>
              </w:rPr>
            </w:pPr>
            <w:r w:rsidRPr="00451AE7">
              <w:rPr>
                <w:rStyle w:val="InstructionsTabelleberschrift"/>
                <w:rFonts w:ascii="Times New Roman" w:hAnsi="Times New Roman"/>
                <w:sz w:val="22"/>
              </w:rPr>
              <w:t>Κωδικός</w:t>
            </w:r>
          </w:p>
          <w:p w14:paraId="256E5BA5"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Style w:val="FormatvorlageInstructionsTabelleText"/>
                <w:rFonts w:ascii="Times New Roman" w:hAnsi="Times New Roman"/>
                <w:sz w:val="22"/>
                <w:szCs w:val="24"/>
              </w:rPr>
              <w:t xml:space="preserve">Ο κωδικός ως μέρος αναγνωριστικού κωδικού γραμμής πρέπει να είναι μοναδικός για κάθε αναφερόμενη οντότητα. Για επιχειρήσεις επενδύσεων και ασφαλιστικές επιχειρήσεις ο κωδικός είναι ο </w:t>
            </w:r>
            <w:r w:rsidRPr="00451AE7">
              <w:rPr>
                <w:rStyle w:val="FormatvorlageInstructionsTabelleText"/>
                <w:rFonts w:ascii="Times New Roman" w:hAnsi="Times New Roman"/>
                <w:sz w:val="22"/>
                <w:szCs w:val="24"/>
              </w:rPr>
              <w:t>κωδικός LEI. Για άλλες οντότητες, ο κωδικός είναι ο κωδικός LEI ή, αν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323D12" w:rsidRPr="00451AE7" w14:paraId="31B84A06" w14:textId="77777777">
        <w:tc>
          <w:tcPr>
            <w:tcW w:w="1389" w:type="dxa"/>
          </w:tcPr>
          <w:p w14:paraId="4C3892AF"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0020</w:t>
            </w:r>
          </w:p>
        </w:tc>
        <w:tc>
          <w:tcPr>
            <w:tcW w:w="7620" w:type="dxa"/>
          </w:tcPr>
          <w:p w14:paraId="31601A0B" w14:textId="77777777" w:rsidR="00323D12" w:rsidRPr="00451AE7" w:rsidRDefault="00451AE7">
            <w:pPr>
              <w:pStyle w:val="InstructionsText"/>
              <w:rPr>
                <w:rStyle w:val="InstructionsTabelleberschrift"/>
                <w:rFonts w:ascii="Times New Roman" w:hAnsi="Times New Roman"/>
                <w:sz w:val="22"/>
              </w:rPr>
            </w:pPr>
            <w:r w:rsidRPr="00451AE7">
              <w:rPr>
                <w:rStyle w:val="InstructionsTabelleberschrift"/>
                <w:rFonts w:ascii="Times New Roman" w:hAnsi="Times New Roman"/>
                <w:sz w:val="22"/>
              </w:rPr>
              <w:t>Είδος κωδικού</w:t>
            </w:r>
          </w:p>
          <w:p w14:paraId="4ED3E300"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Οι επιχ</w:t>
            </w:r>
            <w:r w:rsidRPr="00451AE7">
              <w:rPr>
                <w:rFonts w:ascii="Times New Roman" w:hAnsi="Times New Roman"/>
                <w:bCs/>
                <w:szCs w:val="24"/>
              </w:rPr>
              <w:t xml:space="preserve">ειρήσεις επενδύσεων προσδιορίζουν το είδος του κωδικού που αναφέρεται στη στήλη 0010 ως </w:t>
            </w:r>
            <w:r w:rsidRPr="00451AE7">
              <w:rPr>
                <w:rFonts w:ascii="Times New Roman" w:hAnsi="Times New Roman"/>
                <w:bCs/>
                <w:szCs w:val="24"/>
              </w:rPr>
              <w:t>«</w:t>
            </w:r>
            <w:r w:rsidRPr="00451AE7">
              <w:rPr>
                <w:rFonts w:ascii="Times New Roman" w:hAnsi="Times New Roman"/>
                <w:bCs/>
                <w:szCs w:val="24"/>
              </w:rPr>
              <w:t>είδος κωδικού LEI</w:t>
            </w:r>
            <w:r w:rsidRPr="00451AE7">
              <w:rPr>
                <w:rFonts w:ascii="Times New Roman" w:hAnsi="Times New Roman"/>
                <w:bCs/>
                <w:szCs w:val="24"/>
              </w:rPr>
              <w:t>»</w:t>
            </w:r>
            <w:r w:rsidRPr="00451AE7">
              <w:rPr>
                <w:rFonts w:ascii="Times New Roman" w:hAnsi="Times New Roman"/>
                <w:bCs/>
                <w:szCs w:val="24"/>
              </w:rPr>
              <w:t xml:space="preserve"> ή </w:t>
            </w:r>
            <w:r w:rsidRPr="00451AE7">
              <w:rPr>
                <w:rFonts w:ascii="Times New Roman" w:hAnsi="Times New Roman"/>
                <w:bCs/>
                <w:szCs w:val="24"/>
              </w:rPr>
              <w:t>«</w:t>
            </w:r>
            <w:r w:rsidRPr="00451AE7">
              <w:rPr>
                <w:rFonts w:ascii="Times New Roman" w:hAnsi="Times New Roman"/>
                <w:bCs/>
                <w:szCs w:val="24"/>
              </w:rPr>
              <w:t>είδος εθνικού κωδικού</w:t>
            </w:r>
            <w:r w:rsidRPr="00451AE7">
              <w:rPr>
                <w:rFonts w:ascii="Times New Roman" w:hAnsi="Times New Roman"/>
                <w:bCs/>
                <w:szCs w:val="24"/>
              </w:rPr>
              <w:t>»</w:t>
            </w:r>
            <w:r w:rsidRPr="00451AE7">
              <w:rPr>
                <w:rFonts w:ascii="Times New Roman" w:hAnsi="Times New Roman"/>
                <w:bCs/>
                <w:szCs w:val="24"/>
              </w:rPr>
              <w:t>.</w:t>
            </w:r>
          </w:p>
        </w:tc>
      </w:tr>
      <w:tr w:rsidR="00323D12" w:rsidRPr="00451AE7" w14:paraId="338840A6" w14:textId="77777777">
        <w:tc>
          <w:tcPr>
            <w:tcW w:w="1389" w:type="dxa"/>
          </w:tcPr>
          <w:p w14:paraId="05FC858D"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0030</w:t>
            </w:r>
          </w:p>
        </w:tc>
        <w:tc>
          <w:tcPr>
            <w:tcW w:w="7620" w:type="dxa"/>
          </w:tcPr>
          <w:p w14:paraId="439C1CA2"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Ονομασία</w:t>
            </w:r>
          </w:p>
          <w:p w14:paraId="57034559" w14:textId="77777777" w:rsidR="00323D12" w:rsidRPr="00451AE7" w:rsidRDefault="00451AE7">
            <w:pPr>
              <w:pStyle w:val="Default"/>
              <w:spacing w:after="120"/>
              <w:jc w:val="both"/>
              <w:rPr>
                <w:sz w:val="22"/>
                <w:szCs w:val="23"/>
              </w:rPr>
            </w:pPr>
            <w:r w:rsidRPr="00451AE7">
              <w:rPr>
                <w:sz w:val="22"/>
                <w:szCs w:val="23"/>
              </w:rPr>
              <w:t>Το όνομα αντιστοιχεί στο όνομα της μητρικής επιχείρησης, όταν αναφέρεται ομάδα συνδεδεμένων αντισυμβαλλομέ</w:t>
            </w:r>
            <w:r w:rsidRPr="00451AE7">
              <w:rPr>
                <w:sz w:val="22"/>
                <w:szCs w:val="23"/>
              </w:rPr>
              <w:t xml:space="preserve">νων. Σε κάθε άλλη περίπτωση, το όνομα αντιστοιχεί στον μεμονωμένο αντισυμβαλλόμενο. </w:t>
            </w:r>
          </w:p>
        </w:tc>
      </w:tr>
      <w:tr w:rsidR="00323D12" w:rsidRPr="00451AE7" w14:paraId="31E4540A" w14:textId="77777777">
        <w:tc>
          <w:tcPr>
            <w:tcW w:w="1389" w:type="dxa"/>
          </w:tcPr>
          <w:p w14:paraId="0D24E791"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0040</w:t>
            </w:r>
          </w:p>
        </w:tc>
        <w:tc>
          <w:tcPr>
            <w:tcW w:w="7620" w:type="dxa"/>
          </w:tcPr>
          <w:p w14:paraId="5BD44F2F"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Ομάδα πελατών/Μεμονωμένος πελάτης</w:t>
            </w:r>
          </w:p>
          <w:p w14:paraId="7AEEB009" w14:textId="77777777" w:rsidR="00323D12" w:rsidRPr="00451AE7" w:rsidRDefault="00451AE7">
            <w:pPr>
              <w:pStyle w:val="Default"/>
              <w:jc w:val="both"/>
              <w:rPr>
                <w:sz w:val="22"/>
              </w:rPr>
            </w:pPr>
            <w:r w:rsidRPr="00451AE7">
              <w:rPr>
                <w:sz w:val="22"/>
                <w:szCs w:val="23"/>
              </w:rPr>
              <w:t xml:space="preserve">Η επιχείρηση αναφέρει </w:t>
            </w:r>
            <w:r w:rsidRPr="00451AE7">
              <w:rPr>
                <w:sz w:val="22"/>
                <w:szCs w:val="23"/>
              </w:rPr>
              <w:t>«</w:t>
            </w:r>
            <w:r w:rsidRPr="00451AE7">
              <w:rPr>
                <w:sz w:val="22"/>
                <w:szCs w:val="23"/>
              </w:rPr>
              <w:t>1</w:t>
            </w:r>
            <w:r w:rsidRPr="00451AE7">
              <w:rPr>
                <w:sz w:val="22"/>
                <w:szCs w:val="23"/>
              </w:rPr>
              <w:t>»</w:t>
            </w:r>
            <w:r w:rsidRPr="00451AE7">
              <w:rPr>
                <w:sz w:val="22"/>
                <w:szCs w:val="23"/>
              </w:rPr>
              <w:t xml:space="preserve"> για την αναφορά των ανοιγμάτων έναντι μεμονωμένων πελατών ή </w:t>
            </w:r>
            <w:r w:rsidRPr="00451AE7">
              <w:rPr>
                <w:sz w:val="22"/>
                <w:szCs w:val="23"/>
              </w:rPr>
              <w:t>«</w:t>
            </w:r>
            <w:r w:rsidRPr="00451AE7">
              <w:rPr>
                <w:sz w:val="22"/>
                <w:szCs w:val="23"/>
              </w:rPr>
              <w:t>2</w:t>
            </w:r>
            <w:r w:rsidRPr="00451AE7">
              <w:rPr>
                <w:sz w:val="22"/>
                <w:szCs w:val="23"/>
              </w:rPr>
              <w:t>»</w:t>
            </w:r>
            <w:r w:rsidRPr="00451AE7">
              <w:rPr>
                <w:sz w:val="22"/>
                <w:szCs w:val="23"/>
              </w:rPr>
              <w:t xml:space="preserve"> για την αναφορά των ανοιγμάτων έναντι ομά</w:t>
            </w:r>
            <w:r w:rsidRPr="00451AE7">
              <w:rPr>
                <w:sz w:val="22"/>
                <w:szCs w:val="23"/>
              </w:rPr>
              <w:t xml:space="preserve">δων συνδεδεμένων πελατών. </w:t>
            </w:r>
          </w:p>
        </w:tc>
      </w:tr>
      <w:tr w:rsidR="00323D12" w:rsidRPr="00451AE7" w14:paraId="1F7A9897" w14:textId="77777777">
        <w:tc>
          <w:tcPr>
            <w:tcW w:w="1389" w:type="dxa"/>
          </w:tcPr>
          <w:p w14:paraId="1F78C665"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0050</w:t>
            </w:r>
          </w:p>
        </w:tc>
        <w:tc>
          <w:tcPr>
            <w:tcW w:w="7620" w:type="dxa"/>
          </w:tcPr>
          <w:p w14:paraId="775FE475"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Σύνολο CMH κατά την ημερομηνία αναφοράς</w:t>
            </w:r>
          </w:p>
          <w:p w14:paraId="34CC5F8E"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Η επιχείρηση αναφέρει το συνολικό ποσό των χρημάτων πελατών κατά την ημερομηνία αναφοράς.</w:t>
            </w:r>
          </w:p>
        </w:tc>
      </w:tr>
      <w:tr w:rsidR="00323D12" w:rsidRPr="00451AE7" w14:paraId="10777A63" w14:textId="77777777">
        <w:tc>
          <w:tcPr>
            <w:tcW w:w="1389" w:type="dxa"/>
          </w:tcPr>
          <w:p w14:paraId="3D3C8FB4"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0060</w:t>
            </w:r>
          </w:p>
        </w:tc>
        <w:tc>
          <w:tcPr>
            <w:tcW w:w="7620" w:type="dxa"/>
          </w:tcPr>
          <w:p w14:paraId="5761C4BB"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Ποσοστό χρημάτων πελατών υπό κατοχή σε αυτό το ίδρυμα</w:t>
            </w:r>
          </w:p>
          <w:p w14:paraId="5CC519B1"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 xml:space="preserve">Η επιχείρηση αναφέρει το ποσό </w:t>
            </w:r>
            <w:r w:rsidRPr="00451AE7">
              <w:rPr>
                <w:rFonts w:ascii="Times New Roman" w:hAnsi="Times New Roman"/>
                <w:bCs/>
                <w:szCs w:val="24"/>
              </w:rPr>
              <w:t>των χρημάτων πελατών υπό κατοχή κατά την ημερομηνία αναφοράς σε καθέναν από τους αντισυμβαλλομένους ή ομάδες συνδεδεμένων αντισυμβαλλομένων για τους οποίους πραγματοποιείται υποβολή αναφορών, εκφρασμένο ως ποσοστό του συνόλου (αναφέρεται στη στήλη 0050).</w:t>
            </w:r>
          </w:p>
        </w:tc>
      </w:tr>
    </w:tbl>
    <w:p w14:paraId="529EEEB2" w14:textId="77777777" w:rsidR="00323D12" w:rsidRPr="00451AE7" w:rsidRDefault="00323D12">
      <w:pPr>
        <w:spacing w:after="0"/>
        <w:rPr>
          <w:rFonts w:ascii="Times New Roman" w:hAnsi="Times New Roman" w:cs="Times New Roman"/>
          <w:u w:val="single"/>
        </w:rPr>
      </w:pPr>
    </w:p>
    <w:p w14:paraId="36380E7D" w14:textId="77777777" w:rsidR="00323D12" w:rsidRPr="00451AE7" w:rsidRDefault="00451AE7">
      <w:pPr>
        <w:pStyle w:val="Instructionsberschrift2"/>
        <w:ind w:left="357" w:hanging="357"/>
        <w:rPr>
          <w:rFonts w:ascii="Times New Roman" w:hAnsi="Times New Roman" w:cs="Times New Roman"/>
          <w:sz w:val="24"/>
        </w:rPr>
      </w:pPr>
      <w:bookmarkStart w:id="88" w:name="_Toc88147610"/>
      <w:r w:rsidRPr="00451AE7">
        <w:rPr>
          <w:rFonts w:ascii="Times New Roman" w:hAnsi="Times New Roman"/>
          <w:sz w:val="24"/>
        </w:rPr>
        <w:lastRenderedPageBreak/>
        <w:t>4.4.</w:t>
      </w:r>
      <w:r w:rsidRPr="00451AE7">
        <w:rPr>
          <w:rFonts w:ascii="Times New Roman" w:hAnsi="Times New Roman"/>
          <w:sz w:val="24"/>
        </w:rPr>
        <w:t xml:space="preserve"> I </w:t>
      </w:r>
      <w:r w:rsidRPr="00451AE7">
        <w:rPr>
          <w:rFonts w:ascii="Times New Roman" w:hAnsi="Times New Roman"/>
          <w:sz w:val="24"/>
        </w:rPr>
        <w:t>08.02</w:t>
      </w:r>
      <w:r w:rsidRPr="00451AE7">
        <w:rPr>
          <w:rFonts w:ascii="Times New Roman" w:hAnsi="Times New Roman"/>
          <w:sz w:val="24"/>
        </w:rPr>
        <w:t xml:space="preserve"> — ΕΠΙΠΕΔΟ ΚΙΝΔΥΝΟΥ ΣΥΓΚΕΝΤΡΩΣΗΣ — ΠΕΡΙΟΥΣΙΑΚΑ ΣΤΟΙΧΕΙΑ ΥΠΟ ΦΥΛΑΞΗ ΚΑΙ ΔΙΑΧΕΙΡΙΣΗ (I </w:t>
      </w:r>
      <w:r w:rsidRPr="00451AE7">
        <w:rPr>
          <w:rFonts w:ascii="Times New Roman" w:hAnsi="Times New Roman"/>
          <w:sz w:val="24"/>
        </w:rPr>
        <w:t>8.2</w:t>
      </w:r>
      <w:r w:rsidRPr="00451AE7">
        <w:rPr>
          <w:rFonts w:ascii="Times New Roman" w:hAnsi="Times New Roman"/>
          <w:sz w:val="24"/>
        </w:rPr>
        <w:t>)</w:t>
      </w:r>
      <w:bookmarkEnd w:id="88"/>
    </w:p>
    <w:p w14:paraId="1F909380" w14:textId="77777777" w:rsidR="00323D12" w:rsidRPr="00451AE7" w:rsidRDefault="00451AE7">
      <w:pPr>
        <w:pStyle w:val="Instructionsberschrift2"/>
        <w:ind w:left="357" w:hanging="357"/>
        <w:rPr>
          <w:rFonts w:ascii="Times New Roman" w:hAnsi="Times New Roman" w:cs="Times New Roman"/>
          <w:sz w:val="24"/>
          <w:u w:val="none"/>
        </w:rPr>
      </w:pPr>
      <w:bookmarkStart w:id="89" w:name="_Toc88147611"/>
      <w:r w:rsidRPr="00451AE7">
        <w:rPr>
          <w:rFonts w:ascii="Times New Roman" w:hAnsi="Times New Roman"/>
          <w:sz w:val="24"/>
          <w:u w:val="none"/>
        </w:rPr>
        <w:t>4.4.1.</w:t>
      </w:r>
      <w:r w:rsidRPr="00451AE7">
        <w:rPr>
          <w:rFonts w:ascii="Times New Roman" w:hAnsi="Times New Roman"/>
          <w:sz w:val="24"/>
          <w:u w:val="none"/>
        </w:rPr>
        <w:tab/>
      </w:r>
      <w:r w:rsidRPr="00451AE7">
        <w:rPr>
          <w:rFonts w:ascii="Times New Roman" w:hAnsi="Times New Roman"/>
          <w:sz w:val="24"/>
        </w:rPr>
        <w:t>Οδηγίες για συγκεκριμένες στήλες</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23D12" w:rsidRPr="00451AE7" w14:paraId="0A0B4394" w14:textId="77777777">
        <w:tc>
          <w:tcPr>
            <w:tcW w:w="1389" w:type="dxa"/>
            <w:shd w:val="clear" w:color="auto" w:fill="D9D9D9"/>
          </w:tcPr>
          <w:p w14:paraId="087750E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Στήλες</w:t>
            </w:r>
          </w:p>
        </w:tc>
        <w:tc>
          <w:tcPr>
            <w:tcW w:w="7620" w:type="dxa"/>
            <w:shd w:val="clear" w:color="auto" w:fill="D9D9D9"/>
          </w:tcPr>
          <w:p w14:paraId="646822C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650253A7" w14:textId="77777777">
        <w:tc>
          <w:tcPr>
            <w:tcW w:w="1389" w:type="dxa"/>
          </w:tcPr>
          <w:p w14:paraId="6D2C2DF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0010-0060</w:t>
            </w:r>
          </w:p>
        </w:tc>
        <w:tc>
          <w:tcPr>
            <w:tcW w:w="7620" w:type="dxa"/>
          </w:tcPr>
          <w:p w14:paraId="52ECA5E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Σύνολο ASA</w:t>
            </w:r>
          </w:p>
          <w:p w14:paraId="5BA5D09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2 στοιχείο γ) του κανονισμού (ΕΕ) </w:t>
            </w:r>
            <w:r w:rsidRPr="00451AE7">
              <w:rPr>
                <w:rFonts w:ascii="Times New Roman" w:hAnsi="Times New Roman"/>
                <w:bCs/>
              </w:rPr>
              <w:t>2019/2033</w:t>
            </w:r>
            <w:r w:rsidRPr="00451AE7">
              <w:rPr>
                <w:rFonts w:ascii="Times New Roman" w:hAnsi="Times New Roman"/>
                <w:bCs/>
              </w:rPr>
              <w:t>.</w:t>
            </w:r>
          </w:p>
          <w:p w14:paraId="0340B8E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Η επιχείρηση αναφέρει την ταυτότητα των πέντε αντισυμβαλλομένων, εάν είναι διαθέσιμη, ή της ομάδας συνδεδεμένων αντισυμβαλλομένων όπου είναι κατατεθειμένα τα μεγαλύτερα ποσά τίτλων πελατών. </w:t>
            </w:r>
          </w:p>
        </w:tc>
      </w:tr>
      <w:tr w:rsidR="00323D12" w:rsidRPr="00451AE7" w14:paraId="25AB35B4" w14:textId="77777777">
        <w:tc>
          <w:tcPr>
            <w:tcW w:w="1389" w:type="dxa"/>
          </w:tcPr>
          <w:p w14:paraId="2550106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Pr>
          <w:p w14:paraId="0B92FF84" w14:textId="77777777" w:rsidR="00323D12" w:rsidRPr="00451AE7" w:rsidRDefault="00451AE7">
            <w:pPr>
              <w:pStyle w:val="InstructionsText"/>
              <w:rPr>
                <w:rStyle w:val="InstructionsTabelleberschrift"/>
                <w:rFonts w:ascii="Times New Roman" w:hAnsi="Times New Roman"/>
                <w:sz w:val="22"/>
                <w:szCs w:val="22"/>
              </w:rPr>
            </w:pPr>
            <w:r w:rsidRPr="00451AE7">
              <w:rPr>
                <w:rStyle w:val="InstructionsTabelleberschrift"/>
                <w:rFonts w:ascii="Times New Roman" w:hAnsi="Times New Roman"/>
                <w:sz w:val="22"/>
                <w:szCs w:val="22"/>
              </w:rPr>
              <w:t>Κωδικός</w:t>
            </w:r>
          </w:p>
          <w:p w14:paraId="21611D3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 xml:space="preserve">Ο κωδικός ως μέρος αναγνωριστικού κωδικού γραμμής πρέπει να είναι μοναδικός για κάθε αναφερόμενη οντότητα. Για επιχειρήσεις επενδύσεων και ασφαλιστικές επιχειρήσεις ο κωδικός είναι ο κωδικός LEI. Για άλλες οντότητες, ο κωδικός είναι ο </w:t>
            </w:r>
            <w:r w:rsidRPr="00451AE7">
              <w:rPr>
                <w:rStyle w:val="FormatvorlageInstructionsTabelleText"/>
                <w:rFonts w:ascii="Times New Roman" w:hAnsi="Times New Roman"/>
                <w:sz w:val="22"/>
              </w:rPr>
              <w:t>κωδικός LEI ή, αν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323D12" w:rsidRPr="00451AE7" w14:paraId="2CFDBA57" w14:textId="77777777">
        <w:tc>
          <w:tcPr>
            <w:tcW w:w="1389" w:type="dxa"/>
          </w:tcPr>
          <w:p w14:paraId="343808F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Pr>
          <w:p w14:paraId="64BDC081" w14:textId="77777777" w:rsidR="00323D12" w:rsidRPr="00451AE7" w:rsidRDefault="00451AE7">
            <w:pPr>
              <w:pStyle w:val="InstructionsText"/>
              <w:rPr>
                <w:rStyle w:val="InstructionsTabelleberschrift"/>
                <w:rFonts w:ascii="Times New Roman" w:hAnsi="Times New Roman"/>
                <w:sz w:val="22"/>
                <w:szCs w:val="22"/>
              </w:rPr>
            </w:pPr>
            <w:r w:rsidRPr="00451AE7">
              <w:rPr>
                <w:rStyle w:val="InstructionsTabelleberschrift"/>
                <w:rFonts w:ascii="Times New Roman" w:hAnsi="Times New Roman"/>
                <w:sz w:val="22"/>
                <w:szCs w:val="22"/>
              </w:rPr>
              <w:t>Είδος κωδικού</w:t>
            </w:r>
          </w:p>
          <w:p w14:paraId="5E8EF29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Οι επιχειρήσεις επενδύσεων προσδιορίζουν το είδος του κωδικού που αναφέρεται στη στήλη 0010 ως </w:t>
            </w:r>
            <w:r w:rsidRPr="00451AE7">
              <w:rPr>
                <w:rFonts w:ascii="Times New Roman" w:hAnsi="Times New Roman"/>
                <w:bCs/>
              </w:rPr>
              <w:t>«</w:t>
            </w:r>
            <w:r w:rsidRPr="00451AE7">
              <w:rPr>
                <w:rFonts w:ascii="Times New Roman" w:hAnsi="Times New Roman"/>
                <w:bCs/>
              </w:rPr>
              <w:t>είδος κωδικού LEI</w:t>
            </w:r>
            <w:r w:rsidRPr="00451AE7">
              <w:rPr>
                <w:rFonts w:ascii="Times New Roman" w:hAnsi="Times New Roman"/>
                <w:bCs/>
              </w:rPr>
              <w:t>»</w:t>
            </w:r>
            <w:r w:rsidRPr="00451AE7">
              <w:rPr>
                <w:rFonts w:ascii="Times New Roman" w:hAnsi="Times New Roman"/>
                <w:bCs/>
              </w:rPr>
              <w:t xml:space="preserve"> ή </w:t>
            </w:r>
            <w:r w:rsidRPr="00451AE7">
              <w:rPr>
                <w:rFonts w:ascii="Times New Roman" w:hAnsi="Times New Roman"/>
                <w:bCs/>
              </w:rPr>
              <w:t>«</w:t>
            </w:r>
            <w:r w:rsidRPr="00451AE7">
              <w:rPr>
                <w:rFonts w:ascii="Times New Roman" w:hAnsi="Times New Roman"/>
                <w:bCs/>
              </w:rPr>
              <w:t>είδος εθνικού κωδικού</w:t>
            </w:r>
            <w:r w:rsidRPr="00451AE7">
              <w:rPr>
                <w:rFonts w:ascii="Times New Roman" w:hAnsi="Times New Roman"/>
                <w:bCs/>
              </w:rPr>
              <w:t>»</w:t>
            </w:r>
            <w:r w:rsidRPr="00451AE7">
              <w:rPr>
                <w:rFonts w:ascii="Times New Roman" w:hAnsi="Times New Roman"/>
                <w:bCs/>
              </w:rPr>
              <w:t>.</w:t>
            </w:r>
          </w:p>
        </w:tc>
      </w:tr>
      <w:tr w:rsidR="00323D12" w:rsidRPr="00451AE7" w14:paraId="0618B8C9" w14:textId="77777777">
        <w:tc>
          <w:tcPr>
            <w:tcW w:w="1389" w:type="dxa"/>
          </w:tcPr>
          <w:p w14:paraId="1CE25E8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Pr>
          <w:p w14:paraId="3350CFA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Ονομασία</w:t>
            </w:r>
          </w:p>
          <w:p w14:paraId="3E3B5AD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Το όνομα αντιστοιχεί στο όνομα της μητρικής επιχείρησης, όταν αναφέρεται ομάδα συνδεδεμένων αντισυμ</w:t>
            </w:r>
            <w:r w:rsidRPr="00451AE7">
              <w:rPr>
                <w:rFonts w:ascii="Times New Roman" w:hAnsi="Times New Roman"/>
              </w:rPr>
              <w:t>βαλλομένων. Σε κάθε άλλη περίπτωση, το όνομα αντιστοιχεί στον μεμονωμένο αντισυμβαλλόμενο</w:t>
            </w:r>
            <w:r w:rsidRPr="00451AE7">
              <w:t>.</w:t>
            </w:r>
          </w:p>
        </w:tc>
      </w:tr>
      <w:tr w:rsidR="00323D12" w:rsidRPr="00451AE7" w14:paraId="5D054B49" w14:textId="77777777">
        <w:tc>
          <w:tcPr>
            <w:tcW w:w="1389" w:type="dxa"/>
          </w:tcPr>
          <w:p w14:paraId="7D759FD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Pr>
          <w:p w14:paraId="24826E2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Ομάδα πελατών/Μεμονωμένος πελάτης</w:t>
            </w:r>
          </w:p>
          <w:p w14:paraId="3AC9711D" w14:textId="77777777" w:rsidR="00323D12" w:rsidRPr="00451AE7" w:rsidRDefault="00451AE7">
            <w:pPr>
              <w:pStyle w:val="Default"/>
              <w:jc w:val="both"/>
              <w:rPr>
                <w:sz w:val="22"/>
                <w:szCs w:val="22"/>
              </w:rPr>
            </w:pPr>
            <w:r w:rsidRPr="00451AE7">
              <w:rPr>
                <w:sz w:val="22"/>
                <w:szCs w:val="22"/>
              </w:rPr>
              <w:t xml:space="preserve">Η επιχείρηση αναφέρει </w:t>
            </w:r>
            <w:r w:rsidRPr="00451AE7">
              <w:rPr>
                <w:sz w:val="22"/>
                <w:szCs w:val="22"/>
              </w:rPr>
              <w:t>«</w:t>
            </w:r>
            <w:r w:rsidRPr="00451AE7">
              <w:rPr>
                <w:sz w:val="22"/>
                <w:szCs w:val="22"/>
              </w:rPr>
              <w:t>1</w:t>
            </w:r>
            <w:r w:rsidRPr="00451AE7">
              <w:rPr>
                <w:sz w:val="22"/>
                <w:szCs w:val="22"/>
              </w:rPr>
              <w:t>»</w:t>
            </w:r>
            <w:r w:rsidRPr="00451AE7">
              <w:rPr>
                <w:sz w:val="22"/>
                <w:szCs w:val="22"/>
              </w:rPr>
              <w:t xml:space="preserve"> για την αναφορά των ανοιγμάτων έναντι μεμονωμένων πελατών ή </w:t>
            </w:r>
            <w:r w:rsidRPr="00451AE7">
              <w:rPr>
                <w:sz w:val="22"/>
                <w:szCs w:val="22"/>
              </w:rPr>
              <w:t>«</w:t>
            </w:r>
            <w:r w:rsidRPr="00451AE7">
              <w:rPr>
                <w:sz w:val="22"/>
                <w:szCs w:val="22"/>
              </w:rPr>
              <w:t>2</w:t>
            </w:r>
            <w:r w:rsidRPr="00451AE7">
              <w:rPr>
                <w:sz w:val="22"/>
                <w:szCs w:val="22"/>
              </w:rPr>
              <w:t>»</w:t>
            </w:r>
            <w:r w:rsidRPr="00451AE7">
              <w:rPr>
                <w:sz w:val="22"/>
                <w:szCs w:val="22"/>
              </w:rPr>
              <w:t xml:space="preserve"> για την αναφορά των ανοιγμάτων έναν</w:t>
            </w:r>
            <w:r w:rsidRPr="00451AE7">
              <w:rPr>
                <w:sz w:val="22"/>
                <w:szCs w:val="22"/>
              </w:rPr>
              <w:t xml:space="preserve">τι ομάδων συνδεδεμένων πελατών. </w:t>
            </w:r>
          </w:p>
        </w:tc>
      </w:tr>
      <w:tr w:rsidR="00323D12" w:rsidRPr="00451AE7" w14:paraId="68026FBE" w14:textId="77777777">
        <w:tc>
          <w:tcPr>
            <w:tcW w:w="1389" w:type="dxa"/>
          </w:tcPr>
          <w:p w14:paraId="2F2622F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620" w:type="dxa"/>
          </w:tcPr>
          <w:p w14:paraId="6518F3D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Σύνολο ASA κατά την ημερομηνία αναφοράς</w:t>
            </w:r>
          </w:p>
          <w:p w14:paraId="095048B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Η επιχείρηση αναφέρει το συνολικό ποσό των κατατεθειμένων τίτλων πελατών σε κάθε ίδρυμα κατά την ημερομηνία αναφοράς.</w:t>
            </w:r>
          </w:p>
        </w:tc>
      </w:tr>
      <w:tr w:rsidR="00323D12" w:rsidRPr="00451AE7" w14:paraId="25E359A8" w14:textId="77777777">
        <w:tc>
          <w:tcPr>
            <w:tcW w:w="1389" w:type="dxa"/>
          </w:tcPr>
          <w:p w14:paraId="4085AF0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0060</w:t>
            </w:r>
          </w:p>
        </w:tc>
        <w:tc>
          <w:tcPr>
            <w:tcW w:w="7620" w:type="dxa"/>
          </w:tcPr>
          <w:p w14:paraId="6397912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Ποσοστό κατατεθειμένων τίτλων πελατών σε αυτό το </w:t>
            </w:r>
            <w:r w:rsidRPr="00451AE7">
              <w:rPr>
                <w:rFonts w:ascii="Times New Roman" w:hAnsi="Times New Roman"/>
                <w:b/>
                <w:bCs/>
                <w:u w:val="single"/>
              </w:rPr>
              <w:t>ίδρυμα</w:t>
            </w:r>
          </w:p>
          <w:p w14:paraId="48A9670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Η επιχείρηση αναφέρει το ποσό των κατατεθειμένων τίτλων πελατών κατά την ημερομηνία αναφοράς σε καθέναν από τους αντισυμβαλλομένους ή ομάδες συνδεδεμένων αντισυμβαλλομένων για τους οποίους πραγματοποιείται υποβολή αναφορών, εκφρασμένο ως ποσοστό του</w:t>
            </w:r>
            <w:r w:rsidRPr="00451AE7">
              <w:rPr>
                <w:rFonts w:ascii="Times New Roman" w:hAnsi="Times New Roman"/>
                <w:bCs/>
              </w:rPr>
              <w:t xml:space="preserve"> συνόλου (αναφέρεται στη στήλη 0050).</w:t>
            </w:r>
          </w:p>
        </w:tc>
      </w:tr>
    </w:tbl>
    <w:p w14:paraId="1DF34625" w14:textId="77777777" w:rsidR="00323D12" w:rsidRPr="00451AE7" w:rsidRDefault="00323D12">
      <w:pPr>
        <w:spacing w:after="0"/>
        <w:rPr>
          <w:rFonts w:ascii="Times New Roman" w:hAnsi="Times New Roman" w:cs="Times New Roman"/>
          <w:u w:val="single"/>
        </w:rPr>
      </w:pPr>
    </w:p>
    <w:p w14:paraId="18D6B131" w14:textId="77777777" w:rsidR="00323D12" w:rsidRPr="00451AE7" w:rsidRDefault="00451AE7">
      <w:pPr>
        <w:pStyle w:val="Instructionsberschrift2"/>
        <w:ind w:left="357" w:hanging="357"/>
        <w:rPr>
          <w:rFonts w:ascii="Times New Roman" w:hAnsi="Times New Roman" w:cs="Times New Roman"/>
          <w:sz w:val="24"/>
        </w:rPr>
      </w:pPr>
      <w:bookmarkStart w:id="90" w:name="_Toc88147612"/>
      <w:r w:rsidRPr="00451AE7">
        <w:rPr>
          <w:rFonts w:ascii="Times New Roman" w:hAnsi="Times New Roman"/>
          <w:sz w:val="24"/>
        </w:rPr>
        <w:t>4.5.</w:t>
      </w:r>
      <w:r w:rsidRPr="00451AE7">
        <w:rPr>
          <w:rFonts w:ascii="Times New Roman" w:hAnsi="Times New Roman"/>
          <w:sz w:val="24"/>
        </w:rPr>
        <w:t xml:space="preserve"> I </w:t>
      </w:r>
      <w:r w:rsidRPr="00451AE7">
        <w:rPr>
          <w:rFonts w:ascii="Times New Roman" w:hAnsi="Times New Roman"/>
          <w:sz w:val="24"/>
        </w:rPr>
        <w:t>08.03</w:t>
      </w:r>
      <w:r w:rsidRPr="00451AE7">
        <w:rPr>
          <w:rFonts w:ascii="Times New Roman" w:hAnsi="Times New Roman"/>
          <w:sz w:val="24"/>
        </w:rPr>
        <w:t xml:space="preserve"> — ΕΠΙΠΕΔΟ ΚΙΝΔΥΝΟΥ ΣΥΓΚΕΝΤΡΩΣΗΣ — ΣΥΝΟΛΙΚΑ ΚΑΤΑΤΕΘΕΙΜΕΝΑ ΜΕΤΡΗΤΑ ΤΗΣ ΕΠΙΧΕΙΡΗΣΗΣ (I </w:t>
      </w:r>
      <w:r w:rsidRPr="00451AE7">
        <w:rPr>
          <w:rFonts w:ascii="Times New Roman" w:hAnsi="Times New Roman"/>
          <w:sz w:val="24"/>
        </w:rPr>
        <w:t>8.3</w:t>
      </w:r>
      <w:r w:rsidRPr="00451AE7">
        <w:rPr>
          <w:rFonts w:ascii="Times New Roman" w:hAnsi="Times New Roman"/>
          <w:sz w:val="24"/>
        </w:rPr>
        <w:t>)</w:t>
      </w:r>
      <w:bookmarkEnd w:id="90"/>
    </w:p>
    <w:p w14:paraId="7F585DAB" w14:textId="77777777" w:rsidR="00323D12" w:rsidRPr="00451AE7" w:rsidRDefault="00451AE7">
      <w:pPr>
        <w:pStyle w:val="Instructionsberschrift2"/>
        <w:ind w:left="357" w:hanging="357"/>
        <w:rPr>
          <w:rFonts w:ascii="Times New Roman" w:hAnsi="Times New Roman" w:cs="Times New Roman"/>
          <w:sz w:val="24"/>
          <w:u w:val="none"/>
        </w:rPr>
      </w:pPr>
      <w:bookmarkStart w:id="91" w:name="_Toc88147613"/>
      <w:r w:rsidRPr="00451AE7">
        <w:rPr>
          <w:rFonts w:ascii="Times New Roman" w:hAnsi="Times New Roman"/>
          <w:sz w:val="24"/>
          <w:u w:val="none"/>
        </w:rPr>
        <w:t>4.5.1.</w:t>
      </w:r>
      <w:r w:rsidRPr="00451AE7">
        <w:rPr>
          <w:rFonts w:ascii="Times New Roman" w:hAnsi="Times New Roman"/>
          <w:sz w:val="24"/>
          <w:u w:val="none"/>
        </w:rPr>
        <w:tab/>
      </w:r>
      <w:r w:rsidRPr="00451AE7">
        <w:rPr>
          <w:rFonts w:ascii="Times New Roman" w:hAnsi="Times New Roman"/>
          <w:sz w:val="24"/>
        </w:rPr>
        <w:t>Οδηγίες για συγκεκριμένες στήλες</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23D12" w:rsidRPr="00451AE7" w14:paraId="5BDFBB67" w14:textId="77777777">
        <w:tc>
          <w:tcPr>
            <w:tcW w:w="1389" w:type="dxa"/>
            <w:shd w:val="clear" w:color="auto" w:fill="D9D9D9"/>
          </w:tcPr>
          <w:p w14:paraId="7C0E642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Στήλες</w:t>
            </w:r>
          </w:p>
        </w:tc>
        <w:tc>
          <w:tcPr>
            <w:tcW w:w="7620" w:type="dxa"/>
            <w:shd w:val="clear" w:color="auto" w:fill="D9D9D9"/>
          </w:tcPr>
          <w:p w14:paraId="4F250FE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717595BC" w14:textId="77777777">
        <w:tc>
          <w:tcPr>
            <w:tcW w:w="1389" w:type="dxa"/>
          </w:tcPr>
          <w:p w14:paraId="312537E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0010-0060</w:t>
            </w:r>
          </w:p>
        </w:tc>
        <w:tc>
          <w:tcPr>
            <w:tcW w:w="7620" w:type="dxa"/>
          </w:tcPr>
          <w:p w14:paraId="7BDDAE4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Συνολικά </w:t>
            </w:r>
            <w:r w:rsidRPr="00451AE7">
              <w:rPr>
                <w:rFonts w:ascii="Times New Roman" w:hAnsi="Times New Roman"/>
                <w:b/>
                <w:bCs/>
                <w:u w:val="single"/>
              </w:rPr>
              <w:t>κατατεθειμένα μετρητά της επιχείρησης</w:t>
            </w:r>
          </w:p>
          <w:p w14:paraId="0274613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 xml:space="preserve">Άρθρο 54 παράγραφος 2 στοιχεία δ) και στ) του κανονισμού (ΕΕ) </w:t>
            </w:r>
            <w:r w:rsidRPr="00451AE7">
              <w:rPr>
                <w:rFonts w:ascii="Times New Roman" w:hAnsi="Times New Roman"/>
                <w:bCs/>
              </w:rPr>
              <w:t>2019/2033</w:t>
            </w:r>
            <w:r w:rsidRPr="00451AE7">
              <w:rPr>
                <w:rFonts w:ascii="Times New Roman" w:hAnsi="Times New Roman"/>
                <w:bCs/>
              </w:rPr>
              <w:t>.</w:t>
            </w:r>
          </w:p>
          <w:p w14:paraId="45C353E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Η επιχείρηση αναφέρει την ταυτότητα των πέντε αντισυμβαλλομένων, εάν είναι διαθέσιμη, ή της ομάδας συνδεδεμένων αντισυμβαλλομένων όπου είναι κατα</w:t>
            </w:r>
            <w:r w:rsidRPr="00451AE7">
              <w:rPr>
                <w:rFonts w:ascii="Times New Roman" w:hAnsi="Times New Roman"/>
                <w:bCs/>
              </w:rPr>
              <w:t xml:space="preserve">τεθειμένα τα μεγαλύτερα ποσά μετρητών της επιχείρησης. </w:t>
            </w:r>
          </w:p>
        </w:tc>
      </w:tr>
      <w:tr w:rsidR="00323D12" w:rsidRPr="00451AE7" w14:paraId="45908731" w14:textId="77777777">
        <w:tc>
          <w:tcPr>
            <w:tcW w:w="1389" w:type="dxa"/>
          </w:tcPr>
          <w:p w14:paraId="46FE4A9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0010</w:t>
            </w:r>
          </w:p>
        </w:tc>
        <w:tc>
          <w:tcPr>
            <w:tcW w:w="7620" w:type="dxa"/>
          </w:tcPr>
          <w:p w14:paraId="247FDE38" w14:textId="77777777" w:rsidR="00323D12" w:rsidRPr="00451AE7" w:rsidRDefault="00451AE7">
            <w:pPr>
              <w:pStyle w:val="InstructionsText"/>
              <w:rPr>
                <w:rStyle w:val="InstructionsTabelleberschrift"/>
                <w:rFonts w:ascii="Times New Roman" w:hAnsi="Times New Roman"/>
                <w:sz w:val="22"/>
                <w:szCs w:val="22"/>
              </w:rPr>
            </w:pPr>
            <w:r w:rsidRPr="00451AE7">
              <w:rPr>
                <w:rStyle w:val="InstructionsTabelleberschrift"/>
                <w:rFonts w:ascii="Times New Roman" w:hAnsi="Times New Roman"/>
                <w:sz w:val="22"/>
                <w:szCs w:val="22"/>
              </w:rPr>
              <w:t>Κωδικός</w:t>
            </w:r>
          </w:p>
          <w:p w14:paraId="587CC4A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Ο κωδικός ως μέρος αναγνωριστικού κωδικού γραμμής πρέπει να είναι μοναδικός για κάθε αναφερόμενη οντότητα. Για επιχειρήσεις επενδύσεων και ασφαλιστικές επιχειρήσεις ο κωδικός είναι ο κωδ</w:t>
            </w:r>
            <w:r w:rsidRPr="00451AE7">
              <w:rPr>
                <w:rStyle w:val="FormatvorlageInstructionsTabelleText"/>
                <w:rFonts w:ascii="Times New Roman" w:hAnsi="Times New Roman"/>
                <w:sz w:val="22"/>
              </w:rPr>
              <w:t>ικός LEI. Για άλλες οντότητες, ο κωδικός είναι ο κωδικός LEI ή, αν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323D12" w:rsidRPr="00451AE7" w14:paraId="7753B10D" w14:textId="77777777">
        <w:tc>
          <w:tcPr>
            <w:tcW w:w="1389" w:type="dxa"/>
          </w:tcPr>
          <w:p w14:paraId="549F44C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Pr>
          <w:p w14:paraId="7D1F8326" w14:textId="77777777" w:rsidR="00323D12" w:rsidRPr="00451AE7" w:rsidRDefault="00451AE7">
            <w:pPr>
              <w:pStyle w:val="InstructionsText"/>
              <w:rPr>
                <w:rStyle w:val="InstructionsTabelleberschrift"/>
                <w:rFonts w:ascii="Times New Roman" w:eastAsiaTheme="minorHAnsi" w:hAnsi="Times New Roman"/>
                <w:bCs/>
                <w:sz w:val="22"/>
                <w:szCs w:val="22"/>
              </w:rPr>
            </w:pPr>
            <w:r w:rsidRPr="00451AE7">
              <w:rPr>
                <w:rStyle w:val="InstructionsTabelleberschrift"/>
                <w:rFonts w:ascii="Times New Roman" w:hAnsi="Times New Roman"/>
                <w:sz w:val="22"/>
                <w:szCs w:val="22"/>
              </w:rPr>
              <w:t>Είδος κωδικού</w:t>
            </w:r>
          </w:p>
          <w:p w14:paraId="3CF753B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Οι επιχειρήσεις επενδύσεων προσδιορίζουν το είδος του κωδικού που αναφέρεται στη στήλη 0010 ως </w:t>
            </w:r>
            <w:r w:rsidRPr="00451AE7">
              <w:rPr>
                <w:rFonts w:ascii="Times New Roman" w:hAnsi="Times New Roman"/>
                <w:bCs/>
              </w:rPr>
              <w:t>«</w:t>
            </w:r>
            <w:r w:rsidRPr="00451AE7">
              <w:rPr>
                <w:rFonts w:ascii="Times New Roman" w:hAnsi="Times New Roman"/>
                <w:bCs/>
              </w:rPr>
              <w:t>είδος κωδικού LEI</w:t>
            </w:r>
            <w:r w:rsidRPr="00451AE7">
              <w:rPr>
                <w:rFonts w:ascii="Times New Roman" w:hAnsi="Times New Roman"/>
                <w:bCs/>
              </w:rPr>
              <w:t>»</w:t>
            </w:r>
            <w:r w:rsidRPr="00451AE7">
              <w:rPr>
                <w:rFonts w:ascii="Times New Roman" w:hAnsi="Times New Roman"/>
                <w:bCs/>
              </w:rPr>
              <w:t xml:space="preserve"> ή </w:t>
            </w:r>
            <w:r w:rsidRPr="00451AE7">
              <w:rPr>
                <w:rFonts w:ascii="Times New Roman" w:hAnsi="Times New Roman"/>
                <w:bCs/>
              </w:rPr>
              <w:t>«</w:t>
            </w:r>
            <w:r w:rsidRPr="00451AE7">
              <w:rPr>
                <w:rFonts w:ascii="Times New Roman" w:hAnsi="Times New Roman"/>
                <w:bCs/>
              </w:rPr>
              <w:t>είδος εθνικού κωδικού</w:t>
            </w:r>
            <w:r w:rsidRPr="00451AE7">
              <w:rPr>
                <w:rFonts w:ascii="Times New Roman" w:hAnsi="Times New Roman"/>
                <w:bCs/>
              </w:rPr>
              <w:t>»</w:t>
            </w:r>
            <w:r w:rsidRPr="00451AE7">
              <w:rPr>
                <w:rFonts w:ascii="Times New Roman" w:hAnsi="Times New Roman"/>
                <w:bCs/>
              </w:rPr>
              <w:t>.</w:t>
            </w:r>
          </w:p>
        </w:tc>
      </w:tr>
      <w:tr w:rsidR="00323D12" w:rsidRPr="00451AE7" w14:paraId="6431E5FF" w14:textId="77777777">
        <w:tc>
          <w:tcPr>
            <w:tcW w:w="1389" w:type="dxa"/>
          </w:tcPr>
          <w:p w14:paraId="60BC3F8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Pr>
          <w:p w14:paraId="30DED99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Ονομασία</w:t>
            </w:r>
          </w:p>
          <w:p w14:paraId="704D653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Το όνομα αντιστοιχεί στο όνομα της μητρικής επιχείρησης, όταν αναφέρεται ομάδα συνδεδεμένων αντισυμ</w:t>
            </w:r>
            <w:r w:rsidRPr="00451AE7">
              <w:rPr>
                <w:rFonts w:ascii="Times New Roman" w:hAnsi="Times New Roman"/>
              </w:rPr>
              <w:t>βαλλομένων. Σε κάθε άλλη περίπτωση, το όνομα αντιστοιχεί στον μεμονωμένο αντισυμβαλλόμενο.</w:t>
            </w:r>
          </w:p>
        </w:tc>
      </w:tr>
      <w:tr w:rsidR="00323D12" w:rsidRPr="00451AE7" w14:paraId="4EC2FED1" w14:textId="77777777">
        <w:tc>
          <w:tcPr>
            <w:tcW w:w="1389" w:type="dxa"/>
          </w:tcPr>
          <w:p w14:paraId="695145D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Pr>
          <w:p w14:paraId="6DF06F7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Ομάδα πελατών/Μεμονωμένος πελάτης</w:t>
            </w:r>
          </w:p>
          <w:p w14:paraId="3BF20552" w14:textId="77777777" w:rsidR="00323D12" w:rsidRPr="00451AE7" w:rsidRDefault="00451AE7">
            <w:pPr>
              <w:pStyle w:val="Default"/>
              <w:spacing w:after="120"/>
              <w:jc w:val="both"/>
              <w:rPr>
                <w:sz w:val="22"/>
                <w:szCs w:val="22"/>
              </w:rPr>
            </w:pPr>
            <w:r w:rsidRPr="00451AE7">
              <w:rPr>
                <w:sz w:val="22"/>
                <w:szCs w:val="22"/>
              </w:rPr>
              <w:t xml:space="preserve">Η επιχείρηση αναφέρει </w:t>
            </w:r>
            <w:r w:rsidRPr="00451AE7">
              <w:rPr>
                <w:sz w:val="22"/>
                <w:szCs w:val="22"/>
              </w:rPr>
              <w:t>«</w:t>
            </w:r>
            <w:r w:rsidRPr="00451AE7">
              <w:rPr>
                <w:sz w:val="22"/>
                <w:szCs w:val="22"/>
              </w:rPr>
              <w:t>1</w:t>
            </w:r>
            <w:r w:rsidRPr="00451AE7">
              <w:rPr>
                <w:sz w:val="22"/>
                <w:szCs w:val="22"/>
              </w:rPr>
              <w:t>»</w:t>
            </w:r>
            <w:r w:rsidRPr="00451AE7">
              <w:rPr>
                <w:sz w:val="22"/>
                <w:szCs w:val="22"/>
              </w:rPr>
              <w:t xml:space="preserve"> για την αναφορά των ανοιγμάτων έναντι μεμονωμένων πελατών ή </w:t>
            </w:r>
            <w:r w:rsidRPr="00451AE7">
              <w:rPr>
                <w:sz w:val="22"/>
                <w:szCs w:val="22"/>
              </w:rPr>
              <w:t>«</w:t>
            </w:r>
            <w:r w:rsidRPr="00451AE7">
              <w:rPr>
                <w:sz w:val="22"/>
                <w:szCs w:val="22"/>
              </w:rPr>
              <w:t>2</w:t>
            </w:r>
            <w:r w:rsidRPr="00451AE7">
              <w:rPr>
                <w:sz w:val="22"/>
                <w:szCs w:val="22"/>
              </w:rPr>
              <w:t>»</w:t>
            </w:r>
            <w:r w:rsidRPr="00451AE7">
              <w:rPr>
                <w:sz w:val="22"/>
                <w:szCs w:val="22"/>
              </w:rPr>
              <w:t xml:space="preserve"> για την αναφορά των ανοιγμάτων έναν</w:t>
            </w:r>
            <w:r w:rsidRPr="00451AE7">
              <w:rPr>
                <w:sz w:val="22"/>
                <w:szCs w:val="22"/>
              </w:rPr>
              <w:t xml:space="preserve">τι ομάδων συνδεδεμένων πελατών. </w:t>
            </w:r>
          </w:p>
        </w:tc>
      </w:tr>
      <w:tr w:rsidR="00323D12" w:rsidRPr="00451AE7" w14:paraId="5FFD3752" w14:textId="77777777">
        <w:tc>
          <w:tcPr>
            <w:tcW w:w="1389" w:type="dxa"/>
          </w:tcPr>
          <w:p w14:paraId="29B6849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620" w:type="dxa"/>
          </w:tcPr>
          <w:p w14:paraId="5A08BD6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Ποσό των κατατεθειμένων μετρητών της επιχείρησης στο ίδρυμα</w:t>
            </w:r>
          </w:p>
          <w:p w14:paraId="1C57665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Η επιχείρηση αναφέρει το συνολικό ποσό των μετρητών της επιχείρησης υπό κατοχή σε κάθε ίδρυμα κατά την ημερομηνία αναφοράς.</w:t>
            </w:r>
          </w:p>
        </w:tc>
      </w:tr>
      <w:tr w:rsidR="00323D12" w:rsidRPr="00451AE7" w14:paraId="71618A2E" w14:textId="77777777">
        <w:tc>
          <w:tcPr>
            <w:tcW w:w="1389" w:type="dxa"/>
          </w:tcPr>
          <w:p w14:paraId="1040355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0060</w:t>
            </w:r>
          </w:p>
        </w:tc>
        <w:tc>
          <w:tcPr>
            <w:tcW w:w="7620" w:type="dxa"/>
          </w:tcPr>
          <w:p w14:paraId="0A4AD0F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Ποσοστό των </w:t>
            </w:r>
            <w:r w:rsidRPr="00451AE7">
              <w:rPr>
                <w:rFonts w:ascii="Times New Roman" w:hAnsi="Times New Roman"/>
                <w:b/>
                <w:bCs/>
                <w:u w:val="single"/>
              </w:rPr>
              <w:t>κατατεθειμένων μετρητών της επιχείρησης στο ίδρυμα</w:t>
            </w:r>
          </w:p>
          <w:p w14:paraId="733FCB2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Η επιχείρηση αναφέρει το ποσό των κατατεθειμένων μετρητών της επιχείρησης κατά την ημερομηνία αναφοράς σε καθέναν από τους αντισυμβαλλομένους ή ομάδες συνδεδεμένων αντισυμβαλλομένων για τους οποίους πραγμα</w:t>
            </w:r>
            <w:r w:rsidRPr="00451AE7">
              <w:rPr>
                <w:rFonts w:ascii="Times New Roman" w:hAnsi="Times New Roman"/>
                <w:bCs/>
              </w:rPr>
              <w:t>τοποιείται υποβολή αναφορών, εκφρασμένο ως ποσοστό του συνόλου των μετρητών της επιχείρησης επενδύσεων.</w:t>
            </w:r>
          </w:p>
        </w:tc>
      </w:tr>
    </w:tbl>
    <w:p w14:paraId="45FF0005" w14:textId="77777777" w:rsidR="00323D12" w:rsidRPr="00451AE7" w:rsidRDefault="00323D12">
      <w:pPr>
        <w:spacing w:after="0"/>
        <w:rPr>
          <w:rFonts w:ascii="Times New Roman" w:hAnsi="Times New Roman" w:cs="Times New Roman"/>
          <w:u w:val="single"/>
        </w:rPr>
      </w:pPr>
    </w:p>
    <w:p w14:paraId="62B09CA7" w14:textId="77777777" w:rsidR="00323D12" w:rsidRPr="00451AE7" w:rsidRDefault="00451AE7">
      <w:pPr>
        <w:pStyle w:val="Instructionsberschrift2"/>
        <w:ind w:left="357" w:hanging="357"/>
        <w:rPr>
          <w:rFonts w:ascii="Times New Roman" w:hAnsi="Times New Roman" w:cs="Times New Roman"/>
          <w:sz w:val="24"/>
        </w:rPr>
      </w:pPr>
      <w:bookmarkStart w:id="92" w:name="_Toc88147614"/>
      <w:r w:rsidRPr="00451AE7">
        <w:rPr>
          <w:rFonts w:ascii="Times New Roman" w:hAnsi="Times New Roman"/>
          <w:sz w:val="24"/>
        </w:rPr>
        <w:t>4.6.</w:t>
      </w:r>
      <w:r w:rsidRPr="00451AE7">
        <w:rPr>
          <w:rFonts w:ascii="Times New Roman" w:hAnsi="Times New Roman"/>
          <w:sz w:val="24"/>
          <w:u w:val="none"/>
        </w:rPr>
        <w:t xml:space="preserve"> </w:t>
      </w:r>
      <w:r w:rsidRPr="00451AE7">
        <w:rPr>
          <w:rFonts w:ascii="Times New Roman" w:hAnsi="Times New Roman"/>
          <w:sz w:val="24"/>
        </w:rPr>
        <w:t xml:space="preserve">I </w:t>
      </w:r>
      <w:r w:rsidRPr="00451AE7">
        <w:rPr>
          <w:rFonts w:ascii="Times New Roman" w:hAnsi="Times New Roman"/>
          <w:sz w:val="24"/>
        </w:rPr>
        <w:t>08.04</w:t>
      </w:r>
      <w:r w:rsidRPr="00451AE7">
        <w:rPr>
          <w:rFonts w:ascii="Times New Roman" w:hAnsi="Times New Roman"/>
          <w:sz w:val="24"/>
        </w:rPr>
        <w:t xml:space="preserve"> — ΕΠΙΠΕΔΟ ΚΙΝΔΥΝΟΥ ΣΥΓΚΕΝΤΡΩΣΗΣ — ΣΥΝΟΛΟ ΚΕΡΔΩΝ (I </w:t>
      </w:r>
      <w:r w:rsidRPr="00451AE7">
        <w:rPr>
          <w:rFonts w:ascii="Times New Roman" w:hAnsi="Times New Roman"/>
          <w:sz w:val="24"/>
        </w:rPr>
        <w:t>8.4</w:t>
      </w:r>
      <w:r w:rsidRPr="00451AE7">
        <w:rPr>
          <w:rFonts w:ascii="Times New Roman" w:hAnsi="Times New Roman"/>
          <w:sz w:val="24"/>
        </w:rPr>
        <w:t>)</w:t>
      </w:r>
      <w:bookmarkEnd w:id="92"/>
    </w:p>
    <w:p w14:paraId="2C768E88" w14:textId="77777777" w:rsidR="00323D12" w:rsidRPr="00451AE7" w:rsidRDefault="00451AE7">
      <w:pPr>
        <w:pStyle w:val="Instructionsberschrift2"/>
        <w:ind w:left="357" w:hanging="357"/>
        <w:rPr>
          <w:rFonts w:ascii="Times New Roman" w:hAnsi="Times New Roman" w:cs="Times New Roman"/>
        </w:rPr>
      </w:pPr>
      <w:bookmarkStart w:id="93" w:name="_Toc88147615"/>
      <w:r w:rsidRPr="00451AE7">
        <w:rPr>
          <w:rFonts w:ascii="Times New Roman" w:hAnsi="Times New Roman"/>
          <w:sz w:val="24"/>
          <w:u w:val="none"/>
        </w:rPr>
        <w:t>4.6.1.</w:t>
      </w:r>
      <w:r w:rsidRPr="00451AE7">
        <w:rPr>
          <w:rFonts w:ascii="Times New Roman" w:hAnsi="Times New Roman"/>
          <w:sz w:val="24"/>
          <w:u w:val="none"/>
        </w:rPr>
        <w:tab/>
      </w:r>
      <w:r w:rsidRPr="00451AE7">
        <w:rPr>
          <w:rFonts w:ascii="Times New Roman" w:hAnsi="Times New Roman"/>
          <w:sz w:val="24"/>
        </w:rPr>
        <w:t>Οδηγίες για συγκεκριμένες στήλες</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23D12" w:rsidRPr="00451AE7" w14:paraId="1275FF9E" w14:textId="77777777">
        <w:tc>
          <w:tcPr>
            <w:tcW w:w="1389" w:type="dxa"/>
            <w:shd w:val="clear" w:color="auto" w:fill="D9D9D9"/>
          </w:tcPr>
          <w:p w14:paraId="5B46C56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Στήλες</w:t>
            </w:r>
          </w:p>
        </w:tc>
        <w:tc>
          <w:tcPr>
            <w:tcW w:w="7620" w:type="dxa"/>
            <w:shd w:val="clear" w:color="auto" w:fill="D9D9D9"/>
          </w:tcPr>
          <w:p w14:paraId="451003F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 xml:space="preserve">Νομικά κείμενα αναφοράς και </w:t>
            </w:r>
            <w:r w:rsidRPr="00451AE7">
              <w:rPr>
                <w:rFonts w:ascii="Times New Roman" w:hAnsi="Times New Roman"/>
              </w:rPr>
              <w:t>οδηγίες</w:t>
            </w:r>
          </w:p>
        </w:tc>
      </w:tr>
      <w:tr w:rsidR="00323D12" w:rsidRPr="00451AE7" w14:paraId="14250EBA" w14:textId="77777777">
        <w:tc>
          <w:tcPr>
            <w:tcW w:w="1389" w:type="dxa"/>
          </w:tcPr>
          <w:p w14:paraId="53DC09C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0010-0080</w:t>
            </w:r>
          </w:p>
        </w:tc>
        <w:tc>
          <w:tcPr>
            <w:tcW w:w="7620" w:type="dxa"/>
          </w:tcPr>
          <w:p w14:paraId="3B708FD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Σύνολο κερδών</w:t>
            </w:r>
          </w:p>
          <w:p w14:paraId="684AA51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2 στοιχεία ε) και στ) του κανονισμού (ΕΕ) </w:t>
            </w:r>
            <w:r w:rsidRPr="00451AE7">
              <w:rPr>
                <w:rFonts w:ascii="Times New Roman" w:hAnsi="Times New Roman"/>
                <w:bCs/>
              </w:rPr>
              <w:t>2019/2033</w:t>
            </w:r>
            <w:r w:rsidRPr="00451AE7">
              <w:rPr>
                <w:rFonts w:ascii="Times New Roman" w:hAnsi="Times New Roman"/>
                <w:bCs/>
              </w:rPr>
              <w:t>.</w:t>
            </w:r>
          </w:p>
          <w:p w14:paraId="12AD0EF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Η επιχείρηση αναφέρει την ταυτότητα των πέντε πελατών, εάν είναι διαθέσιμη, ή της ομάδας συνδεδεμένων πελατών από τους οποίους προκύπτουν τα </w:t>
            </w:r>
            <w:r w:rsidRPr="00451AE7">
              <w:rPr>
                <w:rFonts w:ascii="Times New Roman" w:hAnsi="Times New Roman"/>
                <w:bCs/>
              </w:rPr>
              <w:t>μεγαλύτερα ποσά κερδών της επιχείρησης.</w:t>
            </w:r>
          </w:p>
        </w:tc>
      </w:tr>
      <w:tr w:rsidR="00323D12" w:rsidRPr="00451AE7" w14:paraId="4C391E54" w14:textId="77777777">
        <w:tc>
          <w:tcPr>
            <w:tcW w:w="1389" w:type="dxa"/>
          </w:tcPr>
          <w:p w14:paraId="6CB2B0F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Pr>
          <w:p w14:paraId="1E3CB553" w14:textId="77777777" w:rsidR="00323D12" w:rsidRPr="00451AE7" w:rsidRDefault="00451AE7">
            <w:pPr>
              <w:pStyle w:val="InstructionsText"/>
              <w:rPr>
                <w:rStyle w:val="InstructionsTabelleberschrift"/>
                <w:rFonts w:ascii="Times New Roman" w:hAnsi="Times New Roman"/>
                <w:sz w:val="22"/>
                <w:szCs w:val="22"/>
              </w:rPr>
            </w:pPr>
            <w:r w:rsidRPr="00451AE7">
              <w:rPr>
                <w:rStyle w:val="InstructionsTabelleberschrift"/>
                <w:rFonts w:ascii="Times New Roman" w:hAnsi="Times New Roman"/>
                <w:sz w:val="22"/>
                <w:szCs w:val="22"/>
              </w:rPr>
              <w:t>Κωδικός</w:t>
            </w:r>
          </w:p>
          <w:p w14:paraId="1A04FBB5" w14:textId="77777777" w:rsidR="00323D12" w:rsidRPr="00451AE7" w:rsidRDefault="00451AE7">
            <w:pPr>
              <w:spacing w:after="120" w:line="240" w:lineRule="auto"/>
              <w:jc w:val="both"/>
              <w:rPr>
                <w:rFonts w:ascii="Times New Roman" w:eastAsia="Times New Roman" w:hAnsi="Times New Roman" w:cs="Times New Roman"/>
                <w:bCs/>
              </w:rPr>
            </w:pPr>
            <w:r w:rsidRPr="00451AE7">
              <w:rPr>
                <w:rStyle w:val="FormatvorlageInstructionsTabelleText"/>
                <w:rFonts w:ascii="Times New Roman" w:hAnsi="Times New Roman"/>
                <w:sz w:val="22"/>
              </w:rPr>
              <w:t>Ο κωδικός ως μέρος αναγνωριστικού κωδικού γραμμής πρέπει να είναι μοναδικός για κάθε αναφερόμενη οντότητα. Για επιχειρήσεις επενδύσεων και ασφαλιστικές επιχειρήσεις ο κωδικός είναι ο κωδικός LEI. Για άλ</w:t>
            </w:r>
            <w:r w:rsidRPr="00451AE7">
              <w:rPr>
                <w:rStyle w:val="FormatvorlageInstructionsTabelleText"/>
                <w:rFonts w:ascii="Times New Roman" w:hAnsi="Times New Roman"/>
                <w:sz w:val="22"/>
              </w:rPr>
              <w:t xml:space="preserve">λες οντότητες, ο κωδικός είναι ο </w:t>
            </w:r>
            <w:r w:rsidRPr="00451AE7">
              <w:rPr>
                <w:rStyle w:val="FormatvorlageInstructionsTabelleText"/>
                <w:rFonts w:ascii="Times New Roman" w:hAnsi="Times New Roman"/>
                <w:sz w:val="22"/>
              </w:rPr>
              <w:lastRenderedPageBreak/>
              <w:t>κωδικός LEI ή, αν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323D12" w:rsidRPr="00451AE7" w14:paraId="6D40593D" w14:textId="77777777">
        <w:tc>
          <w:tcPr>
            <w:tcW w:w="1389" w:type="dxa"/>
          </w:tcPr>
          <w:p w14:paraId="464D529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0020</w:t>
            </w:r>
          </w:p>
        </w:tc>
        <w:tc>
          <w:tcPr>
            <w:tcW w:w="7620" w:type="dxa"/>
          </w:tcPr>
          <w:p w14:paraId="1F66F933" w14:textId="77777777" w:rsidR="00323D12" w:rsidRPr="00451AE7" w:rsidRDefault="00451AE7">
            <w:pPr>
              <w:pStyle w:val="InstructionsText"/>
              <w:rPr>
                <w:rStyle w:val="InstructionsTabelleberschrift"/>
                <w:rFonts w:ascii="Times New Roman" w:hAnsi="Times New Roman"/>
                <w:sz w:val="22"/>
                <w:szCs w:val="22"/>
              </w:rPr>
            </w:pPr>
            <w:r w:rsidRPr="00451AE7">
              <w:rPr>
                <w:rStyle w:val="InstructionsTabelleberschrift"/>
                <w:rFonts w:ascii="Times New Roman" w:hAnsi="Times New Roman"/>
                <w:sz w:val="22"/>
                <w:szCs w:val="22"/>
              </w:rPr>
              <w:t>Είδος κωδικού</w:t>
            </w:r>
          </w:p>
          <w:p w14:paraId="4C72DAC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Οι επιχειρήσεις επενδύσεων προσδιορίζουν το είδος του κωδικού που αναφέρεται στη στήλη 0010 ως </w:t>
            </w:r>
            <w:r w:rsidRPr="00451AE7">
              <w:rPr>
                <w:rFonts w:ascii="Times New Roman" w:hAnsi="Times New Roman"/>
                <w:bCs/>
              </w:rPr>
              <w:t>«</w:t>
            </w:r>
            <w:r w:rsidRPr="00451AE7">
              <w:rPr>
                <w:rFonts w:ascii="Times New Roman" w:hAnsi="Times New Roman"/>
                <w:bCs/>
              </w:rPr>
              <w:t>είδος κωδικού LEI</w:t>
            </w:r>
            <w:r w:rsidRPr="00451AE7">
              <w:rPr>
                <w:rFonts w:ascii="Times New Roman" w:hAnsi="Times New Roman"/>
                <w:bCs/>
              </w:rPr>
              <w:t>»</w:t>
            </w:r>
            <w:r w:rsidRPr="00451AE7">
              <w:rPr>
                <w:rFonts w:ascii="Times New Roman" w:hAnsi="Times New Roman"/>
                <w:bCs/>
              </w:rPr>
              <w:t xml:space="preserve"> ή </w:t>
            </w:r>
            <w:r w:rsidRPr="00451AE7">
              <w:rPr>
                <w:rFonts w:ascii="Times New Roman" w:hAnsi="Times New Roman"/>
                <w:bCs/>
              </w:rPr>
              <w:t>«</w:t>
            </w:r>
            <w:r w:rsidRPr="00451AE7">
              <w:rPr>
                <w:rFonts w:ascii="Times New Roman" w:hAnsi="Times New Roman"/>
                <w:bCs/>
              </w:rPr>
              <w:t>είδος εθνικού κωδικού</w:t>
            </w:r>
            <w:r w:rsidRPr="00451AE7">
              <w:rPr>
                <w:rFonts w:ascii="Times New Roman" w:hAnsi="Times New Roman"/>
                <w:bCs/>
              </w:rPr>
              <w:t>»</w:t>
            </w:r>
            <w:r w:rsidRPr="00451AE7">
              <w:rPr>
                <w:rFonts w:ascii="Times New Roman" w:hAnsi="Times New Roman"/>
                <w:bCs/>
              </w:rPr>
              <w:t>.</w:t>
            </w:r>
          </w:p>
        </w:tc>
      </w:tr>
      <w:tr w:rsidR="00323D12" w:rsidRPr="00451AE7" w14:paraId="01A4FB9C" w14:textId="77777777">
        <w:tc>
          <w:tcPr>
            <w:tcW w:w="1389" w:type="dxa"/>
          </w:tcPr>
          <w:p w14:paraId="58AC5B8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Pr>
          <w:p w14:paraId="6740AA0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Ονομασία</w:t>
            </w:r>
          </w:p>
          <w:p w14:paraId="36C6BF4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 xml:space="preserve">Το όνομα αντιστοιχεί στο όνομα της μητρικής επιχείρησης, όταν αναφέρεται ομάδα </w:t>
            </w:r>
            <w:r w:rsidRPr="00451AE7">
              <w:rPr>
                <w:rFonts w:ascii="Times New Roman" w:hAnsi="Times New Roman"/>
              </w:rPr>
              <w:t>συνδεδεμένων πελατών. Σε κάθε άλλη περίπτωση, το όνομα αντιστοιχεί στον μεμονωμένο πελάτη.</w:t>
            </w:r>
          </w:p>
        </w:tc>
      </w:tr>
      <w:tr w:rsidR="00323D12" w:rsidRPr="00451AE7" w14:paraId="3778F9F2" w14:textId="77777777">
        <w:tc>
          <w:tcPr>
            <w:tcW w:w="1389" w:type="dxa"/>
          </w:tcPr>
          <w:p w14:paraId="315549F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Pr>
          <w:p w14:paraId="30036EB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Ομάδα πελατών/Μεμονωμένος πελάτης</w:t>
            </w:r>
          </w:p>
          <w:p w14:paraId="0EBB034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 xml:space="preserve">Η επιχείρηση αναφέρει </w:t>
            </w:r>
            <w:r w:rsidRPr="00451AE7">
              <w:rPr>
                <w:rFonts w:ascii="Times New Roman" w:hAnsi="Times New Roman"/>
              </w:rPr>
              <w:t>«</w:t>
            </w:r>
            <w:r w:rsidRPr="00451AE7">
              <w:rPr>
                <w:rFonts w:ascii="Times New Roman" w:hAnsi="Times New Roman"/>
              </w:rPr>
              <w:t>1</w:t>
            </w:r>
            <w:r w:rsidRPr="00451AE7">
              <w:rPr>
                <w:rFonts w:ascii="Times New Roman" w:hAnsi="Times New Roman"/>
              </w:rPr>
              <w:t>»</w:t>
            </w:r>
            <w:r w:rsidRPr="00451AE7">
              <w:rPr>
                <w:rFonts w:ascii="Times New Roman" w:hAnsi="Times New Roman"/>
              </w:rPr>
              <w:t xml:space="preserve"> για την αναφορά των ανοιγμάτων έναντι μεμονωμένων πελατών ή </w:t>
            </w:r>
            <w:r w:rsidRPr="00451AE7">
              <w:rPr>
                <w:rFonts w:ascii="Times New Roman" w:hAnsi="Times New Roman"/>
              </w:rPr>
              <w:t>«</w:t>
            </w:r>
            <w:r w:rsidRPr="00451AE7">
              <w:rPr>
                <w:rFonts w:ascii="Times New Roman" w:hAnsi="Times New Roman"/>
              </w:rPr>
              <w:t>2</w:t>
            </w:r>
            <w:r w:rsidRPr="00451AE7">
              <w:rPr>
                <w:rFonts w:ascii="Times New Roman" w:hAnsi="Times New Roman"/>
              </w:rPr>
              <w:t>»</w:t>
            </w:r>
            <w:r w:rsidRPr="00451AE7">
              <w:rPr>
                <w:rFonts w:ascii="Times New Roman" w:hAnsi="Times New Roman"/>
              </w:rPr>
              <w:t xml:space="preserve"> για την αναφορά των ανοιγμάτων έναν</w:t>
            </w:r>
            <w:r w:rsidRPr="00451AE7">
              <w:rPr>
                <w:rFonts w:ascii="Times New Roman" w:hAnsi="Times New Roman"/>
              </w:rPr>
              <w:t>τι ομάδων συνδεδεμένων πελατών.</w:t>
            </w:r>
          </w:p>
        </w:tc>
      </w:tr>
      <w:tr w:rsidR="00323D12" w:rsidRPr="00451AE7" w14:paraId="3F67CAB8" w14:textId="77777777">
        <w:tc>
          <w:tcPr>
            <w:tcW w:w="1389" w:type="dxa"/>
          </w:tcPr>
          <w:p w14:paraId="3719778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620" w:type="dxa"/>
          </w:tcPr>
          <w:p w14:paraId="670AE6C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Σύνολο κερδών από τον εν λόγω πελάτη</w:t>
            </w:r>
          </w:p>
          <w:p w14:paraId="2843783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Η επιχείρηση αναφέρει το σύνολο των κερδών ανά πελάτη ή ομάδα συνδεδεμένων πελατών που προέκυψαν από την έναρξη της λογιστικής χρήσης. Τα κέρδη αναλύονται, αφενός, με βάση τα έσοδα </w:t>
            </w:r>
            <w:r w:rsidRPr="00451AE7">
              <w:rPr>
                <w:rFonts w:ascii="Times New Roman" w:hAnsi="Times New Roman"/>
                <w:bCs/>
              </w:rPr>
              <w:t>από τόκους και μερίσματα και, αφετέρου, με βάση τα έσοδα από αμοιβές και προμήθειες και άλλα έσοδα.</w:t>
            </w:r>
          </w:p>
        </w:tc>
      </w:tr>
      <w:tr w:rsidR="00323D12" w:rsidRPr="00451AE7" w14:paraId="76AA337E" w14:textId="77777777">
        <w:tc>
          <w:tcPr>
            <w:tcW w:w="1389" w:type="dxa"/>
          </w:tcPr>
          <w:p w14:paraId="0BD8CE8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0060 – 0090</w:t>
            </w:r>
          </w:p>
        </w:tc>
        <w:tc>
          <w:tcPr>
            <w:tcW w:w="7620" w:type="dxa"/>
          </w:tcPr>
          <w:p w14:paraId="17782182"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Έσοδα από τόκους και μερίσματα</w:t>
            </w:r>
          </w:p>
        </w:tc>
      </w:tr>
      <w:tr w:rsidR="00323D12" w:rsidRPr="00451AE7" w14:paraId="373E9AAE" w14:textId="77777777">
        <w:tc>
          <w:tcPr>
            <w:tcW w:w="1389" w:type="dxa"/>
          </w:tcPr>
          <w:p w14:paraId="7A865C9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0060 </w:t>
            </w:r>
          </w:p>
        </w:tc>
        <w:tc>
          <w:tcPr>
            <w:tcW w:w="7620" w:type="dxa"/>
          </w:tcPr>
          <w:p w14:paraId="0F9BC5F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Έσοδα από τόκους και μερίσματα — Ποσό που προκύπτει από θέσεις εντός του χαρτοφυλακίου </w:t>
            </w:r>
            <w:r w:rsidRPr="00451AE7">
              <w:rPr>
                <w:rFonts w:ascii="Times New Roman" w:hAnsi="Times New Roman"/>
                <w:b/>
                <w:bCs/>
                <w:u w:val="single"/>
              </w:rPr>
              <w:t>συναλλαγών</w:t>
            </w:r>
          </w:p>
          <w:p w14:paraId="66070B0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Χαρτοφυλάκιο συναλλαγών, όπως ορίζεται στο άρθρο 4 παράγραφος 1 σημείο 54 του κανονισμού (ΕΕ) </w:t>
            </w:r>
            <w:r w:rsidRPr="00451AE7">
              <w:rPr>
                <w:rFonts w:ascii="Times New Roman" w:hAnsi="Times New Roman"/>
                <w:bCs/>
              </w:rPr>
              <w:t>2019/2033</w:t>
            </w:r>
            <w:r w:rsidRPr="00451AE7">
              <w:rPr>
                <w:rFonts w:ascii="Times New Roman" w:hAnsi="Times New Roman"/>
                <w:bCs/>
              </w:rPr>
              <w:t xml:space="preserve">. </w:t>
            </w:r>
          </w:p>
        </w:tc>
      </w:tr>
      <w:tr w:rsidR="00323D12" w:rsidRPr="00451AE7" w14:paraId="5D2DEC5B" w14:textId="77777777">
        <w:tc>
          <w:tcPr>
            <w:tcW w:w="1389" w:type="dxa"/>
          </w:tcPr>
          <w:p w14:paraId="77C0D33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0070</w:t>
            </w:r>
          </w:p>
        </w:tc>
        <w:tc>
          <w:tcPr>
            <w:tcW w:w="7620" w:type="dxa"/>
          </w:tcPr>
          <w:p w14:paraId="3B739BD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Έσοδα από τόκους και μερίσματα — Ποσό που προκύπτει από θέσεις εκτός του χαρτοφυλακίου συναλλαγών</w:t>
            </w:r>
          </w:p>
        </w:tc>
      </w:tr>
      <w:tr w:rsidR="00323D12" w:rsidRPr="00451AE7" w14:paraId="1770B4D3" w14:textId="77777777">
        <w:tc>
          <w:tcPr>
            <w:tcW w:w="1389" w:type="dxa"/>
          </w:tcPr>
          <w:p w14:paraId="45D13ED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0080</w:t>
            </w:r>
          </w:p>
        </w:tc>
        <w:tc>
          <w:tcPr>
            <w:tcW w:w="7620" w:type="dxa"/>
          </w:tcPr>
          <w:p w14:paraId="0763B70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Έσοδα από τόκους και μερίσματ</w:t>
            </w:r>
            <w:r w:rsidRPr="00451AE7">
              <w:rPr>
                <w:rFonts w:ascii="Times New Roman" w:hAnsi="Times New Roman"/>
                <w:b/>
                <w:bCs/>
                <w:u w:val="single"/>
              </w:rPr>
              <w:t>α — εκ των οποίων: ποσό που προκύπτει από στοιχεία εκτός ισολογισμού</w:t>
            </w:r>
          </w:p>
        </w:tc>
      </w:tr>
      <w:tr w:rsidR="00323D12" w:rsidRPr="00451AE7" w14:paraId="4E61C2FC" w14:textId="77777777">
        <w:tc>
          <w:tcPr>
            <w:tcW w:w="1389" w:type="dxa"/>
          </w:tcPr>
          <w:p w14:paraId="59D5C81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0090</w:t>
            </w:r>
          </w:p>
        </w:tc>
        <w:tc>
          <w:tcPr>
            <w:tcW w:w="7620" w:type="dxa"/>
          </w:tcPr>
          <w:p w14:paraId="796AC29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Ποσοστό εσόδων από τόκους και μερίσματα από τον εν λόγω πελάτη</w:t>
            </w:r>
          </w:p>
          <w:p w14:paraId="0FB92F8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Η επιχείρηση αναφέρει τα έσοδα από τόκους και μερίσματα που προκύπτουν από κάθε πελάτη ή ομάδα συνδεδεμένων πελατών, ε</w:t>
            </w:r>
            <w:r w:rsidRPr="00451AE7">
              <w:rPr>
                <w:rFonts w:ascii="Times New Roman" w:hAnsi="Times New Roman"/>
                <w:bCs/>
              </w:rPr>
              <w:t>κφρασμένα ως ποσοστό των συνολικών εσόδων από τόκους και μερίσματα της επιχείρησης επενδύσεων.</w:t>
            </w:r>
          </w:p>
        </w:tc>
      </w:tr>
      <w:tr w:rsidR="00323D12" w:rsidRPr="00451AE7" w14:paraId="679216BD" w14:textId="77777777">
        <w:tc>
          <w:tcPr>
            <w:tcW w:w="1389" w:type="dxa"/>
          </w:tcPr>
          <w:p w14:paraId="17820F1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0100 – 0110</w:t>
            </w:r>
          </w:p>
        </w:tc>
        <w:tc>
          <w:tcPr>
            <w:tcW w:w="7620" w:type="dxa"/>
          </w:tcPr>
          <w:p w14:paraId="7388F0F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Αμοιβές και προμήθειες και άλλα έσοδα</w:t>
            </w:r>
          </w:p>
        </w:tc>
      </w:tr>
      <w:tr w:rsidR="00323D12" w:rsidRPr="00451AE7" w14:paraId="2A7820D3" w14:textId="77777777">
        <w:tc>
          <w:tcPr>
            <w:tcW w:w="1389" w:type="dxa"/>
          </w:tcPr>
          <w:p w14:paraId="6A7F422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0100 </w:t>
            </w:r>
          </w:p>
        </w:tc>
        <w:tc>
          <w:tcPr>
            <w:tcW w:w="7620" w:type="dxa"/>
          </w:tcPr>
          <w:p w14:paraId="2F1A994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Αμοιβές και προμήθειες και άλλα έσοδα — Ποσό </w:t>
            </w:r>
          </w:p>
        </w:tc>
      </w:tr>
      <w:tr w:rsidR="00323D12" w:rsidRPr="00451AE7" w14:paraId="66E35FB4" w14:textId="77777777">
        <w:tc>
          <w:tcPr>
            <w:tcW w:w="1389" w:type="dxa"/>
          </w:tcPr>
          <w:p w14:paraId="5D90102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0110</w:t>
            </w:r>
          </w:p>
        </w:tc>
        <w:tc>
          <w:tcPr>
            <w:tcW w:w="7620" w:type="dxa"/>
          </w:tcPr>
          <w:p w14:paraId="7AC959C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Ποσοστό εσόδων από αμοιβές και προμήθειες και </w:t>
            </w:r>
            <w:r w:rsidRPr="00451AE7">
              <w:rPr>
                <w:rFonts w:ascii="Times New Roman" w:hAnsi="Times New Roman"/>
                <w:b/>
                <w:bCs/>
                <w:u w:val="single"/>
              </w:rPr>
              <w:t>άλλων εσόδων από τον εν λόγω πελάτη</w:t>
            </w:r>
          </w:p>
          <w:p w14:paraId="1986E3F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Η επιχείρηση αναφέρει τα έσοδα από αμοιβές και προμήθειες και άλλα έσοδα που προκύπτουν από κάθε πελάτη ή ομάδα συνδεδεμένων πελατών, εκφρασμένα ως ποσοστό των συνολικών εσόδων από αμοιβές και προμήθειες και άλλων εσόδων</w:t>
            </w:r>
            <w:r w:rsidRPr="00451AE7">
              <w:rPr>
                <w:rFonts w:ascii="Times New Roman" w:hAnsi="Times New Roman"/>
                <w:bCs/>
              </w:rPr>
              <w:t xml:space="preserve"> της επιχείρησης επενδύσεων.</w:t>
            </w:r>
          </w:p>
        </w:tc>
      </w:tr>
    </w:tbl>
    <w:p w14:paraId="3BDB5D59" w14:textId="77777777" w:rsidR="00323D12" w:rsidRPr="00451AE7" w:rsidRDefault="00323D12">
      <w:pPr>
        <w:spacing w:after="0"/>
        <w:rPr>
          <w:rFonts w:ascii="Times New Roman" w:hAnsi="Times New Roman" w:cs="Times New Roman"/>
          <w:u w:val="single"/>
        </w:rPr>
      </w:pPr>
    </w:p>
    <w:p w14:paraId="6998FAD1" w14:textId="77777777" w:rsidR="00323D12" w:rsidRPr="00451AE7" w:rsidRDefault="00451AE7">
      <w:pPr>
        <w:pStyle w:val="Instructionsberschrift2"/>
        <w:ind w:left="357" w:hanging="357"/>
        <w:rPr>
          <w:rFonts w:ascii="Times New Roman" w:hAnsi="Times New Roman" w:cs="Times New Roman"/>
          <w:sz w:val="24"/>
        </w:rPr>
      </w:pPr>
      <w:bookmarkStart w:id="94" w:name="_Toc88147616"/>
      <w:r w:rsidRPr="00451AE7">
        <w:rPr>
          <w:rFonts w:ascii="Times New Roman" w:hAnsi="Times New Roman"/>
          <w:sz w:val="24"/>
        </w:rPr>
        <w:lastRenderedPageBreak/>
        <w:t>4.7.</w:t>
      </w:r>
      <w:r w:rsidRPr="00451AE7">
        <w:rPr>
          <w:rFonts w:ascii="Times New Roman" w:hAnsi="Times New Roman"/>
          <w:sz w:val="24"/>
          <w:u w:val="none"/>
        </w:rPr>
        <w:t xml:space="preserve"> </w:t>
      </w:r>
      <w:r w:rsidRPr="00451AE7">
        <w:rPr>
          <w:rFonts w:ascii="Times New Roman" w:hAnsi="Times New Roman"/>
          <w:sz w:val="24"/>
        </w:rPr>
        <w:t xml:space="preserve">I </w:t>
      </w:r>
      <w:r w:rsidRPr="00451AE7">
        <w:rPr>
          <w:rFonts w:ascii="Times New Roman" w:hAnsi="Times New Roman"/>
          <w:sz w:val="24"/>
        </w:rPr>
        <w:t>08.05</w:t>
      </w:r>
      <w:r w:rsidRPr="00451AE7">
        <w:rPr>
          <w:rFonts w:ascii="Times New Roman" w:hAnsi="Times New Roman"/>
          <w:sz w:val="24"/>
        </w:rPr>
        <w:t xml:space="preserve"> — ΑΝΟΙΓΜΑΤΑ ΤΟΥ ΧΑΡΤΟΦΥΛΑΚΙΟΥ ΣΥΝΑΛΛΑΓΩΝ (I </w:t>
      </w:r>
      <w:r w:rsidRPr="00451AE7">
        <w:rPr>
          <w:rFonts w:ascii="Times New Roman" w:hAnsi="Times New Roman"/>
          <w:sz w:val="24"/>
        </w:rPr>
        <w:t>8.5</w:t>
      </w:r>
      <w:r w:rsidRPr="00451AE7">
        <w:rPr>
          <w:rFonts w:ascii="Times New Roman" w:hAnsi="Times New Roman"/>
          <w:sz w:val="24"/>
        </w:rPr>
        <w:t>)</w:t>
      </w:r>
      <w:bookmarkEnd w:id="94"/>
    </w:p>
    <w:p w14:paraId="2CDB1BD0" w14:textId="77777777" w:rsidR="00323D12" w:rsidRPr="00451AE7" w:rsidRDefault="00451AE7">
      <w:pPr>
        <w:pStyle w:val="Instructionsberschrift2"/>
        <w:ind w:left="357" w:hanging="357"/>
        <w:rPr>
          <w:rFonts w:ascii="Times New Roman" w:hAnsi="Times New Roman" w:cs="Times New Roman"/>
        </w:rPr>
      </w:pPr>
      <w:bookmarkStart w:id="95" w:name="_Toc88147617"/>
      <w:r w:rsidRPr="00451AE7">
        <w:rPr>
          <w:rFonts w:ascii="Times New Roman" w:hAnsi="Times New Roman"/>
          <w:sz w:val="24"/>
          <w:u w:val="none"/>
        </w:rPr>
        <w:t>4.7.1.</w:t>
      </w:r>
      <w:r w:rsidRPr="00451AE7">
        <w:rPr>
          <w:rFonts w:ascii="Times New Roman" w:hAnsi="Times New Roman"/>
          <w:sz w:val="24"/>
          <w:u w:val="none"/>
        </w:rPr>
        <w:tab/>
      </w:r>
      <w:r w:rsidRPr="00451AE7">
        <w:rPr>
          <w:rFonts w:ascii="Times New Roman" w:hAnsi="Times New Roman"/>
          <w:sz w:val="24"/>
        </w:rPr>
        <w:t>Οδηγίες για συγκεκριμένες στήλες</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23D12" w:rsidRPr="00451AE7" w14:paraId="4FCAF1E3" w14:textId="77777777">
        <w:tc>
          <w:tcPr>
            <w:tcW w:w="1389" w:type="dxa"/>
            <w:shd w:val="clear" w:color="auto" w:fill="D9D9D9"/>
          </w:tcPr>
          <w:p w14:paraId="6CC6C60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Στήλες</w:t>
            </w:r>
          </w:p>
        </w:tc>
        <w:tc>
          <w:tcPr>
            <w:tcW w:w="7620" w:type="dxa"/>
            <w:shd w:val="clear" w:color="auto" w:fill="D9D9D9"/>
          </w:tcPr>
          <w:p w14:paraId="20A75DE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1956376F" w14:textId="77777777">
        <w:tc>
          <w:tcPr>
            <w:tcW w:w="1389" w:type="dxa"/>
          </w:tcPr>
          <w:p w14:paraId="37AE726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0010-0050</w:t>
            </w:r>
          </w:p>
        </w:tc>
        <w:tc>
          <w:tcPr>
            <w:tcW w:w="7620" w:type="dxa"/>
          </w:tcPr>
          <w:p w14:paraId="3A6874B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Ανοίγματα του χαρτοφυλακίου συναλλαγών</w:t>
            </w:r>
          </w:p>
          <w:p w14:paraId="5452AEB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54 παράγραφος 2 στοιχείο α) του κανονισμού (ΕΕ) </w:t>
            </w:r>
            <w:r w:rsidRPr="00451AE7">
              <w:rPr>
                <w:rFonts w:ascii="Times New Roman" w:hAnsi="Times New Roman"/>
                <w:bCs/>
              </w:rPr>
              <w:t>2019/2033</w:t>
            </w:r>
            <w:r w:rsidRPr="00451AE7">
              <w:rPr>
                <w:rFonts w:ascii="Times New Roman" w:hAnsi="Times New Roman"/>
                <w:bCs/>
              </w:rPr>
              <w:t>.</w:t>
            </w:r>
          </w:p>
          <w:p w14:paraId="0306076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Η επιχείρηση αναφέρει πληροφορίες σχετικά με τα πέντε μεγαλύτερα ανοίγματα του χαρτοφυλακίου συναλλαγών, εάν διατίθενται.</w:t>
            </w:r>
          </w:p>
        </w:tc>
      </w:tr>
      <w:tr w:rsidR="00323D12" w:rsidRPr="00451AE7" w14:paraId="264E53B5" w14:textId="77777777">
        <w:tc>
          <w:tcPr>
            <w:tcW w:w="1389" w:type="dxa"/>
          </w:tcPr>
          <w:p w14:paraId="1B99685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Pr>
          <w:p w14:paraId="67444889" w14:textId="77777777" w:rsidR="00323D12" w:rsidRPr="00451AE7" w:rsidRDefault="00451AE7">
            <w:pPr>
              <w:pStyle w:val="InstructionsText"/>
              <w:rPr>
                <w:rStyle w:val="InstructionsTabelleberschrift"/>
                <w:rFonts w:ascii="Times New Roman" w:hAnsi="Times New Roman"/>
                <w:sz w:val="22"/>
                <w:szCs w:val="22"/>
              </w:rPr>
            </w:pPr>
            <w:r w:rsidRPr="00451AE7">
              <w:rPr>
                <w:rStyle w:val="InstructionsTabelleberschrift"/>
                <w:rFonts w:ascii="Times New Roman" w:hAnsi="Times New Roman"/>
                <w:sz w:val="22"/>
                <w:szCs w:val="22"/>
              </w:rPr>
              <w:t>Κωδικός</w:t>
            </w:r>
          </w:p>
          <w:p w14:paraId="419FB0C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Style w:val="FormatvorlageInstructionsTabelleText"/>
                <w:rFonts w:ascii="Times New Roman" w:hAnsi="Times New Roman"/>
                <w:sz w:val="22"/>
              </w:rPr>
              <w:t xml:space="preserve">Ο κωδικός ως μέρος αναγνωριστικού κωδικού </w:t>
            </w:r>
            <w:r w:rsidRPr="00451AE7">
              <w:rPr>
                <w:rStyle w:val="FormatvorlageInstructionsTabelleText"/>
                <w:rFonts w:ascii="Times New Roman" w:hAnsi="Times New Roman"/>
                <w:sz w:val="22"/>
              </w:rPr>
              <w:t>γραμμής πρέπει να είναι μοναδικός για κάθε αναφερόμενη οντότητα. Για επιχειρήσεις επενδύσεων και ασφαλιστικές επιχειρήσεις ο κωδικός είναι ο κωδικός LEI. Για άλλες οντότητες, ο κωδικός είναι ο κωδικός LEI ή, αν δεν υπάρχει, εθνικός κωδικός. Ο κωδικός είναι</w:t>
            </w:r>
            <w:r w:rsidRPr="00451AE7">
              <w:rPr>
                <w:rStyle w:val="FormatvorlageInstructionsTabelleText"/>
                <w:rFonts w:ascii="Times New Roman" w:hAnsi="Times New Roman"/>
                <w:sz w:val="22"/>
              </w:rPr>
              <w:t xml:space="preserve"> μοναδικός και χρησιμοποιείται με συνέπεια σε όλα τα υποδείγματα και διαχρονικά. Ο κωδικός έχει πάντοτε μια τιμή.</w:t>
            </w:r>
          </w:p>
        </w:tc>
      </w:tr>
      <w:tr w:rsidR="00323D12" w:rsidRPr="00451AE7" w14:paraId="540F9A7E" w14:textId="77777777">
        <w:tc>
          <w:tcPr>
            <w:tcW w:w="1389" w:type="dxa"/>
          </w:tcPr>
          <w:p w14:paraId="25EE192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Pr>
          <w:p w14:paraId="3A48A5B2" w14:textId="77777777" w:rsidR="00323D12" w:rsidRPr="00451AE7" w:rsidRDefault="00451AE7">
            <w:pPr>
              <w:pStyle w:val="InstructionsText"/>
              <w:rPr>
                <w:rStyle w:val="InstructionsTabelleberschrift"/>
                <w:rFonts w:ascii="Times New Roman" w:hAnsi="Times New Roman"/>
                <w:sz w:val="22"/>
                <w:szCs w:val="22"/>
              </w:rPr>
            </w:pPr>
            <w:r w:rsidRPr="00451AE7">
              <w:rPr>
                <w:rStyle w:val="InstructionsTabelleberschrift"/>
                <w:rFonts w:ascii="Times New Roman" w:hAnsi="Times New Roman"/>
                <w:sz w:val="22"/>
                <w:szCs w:val="22"/>
              </w:rPr>
              <w:t>Είδος κωδικού</w:t>
            </w:r>
          </w:p>
          <w:p w14:paraId="1009690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Οι επιχειρήσεις επενδύσεων προσδιορίζουν το είδος του κωδικού που αναφέρεται στη στήλη 0010 ως </w:t>
            </w:r>
            <w:r w:rsidRPr="00451AE7">
              <w:rPr>
                <w:rFonts w:ascii="Times New Roman" w:hAnsi="Times New Roman"/>
                <w:bCs/>
              </w:rPr>
              <w:t>«</w:t>
            </w:r>
            <w:r w:rsidRPr="00451AE7">
              <w:rPr>
                <w:rFonts w:ascii="Times New Roman" w:hAnsi="Times New Roman"/>
                <w:bCs/>
              </w:rPr>
              <w:t>είδος κωδικού LEI</w:t>
            </w:r>
            <w:r w:rsidRPr="00451AE7">
              <w:rPr>
                <w:rFonts w:ascii="Times New Roman" w:hAnsi="Times New Roman"/>
                <w:bCs/>
              </w:rPr>
              <w:t>»</w:t>
            </w:r>
            <w:r w:rsidRPr="00451AE7">
              <w:rPr>
                <w:rFonts w:ascii="Times New Roman" w:hAnsi="Times New Roman"/>
                <w:bCs/>
              </w:rPr>
              <w:t xml:space="preserve"> ή </w:t>
            </w:r>
            <w:r w:rsidRPr="00451AE7">
              <w:rPr>
                <w:rFonts w:ascii="Times New Roman" w:hAnsi="Times New Roman"/>
                <w:bCs/>
              </w:rPr>
              <w:t>«</w:t>
            </w:r>
            <w:r w:rsidRPr="00451AE7">
              <w:rPr>
                <w:rFonts w:ascii="Times New Roman" w:hAnsi="Times New Roman"/>
                <w:bCs/>
              </w:rPr>
              <w:t>είδος εθνικού κωδικού</w:t>
            </w:r>
            <w:r w:rsidRPr="00451AE7">
              <w:rPr>
                <w:rFonts w:ascii="Times New Roman" w:hAnsi="Times New Roman"/>
                <w:bCs/>
              </w:rPr>
              <w:t>»</w:t>
            </w:r>
            <w:r w:rsidRPr="00451AE7">
              <w:rPr>
                <w:rFonts w:ascii="Times New Roman" w:hAnsi="Times New Roman"/>
                <w:bCs/>
              </w:rPr>
              <w:t>.</w:t>
            </w:r>
          </w:p>
        </w:tc>
      </w:tr>
      <w:tr w:rsidR="00323D12" w:rsidRPr="00451AE7" w14:paraId="0F7AC25C" w14:textId="77777777">
        <w:tc>
          <w:tcPr>
            <w:tcW w:w="1389" w:type="dxa"/>
          </w:tcPr>
          <w:p w14:paraId="75A6C94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Pr>
          <w:p w14:paraId="1A83E1F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Ονομασία</w:t>
            </w:r>
          </w:p>
          <w:p w14:paraId="508167D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Το όνομα αντιστοιχεί στο όνομα της μητρικής επιχείρησης, όταν αναφέρεται ομάδα συνδεδεμένων αντισυμ</w:t>
            </w:r>
            <w:r w:rsidRPr="00451AE7">
              <w:rPr>
                <w:rFonts w:ascii="Times New Roman" w:hAnsi="Times New Roman"/>
              </w:rPr>
              <w:t>βαλλομένων. Σε κάθε άλλη περίπτωση, το όνομα αντιστοιχεί στον μεμονωμένο αντισυμβαλλόμενο.</w:t>
            </w:r>
          </w:p>
        </w:tc>
      </w:tr>
      <w:tr w:rsidR="00323D12" w:rsidRPr="00451AE7" w14:paraId="5DAE61E4" w14:textId="77777777">
        <w:tc>
          <w:tcPr>
            <w:tcW w:w="1389" w:type="dxa"/>
          </w:tcPr>
          <w:p w14:paraId="737F0FE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0040</w:t>
            </w:r>
          </w:p>
        </w:tc>
        <w:tc>
          <w:tcPr>
            <w:tcW w:w="7620" w:type="dxa"/>
          </w:tcPr>
          <w:p w14:paraId="6C92BC0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Ομάδα πελατών/Μεμονωμένος πελάτης</w:t>
            </w:r>
          </w:p>
          <w:p w14:paraId="54445CF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rPr>
              <w:t xml:space="preserve">Η επιχείρηση αναφέρει </w:t>
            </w:r>
            <w:r w:rsidRPr="00451AE7">
              <w:rPr>
                <w:rFonts w:ascii="Times New Roman" w:hAnsi="Times New Roman"/>
              </w:rPr>
              <w:t>«</w:t>
            </w:r>
            <w:r w:rsidRPr="00451AE7">
              <w:rPr>
                <w:rFonts w:ascii="Times New Roman" w:hAnsi="Times New Roman"/>
              </w:rPr>
              <w:t>1</w:t>
            </w:r>
            <w:r w:rsidRPr="00451AE7">
              <w:rPr>
                <w:rFonts w:ascii="Times New Roman" w:hAnsi="Times New Roman"/>
              </w:rPr>
              <w:t>»</w:t>
            </w:r>
            <w:r w:rsidRPr="00451AE7">
              <w:rPr>
                <w:rFonts w:ascii="Times New Roman" w:hAnsi="Times New Roman"/>
              </w:rPr>
              <w:t xml:space="preserve"> για την αναφορά των ανοιγμάτων έναντι μεμονωμένων πελατών ή </w:t>
            </w:r>
            <w:r w:rsidRPr="00451AE7">
              <w:rPr>
                <w:rFonts w:ascii="Times New Roman" w:hAnsi="Times New Roman"/>
              </w:rPr>
              <w:t>«</w:t>
            </w:r>
            <w:r w:rsidRPr="00451AE7">
              <w:rPr>
                <w:rFonts w:ascii="Times New Roman" w:hAnsi="Times New Roman"/>
              </w:rPr>
              <w:t>2</w:t>
            </w:r>
            <w:r w:rsidRPr="00451AE7">
              <w:rPr>
                <w:rFonts w:ascii="Times New Roman" w:hAnsi="Times New Roman"/>
              </w:rPr>
              <w:t>»</w:t>
            </w:r>
            <w:r w:rsidRPr="00451AE7">
              <w:rPr>
                <w:rFonts w:ascii="Times New Roman" w:hAnsi="Times New Roman"/>
              </w:rPr>
              <w:t xml:space="preserve"> για την αναφορά των ανοιγμάτων έναν</w:t>
            </w:r>
            <w:r w:rsidRPr="00451AE7">
              <w:rPr>
                <w:rFonts w:ascii="Times New Roman" w:hAnsi="Times New Roman"/>
              </w:rPr>
              <w:t>τι ομάδων συνδεδεμένων πελατών.</w:t>
            </w:r>
          </w:p>
        </w:tc>
      </w:tr>
      <w:tr w:rsidR="00323D12" w:rsidRPr="00451AE7" w14:paraId="3F9FDBF5" w14:textId="77777777">
        <w:tc>
          <w:tcPr>
            <w:tcW w:w="1389" w:type="dxa"/>
          </w:tcPr>
          <w:p w14:paraId="05EE479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620" w:type="dxa"/>
          </w:tcPr>
          <w:p w14:paraId="213D249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Ποσοστό ανοίγματος έναντι του εν λόγω αντισυμβαλλομένου σε σχέση με τα ίδια κεφάλαια της επιχείρησης (μόνο θέσεις εντός του χαρτοφυλακίου συναλλαγών)</w:t>
            </w:r>
          </w:p>
          <w:p w14:paraId="41B1088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Η επιχείρηση αναφέρει τα ανοίγματα του χαρτοφυλακίου συναλλαγών κατά</w:t>
            </w:r>
            <w:r w:rsidRPr="00451AE7">
              <w:rPr>
                <w:rFonts w:ascii="Times New Roman" w:hAnsi="Times New Roman"/>
                <w:bCs/>
              </w:rPr>
              <w:t xml:space="preserve"> την ημερομηνία αναφοράς έναντι κάθε αντισυμβαλλομένου ή ομάδας συνδεδεμένων αντισυμβαλλομένων για τους οποίους πραγματοποιείται υποβολή αναφορών, εκφρασμένα ως ποσοστό των ιδίων κεφαλαίων.</w:t>
            </w:r>
          </w:p>
        </w:tc>
      </w:tr>
    </w:tbl>
    <w:p w14:paraId="72C62E73" w14:textId="77777777" w:rsidR="00323D12" w:rsidRPr="00451AE7" w:rsidRDefault="00323D12">
      <w:pPr>
        <w:spacing w:after="0"/>
        <w:rPr>
          <w:rFonts w:ascii="Times New Roman" w:hAnsi="Times New Roman" w:cs="Times New Roman"/>
          <w:u w:val="single"/>
        </w:rPr>
      </w:pPr>
    </w:p>
    <w:p w14:paraId="37F0F9EC" w14:textId="77777777" w:rsidR="00323D12" w:rsidRPr="00451AE7" w:rsidRDefault="00451AE7">
      <w:pPr>
        <w:pStyle w:val="Instructionsberschrift2"/>
        <w:ind w:left="357" w:hanging="357"/>
        <w:rPr>
          <w:rFonts w:ascii="Times New Roman" w:hAnsi="Times New Roman" w:cs="Times New Roman"/>
          <w:sz w:val="24"/>
        </w:rPr>
      </w:pPr>
      <w:bookmarkStart w:id="96" w:name="_Toc88147618"/>
      <w:r w:rsidRPr="00451AE7">
        <w:rPr>
          <w:rFonts w:ascii="Times New Roman" w:hAnsi="Times New Roman"/>
          <w:sz w:val="24"/>
        </w:rPr>
        <w:t>4.8.</w:t>
      </w:r>
      <w:r w:rsidRPr="00451AE7">
        <w:rPr>
          <w:rFonts w:ascii="Times New Roman" w:hAnsi="Times New Roman"/>
          <w:sz w:val="24"/>
        </w:rPr>
        <w:t xml:space="preserve"> I </w:t>
      </w:r>
      <w:r w:rsidRPr="00451AE7">
        <w:rPr>
          <w:rFonts w:ascii="Times New Roman" w:hAnsi="Times New Roman"/>
          <w:sz w:val="24"/>
        </w:rPr>
        <w:t>08.06</w:t>
      </w:r>
      <w:r w:rsidRPr="00451AE7">
        <w:rPr>
          <w:rFonts w:ascii="Times New Roman" w:hAnsi="Times New Roman"/>
          <w:sz w:val="24"/>
        </w:rPr>
        <w:t xml:space="preserve"> — ΣΤΟΙΧΕΙΑ ΕΚΤΟΣ ΧΑΡΤΟΦΥΛΑΚΙΟΥ ΣΥΝΑΛΛΑΓΩΝ ΚΑΙ ΕΚΤΟΣ ΙΣΟΛΟΓΙΣΜΟΥ (I </w:t>
      </w:r>
      <w:r w:rsidRPr="00451AE7">
        <w:rPr>
          <w:rFonts w:ascii="Times New Roman" w:hAnsi="Times New Roman"/>
          <w:sz w:val="24"/>
        </w:rPr>
        <w:t>8.6</w:t>
      </w:r>
      <w:r w:rsidRPr="00451AE7">
        <w:rPr>
          <w:rFonts w:ascii="Times New Roman" w:hAnsi="Times New Roman"/>
          <w:sz w:val="24"/>
        </w:rPr>
        <w:t>)</w:t>
      </w:r>
      <w:bookmarkEnd w:id="96"/>
    </w:p>
    <w:p w14:paraId="32B0AE39" w14:textId="77777777" w:rsidR="00323D12" w:rsidRPr="00451AE7" w:rsidRDefault="00451AE7">
      <w:pPr>
        <w:pStyle w:val="Instructionsberschrift2"/>
        <w:ind w:left="357" w:hanging="357"/>
        <w:rPr>
          <w:rFonts w:ascii="Times New Roman" w:hAnsi="Times New Roman" w:cs="Times New Roman"/>
        </w:rPr>
      </w:pPr>
      <w:bookmarkStart w:id="97" w:name="_Toc88147619"/>
      <w:r w:rsidRPr="00451AE7">
        <w:rPr>
          <w:rFonts w:ascii="Times New Roman" w:hAnsi="Times New Roman"/>
          <w:sz w:val="24"/>
          <w:u w:val="none"/>
        </w:rPr>
        <w:t>4.8.1.</w:t>
      </w:r>
      <w:r w:rsidRPr="00451AE7">
        <w:rPr>
          <w:rFonts w:ascii="Times New Roman" w:hAnsi="Times New Roman"/>
          <w:sz w:val="24"/>
          <w:u w:val="none"/>
        </w:rPr>
        <w:tab/>
      </w:r>
      <w:r w:rsidRPr="00451AE7">
        <w:rPr>
          <w:rFonts w:ascii="Times New Roman" w:hAnsi="Times New Roman"/>
          <w:sz w:val="24"/>
        </w:rPr>
        <w:t>Οδηγίες για συγκεκριμένες στήλες</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23D12" w:rsidRPr="00451AE7" w14:paraId="442B56EF" w14:textId="77777777">
        <w:tc>
          <w:tcPr>
            <w:tcW w:w="1389" w:type="dxa"/>
            <w:shd w:val="clear" w:color="auto" w:fill="D9D9D9"/>
          </w:tcPr>
          <w:p w14:paraId="3F18923B"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szCs w:val="24"/>
              </w:rPr>
              <w:t>Στήλες</w:t>
            </w:r>
          </w:p>
        </w:tc>
        <w:tc>
          <w:tcPr>
            <w:tcW w:w="7620" w:type="dxa"/>
            <w:shd w:val="clear" w:color="auto" w:fill="D9D9D9"/>
          </w:tcPr>
          <w:p w14:paraId="2CAEACE3"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szCs w:val="24"/>
              </w:rPr>
              <w:t>Νομικά κείμενα αναφοράς και οδηγίες</w:t>
            </w:r>
          </w:p>
        </w:tc>
      </w:tr>
      <w:tr w:rsidR="00323D12" w:rsidRPr="00451AE7" w14:paraId="44DA146D" w14:textId="77777777">
        <w:tc>
          <w:tcPr>
            <w:tcW w:w="1389" w:type="dxa"/>
          </w:tcPr>
          <w:p w14:paraId="4DB2D9D4"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0010-0050</w:t>
            </w:r>
          </w:p>
        </w:tc>
        <w:tc>
          <w:tcPr>
            <w:tcW w:w="7620" w:type="dxa"/>
          </w:tcPr>
          <w:p w14:paraId="615B6D09"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Στοιχεία εκτός χαρτοφυλακίου συναλλαγών και εκτός ισολογισμού</w:t>
            </w:r>
          </w:p>
          <w:p w14:paraId="0B72D601"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Άρθρο 54 παράγραφος 2 στοιχ</w:t>
            </w:r>
            <w:r w:rsidRPr="00451AE7">
              <w:rPr>
                <w:rFonts w:ascii="Times New Roman" w:hAnsi="Times New Roman"/>
                <w:bCs/>
                <w:szCs w:val="24"/>
              </w:rPr>
              <w:t>είο στ)</w:t>
            </w:r>
            <w:r w:rsidRPr="00451AE7">
              <w:rPr>
                <w:rFonts w:ascii="Times New Roman" w:hAnsi="Times New Roman"/>
                <w:bCs/>
              </w:rPr>
              <w:t xml:space="preserve"> του </w:t>
            </w:r>
            <w:r w:rsidRPr="00451AE7">
              <w:rPr>
                <w:rFonts w:ascii="Times New Roman" w:hAnsi="Times New Roman"/>
                <w:bCs/>
                <w:szCs w:val="24"/>
              </w:rPr>
              <w:t xml:space="preserve">κανονισμού (ΕΕ) </w:t>
            </w:r>
            <w:r w:rsidRPr="00451AE7">
              <w:rPr>
                <w:rFonts w:ascii="Times New Roman" w:hAnsi="Times New Roman"/>
                <w:bCs/>
                <w:szCs w:val="24"/>
              </w:rPr>
              <w:t>2019/2033</w:t>
            </w:r>
            <w:r w:rsidRPr="00451AE7">
              <w:rPr>
                <w:rFonts w:ascii="Times New Roman" w:hAnsi="Times New Roman"/>
                <w:bCs/>
                <w:szCs w:val="24"/>
              </w:rPr>
              <w:t>.</w:t>
            </w:r>
          </w:p>
          <w:p w14:paraId="4F888EC6"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Cs/>
                <w:szCs w:val="24"/>
              </w:rPr>
              <w:t>Η επιχείρηση αναφέρει πληροφορίες σχετικά με τα πέντε μεγαλύτερα ανοίγματα που υπολογίστηκαν, εάν είναι διαθέσιμα, συμπεριλαμβανομένων των περιουσιακών στοιχείων που δεν έχουν καταγραφεί στο χαρτοφυλάκιο συναλλαγών.</w:t>
            </w:r>
          </w:p>
        </w:tc>
      </w:tr>
      <w:tr w:rsidR="00323D12" w:rsidRPr="00451AE7" w14:paraId="6121AB3D" w14:textId="77777777">
        <w:tc>
          <w:tcPr>
            <w:tcW w:w="1389" w:type="dxa"/>
          </w:tcPr>
          <w:p w14:paraId="7D4E72E9"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lastRenderedPageBreak/>
              <w:t>0010</w:t>
            </w:r>
          </w:p>
        </w:tc>
        <w:tc>
          <w:tcPr>
            <w:tcW w:w="7620" w:type="dxa"/>
          </w:tcPr>
          <w:p w14:paraId="459B4244" w14:textId="77777777" w:rsidR="00323D12" w:rsidRPr="00451AE7" w:rsidRDefault="00451AE7">
            <w:pPr>
              <w:pStyle w:val="InstructionsText"/>
              <w:rPr>
                <w:rStyle w:val="InstructionsTabelleberschrift"/>
                <w:rFonts w:ascii="Times New Roman" w:hAnsi="Times New Roman"/>
                <w:sz w:val="22"/>
              </w:rPr>
            </w:pPr>
            <w:r w:rsidRPr="00451AE7">
              <w:rPr>
                <w:rStyle w:val="InstructionsTabelleberschrift"/>
                <w:rFonts w:ascii="Times New Roman" w:hAnsi="Times New Roman"/>
                <w:sz w:val="22"/>
              </w:rPr>
              <w:t>Κωδικός</w:t>
            </w:r>
          </w:p>
          <w:p w14:paraId="7049FAA6"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Style w:val="FormatvorlageInstructionsTabelleText"/>
                <w:rFonts w:ascii="Times New Roman" w:hAnsi="Times New Roman"/>
                <w:sz w:val="22"/>
                <w:szCs w:val="24"/>
              </w:rPr>
              <w:t>Ο κωδικός ως μέρος αναγνωριστικού κωδικού γραμμής πρέπει να είναι μοναδικός για κάθε αναφερόμενη οντότητα. Για επιχειρήσεις επενδύσεων και ασφαλιστικές επιχειρήσεις ο κωδικός είναι ο κωδικός LEI. Για άλλες οντότητες, ο κωδικός είναι ο κωδικός</w:t>
            </w:r>
            <w:r w:rsidRPr="00451AE7">
              <w:rPr>
                <w:rStyle w:val="FormatvorlageInstructionsTabelleText"/>
                <w:rFonts w:ascii="Times New Roman" w:hAnsi="Times New Roman"/>
                <w:sz w:val="22"/>
                <w:szCs w:val="24"/>
              </w:rPr>
              <w:t xml:space="preserve"> LEI ή, αν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323D12" w:rsidRPr="00451AE7" w14:paraId="40905E72" w14:textId="77777777">
        <w:tc>
          <w:tcPr>
            <w:tcW w:w="1389" w:type="dxa"/>
          </w:tcPr>
          <w:p w14:paraId="63B32397"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0020</w:t>
            </w:r>
          </w:p>
        </w:tc>
        <w:tc>
          <w:tcPr>
            <w:tcW w:w="7620" w:type="dxa"/>
          </w:tcPr>
          <w:p w14:paraId="6A694F4A" w14:textId="77777777" w:rsidR="00323D12" w:rsidRPr="00451AE7" w:rsidRDefault="00451AE7">
            <w:pPr>
              <w:pStyle w:val="InstructionsText"/>
              <w:rPr>
                <w:rStyle w:val="InstructionsTabelleberschrift"/>
                <w:rFonts w:ascii="Times New Roman" w:hAnsi="Times New Roman"/>
                <w:sz w:val="22"/>
              </w:rPr>
            </w:pPr>
            <w:r w:rsidRPr="00451AE7">
              <w:rPr>
                <w:rStyle w:val="InstructionsTabelleberschrift"/>
                <w:rFonts w:ascii="Times New Roman" w:hAnsi="Times New Roman"/>
                <w:sz w:val="22"/>
              </w:rPr>
              <w:t>Είδος κωδικού</w:t>
            </w:r>
          </w:p>
          <w:p w14:paraId="6513B840"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Cs/>
                <w:szCs w:val="24"/>
              </w:rPr>
              <w:t xml:space="preserve">Οι επιχειρήσεις επενδύσεων προσδιορίζουν το είδος του κωδικού που αναφέρεται στη στήλη 0010 ως </w:t>
            </w:r>
            <w:r w:rsidRPr="00451AE7">
              <w:rPr>
                <w:rFonts w:ascii="Times New Roman" w:hAnsi="Times New Roman"/>
                <w:bCs/>
                <w:szCs w:val="24"/>
              </w:rPr>
              <w:t>«</w:t>
            </w:r>
            <w:r w:rsidRPr="00451AE7">
              <w:rPr>
                <w:rFonts w:ascii="Times New Roman" w:hAnsi="Times New Roman"/>
                <w:bCs/>
                <w:szCs w:val="24"/>
              </w:rPr>
              <w:t>είδος κωδικού LEI</w:t>
            </w:r>
            <w:r w:rsidRPr="00451AE7">
              <w:rPr>
                <w:rFonts w:ascii="Times New Roman" w:hAnsi="Times New Roman"/>
                <w:bCs/>
                <w:szCs w:val="24"/>
              </w:rPr>
              <w:t>»</w:t>
            </w:r>
            <w:r w:rsidRPr="00451AE7">
              <w:rPr>
                <w:rFonts w:ascii="Times New Roman" w:hAnsi="Times New Roman"/>
                <w:bCs/>
                <w:szCs w:val="24"/>
              </w:rPr>
              <w:t xml:space="preserve"> ή </w:t>
            </w:r>
            <w:r w:rsidRPr="00451AE7">
              <w:rPr>
                <w:rFonts w:ascii="Times New Roman" w:hAnsi="Times New Roman"/>
                <w:bCs/>
                <w:szCs w:val="24"/>
              </w:rPr>
              <w:t>«</w:t>
            </w:r>
            <w:r w:rsidRPr="00451AE7">
              <w:rPr>
                <w:rFonts w:ascii="Times New Roman" w:hAnsi="Times New Roman"/>
                <w:bCs/>
                <w:szCs w:val="24"/>
              </w:rPr>
              <w:t>είδος εθνικού κωδικού</w:t>
            </w:r>
            <w:r w:rsidRPr="00451AE7">
              <w:rPr>
                <w:rFonts w:ascii="Times New Roman" w:hAnsi="Times New Roman"/>
                <w:bCs/>
                <w:szCs w:val="24"/>
              </w:rPr>
              <w:t>»</w:t>
            </w:r>
            <w:r w:rsidRPr="00451AE7">
              <w:rPr>
                <w:rFonts w:ascii="Times New Roman" w:hAnsi="Times New Roman"/>
                <w:bCs/>
                <w:szCs w:val="24"/>
              </w:rPr>
              <w:t>.</w:t>
            </w:r>
          </w:p>
        </w:tc>
      </w:tr>
      <w:tr w:rsidR="00323D12" w:rsidRPr="00451AE7" w14:paraId="1AFDBF62" w14:textId="77777777">
        <w:tc>
          <w:tcPr>
            <w:tcW w:w="1389" w:type="dxa"/>
          </w:tcPr>
          <w:p w14:paraId="7D84042A"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0030</w:t>
            </w:r>
          </w:p>
        </w:tc>
        <w:tc>
          <w:tcPr>
            <w:tcW w:w="7620" w:type="dxa"/>
          </w:tcPr>
          <w:p w14:paraId="4CA0CDC5"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Ονομασία</w:t>
            </w:r>
          </w:p>
          <w:p w14:paraId="5002EAFD"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szCs w:val="23"/>
              </w:rPr>
              <w:t>Το όνομα αντιστοιχεί στο όνομα της μητρικής επιχείρησης, όταν αναφέρεται ομάδα συνδεδεμένων αντισυμ</w:t>
            </w:r>
            <w:r w:rsidRPr="00451AE7">
              <w:rPr>
                <w:rFonts w:ascii="Times New Roman" w:hAnsi="Times New Roman"/>
                <w:szCs w:val="23"/>
              </w:rPr>
              <w:t>βαλλομένων. Σε κάθε άλλη περίπτωση, το όνομα αντιστοιχεί στον μεμονωμένο αντισυμβαλλόμενο.</w:t>
            </w:r>
          </w:p>
        </w:tc>
      </w:tr>
      <w:tr w:rsidR="00323D12" w:rsidRPr="00451AE7" w14:paraId="28AB7E16" w14:textId="77777777">
        <w:tc>
          <w:tcPr>
            <w:tcW w:w="1389" w:type="dxa"/>
          </w:tcPr>
          <w:p w14:paraId="13A3D36B"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0040</w:t>
            </w:r>
          </w:p>
        </w:tc>
        <w:tc>
          <w:tcPr>
            <w:tcW w:w="7620" w:type="dxa"/>
          </w:tcPr>
          <w:p w14:paraId="0EF267EC"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Ομάδα πελατών/Μεμονωμένος πελάτης</w:t>
            </w:r>
          </w:p>
          <w:p w14:paraId="0489771E"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szCs w:val="24"/>
              </w:rPr>
              <w:t xml:space="preserve">Η επιχείρηση αναφέρει </w:t>
            </w:r>
            <w:r w:rsidRPr="00451AE7">
              <w:rPr>
                <w:rFonts w:ascii="Times New Roman" w:hAnsi="Times New Roman"/>
                <w:szCs w:val="24"/>
              </w:rPr>
              <w:t>«</w:t>
            </w:r>
            <w:r w:rsidRPr="00451AE7">
              <w:rPr>
                <w:rFonts w:ascii="Times New Roman" w:hAnsi="Times New Roman"/>
                <w:szCs w:val="24"/>
              </w:rPr>
              <w:t>1</w:t>
            </w:r>
            <w:r w:rsidRPr="00451AE7">
              <w:rPr>
                <w:rFonts w:ascii="Times New Roman" w:hAnsi="Times New Roman"/>
                <w:szCs w:val="24"/>
              </w:rPr>
              <w:t>»</w:t>
            </w:r>
            <w:r w:rsidRPr="00451AE7">
              <w:rPr>
                <w:rFonts w:ascii="Times New Roman" w:hAnsi="Times New Roman"/>
                <w:szCs w:val="24"/>
              </w:rPr>
              <w:t xml:space="preserve"> για την αναφορά των ανοιγμάτων έναντι μεμονωμένων πελατών ή </w:t>
            </w:r>
            <w:r w:rsidRPr="00451AE7">
              <w:rPr>
                <w:rFonts w:ascii="Times New Roman" w:hAnsi="Times New Roman"/>
                <w:szCs w:val="24"/>
              </w:rPr>
              <w:t>«</w:t>
            </w:r>
            <w:r w:rsidRPr="00451AE7">
              <w:rPr>
                <w:rFonts w:ascii="Times New Roman" w:hAnsi="Times New Roman"/>
                <w:szCs w:val="24"/>
              </w:rPr>
              <w:t>2</w:t>
            </w:r>
            <w:r w:rsidRPr="00451AE7">
              <w:rPr>
                <w:rFonts w:ascii="Times New Roman" w:hAnsi="Times New Roman"/>
                <w:szCs w:val="24"/>
              </w:rPr>
              <w:t>»</w:t>
            </w:r>
            <w:r w:rsidRPr="00451AE7">
              <w:rPr>
                <w:rFonts w:ascii="Times New Roman" w:hAnsi="Times New Roman"/>
                <w:szCs w:val="24"/>
              </w:rPr>
              <w:t xml:space="preserve"> για την αναφορά των ανοιγμάτων έναν</w:t>
            </w:r>
            <w:r w:rsidRPr="00451AE7">
              <w:rPr>
                <w:rFonts w:ascii="Times New Roman" w:hAnsi="Times New Roman"/>
                <w:szCs w:val="24"/>
              </w:rPr>
              <w:t>τι ομάδων συνδεδεμένων πελατών.</w:t>
            </w:r>
          </w:p>
        </w:tc>
      </w:tr>
      <w:tr w:rsidR="00323D12" w:rsidRPr="00451AE7" w14:paraId="6F65D55B" w14:textId="77777777">
        <w:tc>
          <w:tcPr>
            <w:tcW w:w="1389" w:type="dxa"/>
          </w:tcPr>
          <w:p w14:paraId="5610D0B5" w14:textId="77777777" w:rsidR="00323D12" w:rsidRPr="00451AE7" w:rsidRDefault="00451AE7">
            <w:pPr>
              <w:spacing w:after="120" w:line="240" w:lineRule="auto"/>
              <w:jc w:val="both"/>
              <w:rPr>
                <w:rFonts w:ascii="Times New Roman" w:eastAsia="Times New Roman" w:hAnsi="Times New Roman" w:cs="Times New Roman"/>
                <w:bCs/>
                <w:szCs w:val="24"/>
              </w:rPr>
            </w:pPr>
            <w:r w:rsidRPr="00451AE7">
              <w:rPr>
                <w:rFonts w:ascii="Times New Roman" w:hAnsi="Times New Roman"/>
                <w:bCs/>
                <w:szCs w:val="24"/>
              </w:rPr>
              <w:t>0050</w:t>
            </w:r>
          </w:p>
        </w:tc>
        <w:tc>
          <w:tcPr>
            <w:tcW w:w="7620" w:type="dxa"/>
          </w:tcPr>
          <w:p w14:paraId="5E238ADD"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
                <w:bCs/>
                <w:szCs w:val="24"/>
                <w:u w:val="single"/>
              </w:rPr>
              <w:t>Ποσοστό ανοίγματος σε σχέση με τα ίδια κεφάλαια της επιχείρησης (συμπεριλαμβανομένων των περιουσιακών στοιχείων εκτός ισολογισμού και των στοιχείων εκτός χαρτοφυλακίου συναλλαγών)</w:t>
            </w:r>
          </w:p>
          <w:p w14:paraId="14933BB2" w14:textId="77777777" w:rsidR="00323D12" w:rsidRPr="00451AE7" w:rsidRDefault="00451AE7">
            <w:pPr>
              <w:spacing w:after="120" w:line="240" w:lineRule="auto"/>
              <w:jc w:val="both"/>
              <w:rPr>
                <w:rFonts w:ascii="Times New Roman" w:eastAsia="Times New Roman" w:hAnsi="Times New Roman" w:cs="Times New Roman"/>
                <w:b/>
                <w:bCs/>
                <w:szCs w:val="24"/>
                <w:u w:val="single"/>
              </w:rPr>
            </w:pPr>
            <w:r w:rsidRPr="00451AE7">
              <w:rPr>
                <w:rFonts w:ascii="Times New Roman" w:hAnsi="Times New Roman"/>
                <w:bCs/>
                <w:szCs w:val="24"/>
              </w:rPr>
              <w:t xml:space="preserve">Η επιχείρηση αναφέρει τα </w:t>
            </w:r>
            <w:r w:rsidRPr="00451AE7">
              <w:rPr>
                <w:rFonts w:ascii="Times New Roman" w:hAnsi="Times New Roman"/>
                <w:bCs/>
                <w:szCs w:val="24"/>
              </w:rPr>
              <w:t>ανοίγματα που υπολογίστηκαν λαμβάνοντας υπόψη τα περιουσιακά στοιχεία και τα στοιχεία εκτός ισολογισμού που δεν έχουν καταγραφεί στο χαρτοφυλάκιο συναλλαγών επιπλέον των θέσεων του χαρτοφυλακίου συναλλαγών, κατά την ημερομηνία αναφοράς σε κάθε αντισυμβαλλό</w:t>
            </w:r>
            <w:r w:rsidRPr="00451AE7">
              <w:rPr>
                <w:rFonts w:ascii="Times New Roman" w:hAnsi="Times New Roman"/>
                <w:bCs/>
                <w:szCs w:val="24"/>
              </w:rPr>
              <w:t>μενο ή ομάδα συνδεδεμένων αντισυμβαλλομένων για τους οποίους πραγματοποιείται υποβολή αναφορών, εκφρασμένα ως ποσοστό του επιλέξιμου κεφαλαίου.</w:t>
            </w:r>
          </w:p>
        </w:tc>
      </w:tr>
    </w:tbl>
    <w:p w14:paraId="30B6FF04" w14:textId="77777777" w:rsidR="00323D12" w:rsidRPr="00451AE7" w:rsidRDefault="00323D12">
      <w:pPr>
        <w:spacing w:after="0"/>
        <w:rPr>
          <w:rFonts w:ascii="Times New Roman" w:hAnsi="Times New Roman" w:cs="Times New Roman"/>
          <w:u w:val="single"/>
        </w:rPr>
      </w:pPr>
    </w:p>
    <w:p w14:paraId="77621923" w14:textId="77777777" w:rsidR="00323D12" w:rsidRPr="00451AE7" w:rsidRDefault="00451AE7">
      <w:pPr>
        <w:pStyle w:val="Instructionsberschrift2"/>
        <w:ind w:left="357" w:hanging="357"/>
        <w:rPr>
          <w:rFonts w:ascii="Times New Roman" w:hAnsi="Times New Roman" w:cs="Times New Roman"/>
          <w:b/>
          <w:sz w:val="24"/>
        </w:rPr>
      </w:pPr>
      <w:bookmarkStart w:id="98" w:name="_Toc88147620"/>
      <w:r w:rsidRPr="00451AE7">
        <w:rPr>
          <w:rFonts w:ascii="Times New Roman" w:hAnsi="Times New Roman"/>
          <w:b/>
          <w:sz w:val="24"/>
        </w:rPr>
        <w:t>5. ΑΠΑΙΤΗΣΕΙΣ ΡΕΥΣΤΟΤΗΤΑΣ</w:t>
      </w:r>
      <w:bookmarkEnd w:id="98"/>
    </w:p>
    <w:p w14:paraId="096B4802"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8147621"/>
      <w:r w:rsidRPr="00451AE7">
        <w:rPr>
          <w:rFonts w:ascii="Times New Roman" w:hAnsi="Times New Roman"/>
          <w:sz w:val="24"/>
          <w:szCs w:val="24"/>
          <w:u w:val="single"/>
        </w:rPr>
        <w:t>5.1</w:t>
      </w:r>
      <w:r w:rsidRPr="00451AE7">
        <w:rPr>
          <w:rFonts w:ascii="Times New Roman" w:hAnsi="Times New Roman"/>
          <w:sz w:val="24"/>
          <w:szCs w:val="24"/>
          <w:u w:val="single"/>
        </w:rPr>
        <w:t xml:space="preserve"> I </w:t>
      </w:r>
      <w:r w:rsidRPr="00451AE7">
        <w:rPr>
          <w:rFonts w:ascii="Times New Roman" w:hAnsi="Times New Roman"/>
          <w:sz w:val="24"/>
          <w:szCs w:val="24"/>
          <w:u w:val="single"/>
        </w:rPr>
        <w:t>09.00</w:t>
      </w:r>
      <w:r w:rsidRPr="00451AE7">
        <w:rPr>
          <w:rFonts w:ascii="Times New Roman" w:hAnsi="Times New Roman"/>
          <w:sz w:val="24"/>
          <w:szCs w:val="24"/>
          <w:u w:val="single"/>
        </w:rPr>
        <w:t xml:space="preserve"> — ΑΠΑΙΤΗΣΕΙΣ ΡΕΥΣΤΟΤΗΤΑΣ (I 9)</w:t>
      </w:r>
      <w:bookmarkEnd w:id="99"/>
    </w:p>
    <w:p w14:paraId="73B6249A" w14:textId="77777777" w:rsidR="00323D12" w:rsidRPr="00451AE7" w:rsidRDefault="00451AE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8147622"/>
      <w:r w:rsidRPr="00451AE7">
        <w:rPr>
          <w:rFonts w:ascii="Times New Roman" w:hAnsi="Times New Roman"/>
          <w:sz w:val="24"/>
          <w:szCs w:val="24"/>
        </w:rPr>
        <w:t>5.1.1.</w:t>
      </w:r>
      <w:r w:rsidRPr="00451AE7">
        <w:rPr>
          <w:rFonts w:ascii="Times New Roman" w:hAnsi="Times New Roman"/>
          <w:sz w:val="24"/>
          <w:szCs w:val="24"/>
        </w:rPr>
        <w:tab/>
      </w:r>
      <w:r w:rsidRPr="00451AE7">
        <w:rPr>
          <w:rFonts w:ascii="Times New Roman" w:hAnsi="Times New Roman"/>
          <w:sz w:val="24"/>
          <w:szCs w:val="24"/>
          <w:u w:val="single"/>
        </w:rPr>
        <w:t xml:space="preserve">Οδηγίες για </w:t>
      </w:r>
      <w:r w:rsidRPr="00451AE7">
        <w:rPr>
          <w:rFonts w:ascii="Times New Roman" w:hAnsi="Times New Roman"/>
          <w:sz w:val="24"/>
          <w:szCs w:val="24"/>
          <w:u w:val="single"/>
        </w:rPr>
        <w:t>συγκεκριμένες θέσεις</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23D12" w:rsidRPr="00451AE7" w14:paraId="5CB75A9F" w14:textId="77777777">
        <w:tc>
          <w:tcPr>
            <w:tcW w:w="1129" w:type="dxa"/>
            <w:shd w:val="clear" w:color="auto" w:fill="D9D9D9"/>
          </w:tcPr>
          <w:p w14:paraId="2DA72AC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Γραμμή</w:t>
            </w:r>
          </w:p>
        </w:tc>
        <w:tc>
          <w:tcPr>
            <w:tcW w:w="7620" w:type="dxa"/>
            <w:shd w:val="clear" w:color="auto" w:fill="D9D9D9"/>
          </w:tcPr>
          <w:p w14:paraId="0120A71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rPr>
              <w:t>Νομικά κείμενα αναφοράς και οδηγίες</w:t>
            </w:r>
          </w:p>
        </w:tc>
      </w:tr>
      <w:tr w:rsidR="00323D12" w:rsidRPr="00451AE7" w14:paraId="623AF3E9" w14:textId="77777777">
        <w:tc>
          <w:tcPr>
            <w:tcW w:w="1129" w:type="dxa"/>
          </w:tcPr>
          <w:p w14:paraId="011C7F3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0010</w:t>
            </w:r>
          </w:p>
        </w:tc>
        <w:tc>
          <w:tcPr>
            <w:tcW w:w="7620" w:type="dxa"/>
          </w:tcPr>
          <w:p w14:paraId="3D497D82"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Απαίτηση ρευστότητας</w:t>
            </w:r>
          </w:p>
          <w:p w14:paraId="4760A8D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43 παράγραφος 1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3EB5F8E1" w14:textId="77777777">
        <w:tc>
          <w:tcPr>
            <w:tcW w:w="1129" w:type="dxa"/>
          </w:tcPr>
          <w:p w14:paraId="0AAC126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0020</w:t>
            </w:r>
          </w:p>
        </w:tc>
        <w:tc>
          <w:tcPr>
            <w:tcW w:w="7620" w:type="dxa"/>
          </w:tcPr>
          <w:p w14:paraId="0649D9D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Εγγυήσεις προς τους πελάτες</w:t>
            </w:r>
          </w:p>
          <w:p w14:paraId="5A362B2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45 του κανονισμού (ΕΕ) </w:t>
            </w:r>
            <w:r w:rsidRPr="00451AE7">
              <w:rPr>
                <w:rFonts w:ascii="Times New Roman" w:hAnsi="Times New Roman"/>
                <w:bCs/>
              </w:rPr>
              <w:t>2019/2033</w:t>
            </w:r>
            <w:r w:rsidRPr="00451AE7">
              <w:rPr>
                <w:rFonts w:ascii="Times New Roman" w:hAnsi="Times New Roman"/>
                <w:bCs/>
              </w:rPr>
              <w:t>.</w:t>
            </w:r>
          </w:p>
          <w:p w14:paraId="6B2327AD" w14:textId="77777777" w:rsidR="00323D12" w:rsidRPr="00451AE7" w:rsidRDefault="00451AE7">
            <w:pPr>
              <w:pStyle w:val="CommentText"/>
              <w:rPr>
                <w:rFonts w:ascii="Times New Roman" w:eastAsia="Times New Roman" w:hAnsi="Times New Roman" w:cs="Times New Roman"/>
                <w:bCs/>
                <w:sz w:val="22"/>
                <w:szCs w:val="22"/>
              </w:rPr>
            </w:pPr>
            <w:r w:rsidRPr="00451AE7">
              <w:rPr>
                <w:rFonts w:ascii="Times New Roman" w:hAnsi="Times New Roman"/>
                <w:bCs/>
                <w:sz w:val="22"/>
                <w:szCs w:val="22"/>
              </w:rPr>
              <w:t xml:space="preserve">Η αναφερόμενη αξία είναι το 1,6 % του συνολικού ποσού των εγγυήσεων που παρέχονται προς τους πελάτες, σύμφωνα με το άρθρο 45 του κανονισμού (ΕΕ) </w:t>
            </w:r>
            <w:r w:rsidRPr="00451AE7">
              <w:rPr>
                <w:rFonts w:ascii="Times New Roman" w:hAnsi="Times New Roman"/>
                <w:bCs/>
                <w:sz w:val="22"/>
                <w:szCs w:val="22"/>
              </w:rPr>
              <w:t>2019/2033</w:t>
            </w:r>
            <w:r w:rsidRPr="00451AE7">
              <w:rPr>
                <w:rFonts w:ascii="Times New Roman" w:hAnsi="Times New Roman"/>
                <w:bCs/>
                <w:sz w:val="22"/>
                <w:szCs w:val="22"/>
              </w:rPr>
              <w:t>.</w:t>
            </w:r>
          </w:p>
        </w:tc>
      </w:tr>
      <w:tr w:rsidR="00323D12" w:rsidRPr="00451AE7" w14:paraId="64076C76" w14:textId="77777777">
        <w:tc>
          <w:tcPr>
            <w:tcW w:w="1129" w:type="dxa"/>
          </w:tcPr>
          <w:p w14:paraId="6619B24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0030</w:t>
            </w:r>
          </w:p>
        </w:tc>
        <w:tc>
          <w:tcPr>
            <w:tcW w:w="7620" w:type="dxa"/>
          </w:tcPr>
          <w:p w14:paraId="02D8D57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Σύνολο ρευστών στοιχείων ενεργητικού</w:t>
            </w:r>
          </w:p>
          <w:p w14:paraId="5380F16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43 παράγραφος 1 στοιχείο α) και άρθρο 43 παράγραφος 2 του κανονισμού (ΕΕ) </w:t>
            </w:r>
            <w:r w:rsidRPr="00451AE7">
              <w:rPr>
                <w:rFonts w:ascii="Times New Roman" w:hAnsi="Times New Roman"/>
                <w:bCs/>
              </w:rPr>
              <w:t>2019/2033</w:t>
            </w:r>
            <w:r w:rsidRPr="00451AE7">
              <w:rPr>
                <w:rFonts w:ascii="Times New Roman" w:hAnsi="Times New Roman"/>
                <w:bCs/>
              </w:rPr>
              <w:t>.</w:t>
            </w:r>
          </w:p>
          <w:p w14:paraId="14B98304" w14:textId="77777777" w:rsidR="00323D12" w:rsidRPr="00451AE7" w:rsidRDefault="00451AE7">
            <w:pPr>
              <w:pStyle w:val="CommentText"/>
              <w:rPr>
                <w:rFonts w:ascii="Times New Roman" w:eastAsia="Times New Roman" w:hAnsi="Times New Roman" w:cs="Times New Roman"/>
                <w:bCs/>
                <w:sz w:val="22"/>
                <w:szCs w:val="22"/>
              </w:rPr>
            </w:pPr>
            <w:r w:rsidRPr="00451AE7">
              <w:rPr>
                <w:rFonts w:ascii="Times New Roman" w:hAnsi="Times New Roman"/>
                <w:bCs/>
                <w:sz w:val="22"/>
                <w:szCs w:val="22"/>
              </w:rPr>
              <w:lastRenderedPageBreak/>
              <w:t>Τα συνολικά ρευστά στοιχεία ενεργητικού αναφέρονται μετά την εφαρμογή των σχετικών ποσοστών περικοπής.</w:t>
            </w:r>
          </w:p>
          <w:p w14:paraId="2BE3FA5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Στη γραμμή αυτήν αναφέρεται το άθροισμα των γραμμών 0040, 0050</w:t>
            </w:r>
            <w:r w:rsidRPr="00451AE7">
              <w:rPr>
                <w:rFonts w:ascii="Times New Roman" w:hAnsi="Times New Roman"/>
                <w:bCs/>
              </w:rPr>
              <w:t>, 0060, 0170, 0230, 0290 και 0300.</w:t>
            </w:r>
          </w:p>
        </w:tc>
      </w:tr>
      <w:tr w:rsidR="00323D12" w:rsidRPr="00451AE7" w14:paraId="43ECE55E" w14:textId="77777777">
        <w:tc>
          <w:tcPr>
            <w:tcW w:w="1129" w:type="dxa"/>
          </w:tcPr>
          <w:p w14:paraId="0BD8E60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0040</w:t>
            </w:r>
          </w:p>
        </w:tc>
        <w:tc>
          <w:tcPr>
            <w:tcW w:w="7620" w:type="dxa"/>
          </w:tcPr>
          <w:p w14:paraId="1AFE4BE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Μη βεβαρημένες βραχυπρόθεσμες καταθέσεις</w:t>
            </w:r>
          </w:p>
          <w:p w14:paraId="28B1B15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43 παράγραφος 1 στοιχείο δ) και άρθρο 43 παράγραφος 2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092EA1E9" w14:textId="77777777">
        <w:tc>
          <w:tcPr>
            <w:tcW w:w="1129" w:type="dxa"/>
          </w:tcPr>
          <w:p w14:paraId="722818A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0050</w:t>
            </w:r>
          </w:p>
        </w:tc>
        <w:tc>
          <w:tcPr>
            <w:tcW w:w="7620" w:type="dxa"/>
          </w:tcPr>
          <w:p w14:paraId="074749F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Σύνολο επιλέξιμων εισπρακτέων απαιτήσεων που καθίστανται ληξιπρόθεσμες εντός </w:t>
            </w:r>
            <w:r w:rsidRPr="00451AE7">
              <w:rPr>
                <w:rFonts w:ascii="Times New Roman" w:hAnsi="Times New Roman"/>
                <w:b/>
                <w:bCs/>
                <w:u w:val="single"/>
              </w:rPr>
              <w:t>30 ημερών</w:t>
            </w:r>
          </w:p>
          <w:p w14:paraId="54EC52BB"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43 παράγραφος 3 του κανονισμού (ΕΕ) αριθ. </w:t>
            </w:r>
            <w:r w:rsidRPr="00451AE7">
              <w:rPr>
                <w:rFonts w:ascii="Times New Roman" w:hAnsi="Times New Roman"/>
                <w:bCs/>
              </w:rPr>
              <w:t>2019/2033</w:t>
            </w:r>
            <w:r w:rsidRPr="00451AE7">
              <w:rPr>
                <w:rFonts w:ascii="Times New Roman" w:hAnsi="Times New Roman"/>
                <w:bCs/>
              </w:rPr>
              <w:t xml:space="preserve"> και άρθρο 43 παράγραφος 2 του κανονισμού (ΕΕ) αριθ. </w:t>
            </w:r>
            <w:r w:rsidRPr="00451AE7">
              <w:rPr>
                <w:rFonts w:ascii="Times New Roman" w:hAnsi="Times New Roman"/>
                <w:bCs/>
              </w:rPr>
              <w:t>2019/2033</w:t>
            </w:r>
            <w:r w:rsidRPr="00451AE7">
              <w:rPr>
                <w:rFonts w:ascii="Times New Roman" w:hAnsi="Times New Roman"/>
                <w:bCs/>
              </w:rPr>
              <w:t>.</w:t>
            </w:r>
          </w:p>
        </w:tc>
      </w:tr>
      <w:tr w:rsidR="00323D12" w:rsidRPr="00451AE7" w14:paraId="7BADAC5C" w14:textId="77777777">
        <w:tc>
          <w:tcPr>
            <w:tcW w:w="1129" w:type="dxa"/>
          </w:tcPr>
          <w:p w14:paraId="5D06102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0060</w:t>
            </w:r>
          </w:p>
        </w:tc>
        <w:tc>
          <w:tcPr>
            <w:tcW w:w="7620" w:type="dxa"/>
          </w:tcPr>
          <w:p w14:paraId="4CA798D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Στοιχεία ενεργητικού επιπέδου 1</w:t>
            </w:r>
          </w:p>
          <w:p w14:paraId="549E572D"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10 του κατ’ εξουσιοδότηση κανονισμού (ΕΕ) </w:t>
            </w:r>
            <w:r w:rsidRPr="00451AE7">
              <w:rPr>
                <w:rFonts w:ascii="Times New Roman" w:hAnsi="Times New Roman"/>
                <w:bCs/>
              </w:rPr>
              <w:t>2015/61</w:t>
            </w:r>
            <w:r w:rsidRPr="00451AE7">
              <w:rPr>
                <w:rFonts w:ascii="Times New Roman" w:hAnsi="Times New Roman"/>
                <w:bCs/>
              </w:rPr>
              <w:t xml:space="preserve"> και άρθρο 43 παράγραφος 2 του κ</w:t>
            </w:r>
            <w:r w:rsidRPr="00451AE7">
              <w:rPr>
                <w:rFonts w:ascii="Times New Roman" w:hAnsi="Times New Roman"/>
                <w:bCs/>
              </w:rPr>
              <w:t xml:space="preserve">ανονισμού (ΕΕ) </w:t>
            </w:r>
            <w:r w:rsidRPr="00451AE7">
              <w:rPr>
                <w:rFonts w:ascii="Times New Roman" w:hAnsi="Times New Roman"/>
                <w:bCs/>
              </w:rPr>
              <w:t>2019/2033</w:t>
            </w:r>
            <w:r w:rsidRPr="00451AE7">
              <w:rPr>
                <w:rFonts w:ascii="Times New Roman" w:hAnsi="Times New Roman"/>
                <w:bCs/>
              </w:rPr>
              <w:t>.</w:t>
            </w:r>
          </w:p>
          <w:p w14:paraId="59833D9A" w14:textId="77777777" w:rsidR="00323D12" w:rsidRPr="00451AE7" w:rsidRDefault="00451AE7">
            <w:pPr>
              <w:pStyle w:val="CommentText"/>
              <w:rPr>
                <w:rFonts w:ascii="Times New Roman" w:eastAsia="Times New Roman" w:hAnsi="Times New Roman" w:cs="Times New Roman"/>
                <w:bCs/>
                <w:sz w:val="22"/>
                <w:szCs w:val="22"/>
              </w:rPr>
            </w:pPr>
            <w:r w:rsidRPr="00451AE7">
              <w:rPr>
                <w:rFonts w:ascii="Times New Roman" w:hAnsi="Times New Roman"/>
                <w:bCs/>
                <w:sz w:val="22"/>
                <w:szCs w:val="22"/>
              </w:rPr>
              <w:t>Τα συνολικά ρευστά στοιχεία ενεργητικού αναφέρονται μετά την εφαρμογή των σχετικών ποσοστών περικοπής.</w:t>
            </w:r>
          </w:p>
          <w:p w14:paraId="1ADF182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Άθροισμα των γραμμών 0070 – 0160.</w:t>
            </w:r>
          </w:p>
        </w:tc>
      </w:tr>
      <w:tr w:rsidR="00323D12" w:rsidRPr="00451AE7" w14:paraId="3B4E64DC" w14:textId="77777777">
        <w:tc>
          <w:tcPr>
            <w:tcW w:w="1129" w:type="dxa"/>
          </w:tcPr>
          <w:p w14:paraId="50BA47B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0070</w:t>
            </w:r>
          </w:p>
        </w:tc>
        <w:tc>
          <w:tcPr>
            <w:tcW w:w="7620" w:type="dxa"/>
          </w:tcPr>
          <w:p w14:paraId="155E5941"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Κέρματα και τραπεζογραμμάτια</w:t>
            </w:r>
          </w:p>
          <w:p w14:paraId="5F92CC4E" w14:textId="77777777" w:rsidR="00323D12" w:rsidRPr="00451AE7" w:rsidRDefault="00451AE7">
            <w:pPr>
              <w:pStyle w:val="InstructionsText"/>
              <w:rPr>
                <w:rFonts w:cs="Times New Roman"/>
                <w:sz w:val="22"/>
                <w:szCs w:val="22"/>
              </w:rPr>
            </w:pPr>
            <w:r w:rsidRPr="00451AE7">
              <w:rPr>
                <w:sz w:val="22"/>
                <w:szCs w:val="22"/>
              </w:rPr>
              <w:t xml:space="preserve">Άρθρο 10 παράγραφος 1 στοιχείο α) του κατ’ εξουσιοδότηση κανονισμού (ΕΕ) </w:t>
            </w:r>
            <w:r w:rsidRPr="00451AE7">
              <w:rPr>
                <w:sz w:val="22"/>
                <w:szCs w:val="22"/>
              </w:rPr>
              <w:t>2015/61</w:t>
            </w:r>
            <w:r w:rsidRPr="00451AE7">
              <w:rPr>
                <w:sz w:val="22"/>
                <w:szCs w:val="22"/>
              </w:rPr>
              <w:t>.</w:t>
            </w:r>
          </w:p>
          <w:p w14:paraId="1DB4C74C" w14:textId="77777777" w:rsidR="00323D12" w:rsidRPr="00451AE7" w:rsidRDefault="00451AE7">
            <w:pPr>
              <w:pStyle w:val="InstructionsText"/>
              <w:rPr>
                <w:rFonts w:cs="Times New Roman"/>
                <w:sz w:val="22"/>
                <w:szCs w:val="22"/>
              </w:rPr>
            </w:pPr>
            <w:r w:rsidRPr="00451AE7">
              <w:rPr>
                <w:sz w:val="22"/>
                <w:szCs w:val="22"/>
              </w:rPr>
              <w:t>Το συνολικό ποσό μετρητών που προκύπτει από κέρματα και χαρτονομίσματα.</w:t>
            </w:r>
          </w:p>
        </w:tc>
      </w:tr>
      <w:tr w:rsidR="00323D12" w:rsidRPr="00451AE7" w14:paraId="67C85D4F" w14:textId="77777777">
        <w:tc>
          <w:tcPr>
            <w:tcW w:w="1129" w:type="dxa"/>
          </w:tcPr>
          <w:p w14:paraId="498012E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0080</w:t>
            </w:r>
          </w:p>
        </w:tc>
        <w:tc>
          <w:tcPr>
            <w:tcW w:w="7620" w:type="dxa"/>
          </w:tcPr>
          <w:p w14:paraId="51611C1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Αναλήψιμα αποθεματικά κεντρικών τραπεζών</w:t>
            </w:r>
          </w:p>
          <w:p w14:paraId="157FED89" w14:textId="77777777" w:rsidR="00323D12" w:rsidRPr="00451AE7" w:rsidRDefault="00451AE7">
            <w:pPr>
              <w:pStyle w:val="InstructionsText"/>
              <w:rPr>
                <w:rFonts w:cs="Times New Roman"/>
                <w:sz w:val="22"/>
                <w:szCs w:val="22"/>
              </w:rPr>
            </w:pPr>
            <w:r w:rsidRPr="00451AE7">
              <w:rPr>
                <w:sz w:val="22"/>
                <w:szCs w:val="22"/>
              </w:rPr>
              <w:t xml:space="preserve">Άρθρο 10 παράγραφος 1 στοιχείο β) σημείο iii) του κατ’ εξουσιοδότηση κανονισμού (ΕΕ) </w:t>
            </w:r>
            <w:r w:rsidRPr="00451AE7">
              <w:rPr>
                <w:sz w:val="22"/>
                <w:szCs w:val="22"/>
              </w:rPr>
              <w:t>2015/61</w:t>
            </w:r>
            <w:r w:rsidRPr="00451AE7">
              <w:rPr>
                <w:sz w:val="22"/>
                <w:szCs w:val="22"/>
              </w:rPr>
              <w:t>.</w:t>
            </w:r>
          </w:p>
        </w:tc>
      </w:tr>
      <w:tr w:rsidR="00323D12" w:rsidRPr="00451AE7" w14:paraId="262C3ADB" w14:textId="77777777">
        <w:tc>
          <w:tcPr>
            <w:tcW w:w="1129" w:type="dxa"/>
          </w:tcPr>
          <w:p w14:paraId="0CB096E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0090</w:t>
            </w:r>
          </w:p>
        </w:tc>
        <w:tc>
          <w:tcPr>
            <w:tcW w:w="7620" w:type="dxa"/>
          </w:tcPr>
          <w:p w14:paraId="6D9A421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Στοιχεία ενεργητικού κεντρικών τραπεζών</w:t>
            </w:r>
          </w:p>
          <w:p w14:paraId="51E7015D" w14:textId="77777777" w:rsidR="00323D12" w:rsidRPr="00451AE7" w:rsidRDefault="00451AE7">
            <w:pPr>
              <w:pStyle w:val="InstructionsText"/>
              <w:rPr>
                <w:rFonts w:cs="Times New Roman"/>
                <w:sz w:val="22"/>
                <w:szCs w:val="22"/>
              </w:rPr>
            </w:pPr>
            <w:r w:rsidRPr="00451AE7">
              <w:rPr>
                <w:sz w:val="22"/>
                <w:szCs w:val="22"/>
              </w:rPr>
              <w:t>Άρθρο 10 παράγραφος 1 στοιχείο β) σημεία</w:t>
            </w:r>
            <w:r w:rsidRPr="00451AE7">
              <w:rPr>
                <w:sz w:val="22"/>
                <w:szCs w:val="22"/>
              </w:rPr>
              <w:t xml:space="preserve"> i)</w:t>
            </w:r>
            <w:r w:rsidRPr="00451AE7">
              <w:rPr>
                <w:sz w:val="22"/>
                <w:szCs w:val="22"/>
              </w:rPr>
              <w:t xml:space="preserve"> και ii) του κατ’ εξουσιοδότηση κανονισμού (ΕΕ) </w:t>
            </w:r>
            <w:r w:rsidRPr="00451AE7">
              <w:rPr>
                <w:sz w:val="22"/>
                <w:szCs w:val="22"/>
              </w:rPr>
              <w:t>2015/61</w:t>
            </w:r>
            <w:r w:rsidRPr="00451AE7">
              <w:rPr>
                <w:sz w:val="22"/>
                <w:szCs w:val="22"/>
              </w:rPr>
              <w:t>.</w:t>
            </w:r>
          </w:p>
        </w:tc>
      </w:tr>
      <w:tr w:rsidR="00323D12" w:rsidRPr="00451AE7" w14:paraId="2F8D5CF4" w14:textId="77777777">
        <w:tc>
          <w:tcPr>
            <w:tcW w:w="1129" w:type="dxa"/>
          </w:tcPr>
          <w:p w14:paraId="09DAB6E2"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0100</w:t>
            </w:r>
          </w:p>
        </w:tc>
        <w:tc>
          <w:tcPr>
            <w:tcW w:w="7620" w:type="dxa"/>
          </w:tcPr>
          <w:p w14:paraId="26A6AEFB"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Στοιχεία ενεργητικού κεντρικής κυβέρνησης</w:t>
            </w:r>
          </w:p>
          <w:p w14:paraId="6393937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10 παράγραφος 1 στοιχείο γ) σημεία</w:t>
            </w:r>
            <w:r w:rsidRPr="00451AE7">
              <w:rPr>
                <w:rFonts w:ascii="Times New Roman" w:hAnsi="Times New Roman"/>
                <w:bCs/>
              </w:rPr>
              <w:t xml:space="preserve"> i)</w:t>
            </w:r>
            <w:r w:rsidRPr="00451AE7">
              <w:rPr>
                <w:rFonts w:ascii="Times New Roman" w:hAnsi="Times New Roman"/>
                <w:bCs/>
              </w:rPr>
              <w:t xml:space="preserve"> και ii)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30006C77" w14:textId="77777777">
        <w:tc>
          <w:tcPr>
            <w:tcW w:w="1129" w:type="dxa"/>
          </w:tcPr>
          <w:p w14:paraId="5D33C7D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0110</w:t>
            </w:r>
          </w:p>
        </w:tc>
        <w:tc>
          <w:tcPr>
            <w:tcW w:w="7620" w:type="dxa"/>
          </w:tcPr>
          <w:p w14:paraId="2687779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Στοιχεία ενεργητικού περιφερειακών κυβερνήσεων/τοπικών αρχών</w:t>
            </w:r>
          </w:p>
          <w:p w14:paraId="360319C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10 παράγραφος 1 στοιχείο γ) σημεία iii) κ</w:t>
            </w:r>
            <w:r w:rsidRPr="00451AE7">
              <w:rPr>
                <w:rFonts w:ascii="Times New Roman" w:hAnsi="Times New Roman"/>
                <w:bCs/>
              </w:rPr>
              <w:t xml:space="preserve">αι iv)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41F0027E" w14:textId="77777777">
        <w:tc>
          <w:tcPr>
            <w:tcW w:w="1129" w:type="dxa"/>
          </w:tcPr>
          <w:p w14:paraId="1B4DD92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0120</w:t>
            </w:r>
          </w:p>
        </w:tc>
        <w:tc>
          <w:tcPr>
            <w:tcW w:w="7620" w:type="dxa"/>
          </w:tcPr>
          <w:p w14:paraId="1490E21F"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Στοιχεία ενεργητικού οντοτήτων του δημόσιου τομέα</w:t>
            </w:r>
          </w:p>
          <w:p w14:paraId="153F8C2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Άρθρο 10 παράγραφος 1 στοιχείο γ) σημείο</w:t>
            </w:r>
            <w:r w:rsidRPr="00451AE7">
              <w:rPr>
                <w:rFonts w:ascii="Times New Roman" w:hAnsi="Times New Roman"/>
                <w:bCs/>
              </w:rPr>
              <w:t xml:space="preserve"> v)</w:t>
            </w:r>
            <w:r w:rsidRPr="00451AE7">
              <w:rPr>
                <w:rFonts w:ascii="Times New Roman" w:hAnsi="Times New Roman"/>
                <w:bCs/>
              </w:rPr>
              <w:t xml:space="preserve">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7A3C9342" w14:textId="77777777">
        <w:tc>
          <w:tcPr>
            <w:tcW w:w="1129" w:type="dxa"/>
          </w:tcPr>
          <w:p w14:paraId="2F9C653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0130</w:t>
            </w:r>
          </w:p>
        </w:tc>
        <w:tc>
          <w:tcPr>
            <w:tcW w:w="7620" w:type="dxa"/>
          </w:tcPr>
          <w:p w14:paraId="1DE3560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Αναγνωρίσιμα στοιχεία ενεργητικού σε εγχώριο κα</w:t>
            </w:r>
            <w:r w:rsidRPr="00451AE7">
              <w:rPr>
                <w:rFonts w:ascii="Times New Roman" w:hAnsi="Times New Roman"/>
                <w:b/>
                <w:bCs/>
                <w:u w:val="single"/>
              </w:rPr>
              <w:t>ι ξένο νόμισμα κεντρικών κυβερνήσεων και κεντρικών τραπεζών</w:t>
            </w:r>
          </w:p>
          <w:p w14:paraId="35683817"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10 παράγραφος 1 στοιχείο δ)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47286397" w14:textId="77777777">
        <w:tc>
          <w:tcPr>
            <w:tcW w:w="1129" w:type="dxa"/>
          </w:tcPr>
          <w:p w14:paraId="00EA4111"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0140</w:t>
            </w:r>
          </w:p>
        </w:tc>
        <w:tc>
          <w:tcPr>
            <w:tcW w:w="7620" w:type="dxa"/>
          </w:tcPr>
          <w:p w14:paraId="35CEE6D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Στοιχεία ενεργητικού πιστωτικού ιδρύματος (προστατευόμενου από την κυβέρνηση κράτους μέλους, προνομιακού δαν</w:t>
            </w:r>
            <w:r w:rsidRPr="00451AE7">
              <w:rPr>
                <w:rFonts w:ascii="Times New Roman" w:hAnsi="Times New Roman"/>
                <w:b/>
                <w:bCs/>
                <w:u w:val="single"/>
              </w:rPr>
              <w:t>ειστή)</w:t>
            </w:r>
          </w:p>
          <w:p w14:paraId="5D7AB2C0" w14:textId="77777777" w:rsidR="00323D12" w:rsidRPr="00451AE7" w:rsidRDefault="00451AE7">
            <w:pPr>
              <w:pStyle w:val="InstructionsText"/>
              <w:rPr>
                <w:rFonts w:cs="Times New Roman"/>
                <w:b/>
                <w:sz w:val="22"/>
                <w:szCs w:val="22"/>
                <w:u w:val="single"/>
              </w:rPr>
            </w:pPr>
            <w:r w:rsidRPr="00451AE7">
              <w:rPr>
                <w:sz w:val="22"/>
                <w:szCs w:val="22"/>
              </w:rPr>
              <w:lastRenderedPageBreak/>
              <w:t>Άρθρο 10 παράγραφος 1 στοιχείο ε) σημεία</w:t>
            </w:r>
            <w:r w:rsidRPr="00451AE7">
              <w:rPr>
                <w:sz w:val="22"/>
                <w:szCs w:val="22"/>
              </w:rPr>
              <w:t xml:space="preserve"> i)</w:t>
            </w:r>
            <w:r w:rsidRPr="00451AE7">
              <w:rPr>
                <w:sz w:val="22"/>
                <w:szCs w:val="22"/>
              </w:rPr>
              <w:t xml:space="preserve"> και ii) του κατ’ εξουσιοδότηση κανονισμού (ΕΕ) </w:t>
            </w:r>
            <w:r w:rsidRPr="00451AE7">
              <w:rPr>
                <w:sz w:val="22"/>
                <w:szCs w:val="22"/>
              </w:rPr>
              <w:t>2015/61</w:t>
            </w:r>
            <w:r w:rsidRPr="00451AE7">
              <w:rPr>
                <w:sz w:val="22"/>
                <w:szCs w:val="22"/>
              </w:rPr>
              <w:t>.</w:t>
            </w:r>
          </w:p>
        </w:tc>
      </w:tr>
      <w:tr w:rsidR="00323D12" w:rsidRPr="00451AE7" w14:paraId="10381105" w14:textId="77777777">
        <w:tc>
          <w:tcPr>
            <w:tcW w:w="1129" w:type="dxa"/>
          </w:tcPr>
          <w:p w14:paraId="73816AA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0150</w:t>
            </w:r>
          </w:p>
        </w:tc>
        <w:tc>
          <w:tcPr>
            <w:tcW w:w="7620" w:type="dxa"/>
          </w:tcPr>
          <w:p w14:paraId="46E5577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Στοιχεία ενεργητικού πολυμερών τραπεζών ανάπτυξης και διεθνών οργανισμών</w:t>
            </w:r>
          </w:p>
          <w:p w14:paraId="675A59E8" w14:textId="77777777" w:rsidR="00323D12" w:rsidRPr="00451AE7" w:rsidRDefault="00451AE7">
            <w:pPr>
              <w:pStyle w:val="InstructionsText"/>
              <w:rPr>
                <w:rFonts w:cs="Times New Roman"/>
                <w:sz w:val="22"/>
                <w:szCs w:val="22"/>
              </w:rPr>
            </w:pPr>
            <w:r w:rsidRPr="00451AE7">
              <w:rPr>
                <w:sz w:val="22"/>
                <w:szCs w:val="22"/>
              </w:rPr>
              <w:t xml:space="preserve">Άρθρο 10 παράγραφος 1 στοιχείο ζ) του κατ’ εξουσιοδότηση κανονισμού (ΕΕ) </w:t>
            </w:r>
            <w:r w:rsidRPr="00451AE7">
              <w:rPr>
                <w:sz w:val="22"/>
                <w:szCs w:val="22"/>
              </w:rPr>
              <w:t>2015/61</w:t>
            </w:r>
            <w:r w:rsidRPr="00451AE7">
              <w:rPr>
                <w:sz w:val="22"/>
                <w:szCs w:val="22"/>
              </w:rPr>
              <w:t>.</w:t>
            </w:r>
          </w:p>
        </w:tc>
      </w:tr>
      <w:tr w:rsidR="00323D12" w:rsidRPr="00451AE7" w14:paraId="10E2F03D" w14:textId="77777777">
        <w:tc>
          <w:tcPr>
            <w:tcW w:w="1129" w:type="dxa"/>
          </w:tcPr>
          <w:p w14:paraId="51F1AA5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0160</w:t>
            </w:r>
          </w:p>
        </w:tc>
        <w:tc>
          <w:tcPr>
            <w:tcW w:w="7620" w:type="dxa"/>
            <w:vAlign w:val="center"/>
          </w:tcPr>
          <w:p w14:paraId="3F205D9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Εξαιρετικά υψηλής ποιότητας καλυμμένα ομόλογα</w:t>
            </w:r>
          </w:p>
          <w:p w14:paraId="57B3341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10 παράγραφος 1 στοιχείο στ)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15EDFC42" w14:textId="77777777">
        <w:trPr>
          <w:trHeight w:val="885"/>
        </w:trPr>
        <w:tc>
          <w:tcPr>
            <w:tcW w:w="1129" w:type="dxa"/>
          </w:tcPr>
          <w:p w14:paraId="6D27145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0170</w:t>
            </w:r>
          </w:p>
        </w:tc>
        <w:tc>
          <w:tcPr>
            <w:tcW w:w="7620" w:type="dxa"/>
            <w:vAlign w:val="center"/>
          </w:tcPr>
          <w:p w14:paraId="0F4573E8"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Στοιχεία ενεργητικού </w:t>
            </w:r>
            <w:r w:rsidRPr="00451AE7">
              <w:rPr>
                <w:rFonts w:ascii="Times New Roman" w:hAnsi="Times New Roman"/>
                <w:b/>
                <w:bCs/>
                <w:u w:val="single"/>
              </w:rPr>
              <w:t>επιπέδου 2Α</w:t>
            </w:r>
          </w:p>
          <w:p w14:paraId="767C3444"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11 του κατ’ εξουσιοδότηση κανονισμού (ΕΕ) </w:t>
            </w:r>
            <w:r w:rsidRPr="00451AE7">
              <w:rPr>
                <w:rFonts w:ascii="Times New Roman" w:hAnsi="Times New Roman"/>
                <w:bCs/>
              </w:rPr>
              <w:t>2015/61</w:t>
            </w:r>
            <w:r w:rsidRPr="00451AE7">
              <w:rPr>
                <w:rFonts w:ascii="Times New Roman" w:hAnsi="Times New Roman"/>
                <w:bCs/>
              </w:rPr>
              <w:t xml:space="preserve"> και άρθρο 43 παράγραφος 2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2500901D" w14:textId="77777777">
        <w:tc>
          <w:tcPr>
            <w:tcW w:w="1129" w:type="dxa"/>
          </w:tcPr>
          <w:p w14:paraId="65F324A6"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BD1E8B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Στοιχεία ενεργητικού περιφερειακών κυβερνήσεων/τοπικών αρχών ή οντοτήτων του δημοσίου τομέα (κράτος μέλος, ΣΣΚ 20 %)</w:t>
            </w:r>
          </w:p>
          <w:p w14:paraId="7EDAA533" w14:textId="77777777" w:rsidR="00323D12" w:rsidRPr="00451AE7" w:rsidRDefault="00451AE7">
            <w:pPr>
              <w:spacing w:after="0"/>
              <w:ind w:left="33"/>
              <w:rPr>
                <w:rFonts w:ascii="Times New Roman" w:eastAsia="Times New Roman" w:hAnsi="Times New Roman" w:cs="Times New Roman"/>
                <w:bCs/>
              </w:rPr>
            </w:pPr>
            <w:r w:rsidRPr="00451AE7">
              <w:rPr>
                <w:rFonts w:ascii="Times New Roman" w:hAnsi="Times New Roman"/>
                <w:bCs/>
              </w:rPr>
              <w:t>Άρθρο 11</w:t>
            </w:r>
            <w:r w:rsidRPr="00451AE7">
              <w:rPr>
                <w:rFonts w:ascii="Times New Roman" w:hAnsi="Times New Roman"/>
                <w:bCs/>
              </w:rPr>
              <w:t xml:space="preserve"> παράγραφος 1 στοιχείο α)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3DCDB0B1" w14:textId="77777777">
        <w:tc>
          <w:tcPr>
            <w:tcW w:w="1129" w:type="dxa"/>
          </w:tcPr>
          <w:p w14:paraId="21A5624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0B925E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Στοιχεία ενεργητικού κεντρικής τράπεζας ή κεντρικής/περιφερειακής κυβέρνησης ή τοπικών αρχών ή οντοτήτων του δημοσίου τομέα (τρίτη χώρα, ΣΣΚ 20 %)</w:t>
            </w:r>
          </w:p>
          <w:p w14:paraId="39EFC10C" w14:textId="77777777" w:rsidR="00323D12" w:rsidRPr="00451AE7" w:rsidRDefault="00451AE7">
            <w:pPr>
              <w:spacing w:after="0"/>
              <w:ind w:left="33"/>
              <w:rPr>
                <w:rFonts w:ascii="Times New Roman" w:eastAsia="Times New Roman" w:hAnsi="Times New Roman" w:cs="Times New Roman"/>
                <w:bCs/>
              </w:rPr>
            </w:pPr>
            <w:r w:rsidRPr="00451AE7">
              <w:rPr>
                <w:rFonts w:ascii="Times New Roman" w:hAnsi="Times New Roman"/>
                <w:bCs/>
              </w:rPr>
              <w:t xml:space="preserve">Άρθρο 11 παράγραφος 1 στοιχείο β)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418A6432" w14:textId="77777777">
        <w:tc>
          <w:tcPr>
            <w:tcW w:w="1129" w:type="dxa"/>
          </w:tcPr>
          <w:p w14:paraId="17004D2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19C4BED"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Υψηλής ποιότητας καλυμμένα ομόλογα (ΒΠΠ2)</w:t>
            </w:r>
          </w:p>
          <w:p w14:paraId="64198183" w14:textId="77777777" w:rsidR="00323D12" w:rsidRPr="00451AE7" w:rsidRDefault="00451AE7">
            <w:pPr>
              <w:spacing w:after="0"/>
              <w:ind w:left="33"/>
              <w:rPr>
                <w:rFonts w:ascii="Times New Roman" w:eastAsia="Times New Roman" w:hAnsi="Times New Roman" w:cs="Times New Roman"/>
                <w:b/>
                <w:bCs/>
                <w:u w:val="single"/>
              </w:rPr>
            </w:pPr>
            <w:r w:rsidRPr="00451AE7">
              <w:rPr>
                <w:rFonts w:ascii="Times New Roman" w:hAnsi="Times New Roman"/>
                <w:bCs/>
              </w:rPr>
              <w:t xml:space="preserve">Άρθρο 11 παράγραφος 1 στοιχείο γ)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69DDA654" w14:textId="77777777">
        <w:tc>
          <w:tcPr>
            <w:tcW w:w="1129" w:type="dxa"/>
          </w:tcPr>
          <w:p w14:paraId="75329CCA"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1B5EE4A"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Υψηλής ποιότητας καλυμμένα ομόλογα (τρ</w:t>
            </w:r>
            <w:r w:rsidRPr="00451AE7">
              <w:rPr>
                <w:rFonts w:ascii="Times New Roman" w:hAnsi="Times New Roman"/>
                <w:b/>
                <w:bCs/>
                <w:u w:val="single"/>
              </w:rPr>
              <w:t>ίτη χώρα, CQS1)</w:t>
            </w:r>
          </w:p>
          <w:p w14:paraId="2B835EEE" w14:textId="77777777" w:rsidR="00323D12" w:rsidRPr="00451AE7" w:rsidRDefault="00451AE7">
            <w:pPr>
              <w:spacing w:after="0"/>
              <w:ind w:left="33"/>
              <w:rPr>
                <w:rFonts w:ascii="Times New Roman" w:eastAsia="Times New Roman" w:hAnsi="Times New Roman" w:cs="Times New Roman"/>
                <w:b/>
                <w:bCs/>
                <w:u w:val="single"/>
              </w:rPr>
            </w:pPr>
            <w:r w:rsidRPr="00451AE7">
              <w:rPr>
                <w:rFonts w:ascii="Times New Roman" w:hAnsi="Times New Roman"/>
                <w:bCs/>
              </w:rPr>
              <w:t xml:space="preserve">Άρθρο 11 παράγραφος 1 στοιχείο δ)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06A4BC02" w14:textId="77777777">
        <w:tc>
          <w:tcPr>
            <w:tcW w:w="1129" w:type="dxa"/>
          </w:tcPr>
          <w:p w14:paraId="7742C47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779302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Εταιρικοί χρεωστικοί τίτλοι (CQS1)</w:t>
            </w:r>
          </w:p>
          <w:p w14:paraId="5F381C5B" w14:textId="77777777" w:rsidR="00323D12" w:rsidRPr="00451AE7" w:rsidRDefault="00451AE7">
            <w:pPr>
              <w:spacing w:after="0"/>
              <w:ind w:left="33"/>
              <w:rPr>
                <w:rFonts w:ascii="Times New Roman" w:eastAsia="Times New Roman" w:hAnsi="Times New Roman" w:cs="Times New Roman"/>
                <w:b/>
                <w:bCs/>
                <w:u w:val="single"/>
              </w:rPr>
            </w:pPr>
            <w:r w:rsidRPr="00451AE7">
              <w:rPr>
                <w:rFonts w:ascii="Times New Roman" w:hAnsi="Times New Roman"/>
                <w:bCs/>
              </w:rPr>
              <w:t xml:space="preserve">Άρθρο 11 παράγραφος 1 στοιχείο ε)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06AD43A5" w14:textId="77777777">
        <w:trPr>
          <w:trHeight w:val="1001"/>
        </w:trPr>
        <w:tc>
          <w:tcPr>
            <w:tcW w:w="1129" w:type="dxa"/>
          </w:tcPr>
          <w:p w14:paraId="78CD503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78C7193"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Στοιχεία ενεργητικού επιπέδου 2Β</w:t>
            </w:r>
          </w:p>
          <w:p w14:paraId="61EE1BCC"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12 του κατ’ εξουσιοδότηση κανονισμού (ΕΕ) </w:t>
            </w:r>
            <w:r w:rsidRPr="00451AE7">
              <w:rPr>
                <w:rFonts w:ascii="Times New Roman" w:hAnsi="Times New Roman"/>
                <w:bCs/>
              </w:rPr>
              <w:t>2015/61</w:t>
            </w:r>
            <w:r w:rsidRPr="00451AE7">
              <w:rPr>
                <w:rFonts w:ascii="Times New Roman" w:hAnsi="Times New Roman"/>
                <w:bCs/>
              </w:rPr>
              <w:t xml:space="preserve"> και άρθρο 43 παράγραφος 2 του κανονισμού (ΕΕ) </w:t>
            </w:r>
            <w:r w:rsidRPr="00451AE7">
              <w:rPr>
                <w:rFonts w:ascii="Times New Roman" w:hAnsi="Times New Roman"/>
                <w:bCs/>
              </w:rPr>
              <w:t>2019/2033</w:t>
            </w:r>
            <w:r w:rsidRPr="00451AE7">
              <w:rPr>
                <w:rFonts w:ascii="Times New Roman" w:hAnsi="Times New Roman"/>
                <w:bCs/>
              </w:rPr>
              <w:t>.</w:t>
            </w:r>
          </w:p>
        </w:tc>
      </w:tr>
      <w:tr w:rsidR="00323D12" w:rsidRPr="00451AE7" w14:paraId="673ACAE3" w14:textId="77777777">
        <w:tc>
          <w:tcPr>
            <w:tcW w:w="1129" w:type="dxa"/>
          </w:tcPr>
          <w:p w14:paraId="4008BEF3"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A9237FC"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 xml:space="preserve">Τίτλοι </w:t>
            </w:r>
            <w:r w:rsidRPr="00451AE7">
              <w:rPr>
                <w:rFonts w:ascii="Times New Roman" w:hAnsi="Times New Roman"/>
                <w:b/>
                <w:bCs/>
                <w:u w:val="single"/>
              </w:rPr>
              <w:t>εξασφαλισμένοι με στοιχεία ενεργητικού</w:t>
            </w:r>
          </w:p>
          <w:p w14:paraId="467A91DE"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12 παράγραφος 1 στοιχείο α) και άρθρο 13 παράγραφος 2 στοιχείο ζ)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404CFFCC" w14:textId="77777777">
        <w:tc>
          <w:tcPr>
            <w:tcW w:w="1129" w:type="dxa"/>
          </w:tcPr>
          <w:p w14:paraId="55864D1E"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494BE5"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
                <w:bCs/>
                <w:u w:val="single"/>
              </w:rPr>
              <w:t>Εταιρικοί χρεωστικοί τίτλοι</w:t>
            </w:r>
          </w:p>
          <w:p w14:paraId="42F15B6B" w14:textId="77777777" w:rsidR="00323D12" w:rsidRPr="00451AE7" w:rsidRDefault="00451AE7">
            <w:pPr>
              <w:spacing w:after="0"/>
              <w:ind w:left="33"/>
              <w:rPr>
                <w:rFonts w:ascii="Times New Roman" w:hAnsi="Times New Roman" w:cs="Times New Roman"/>
                <w:bCs/>
              </w:rPr>
            </w:pPr>
            <w:r w:rsidRPr="00451AE7">
              <w:rPr>
                <w:rFonts w:ascii="Times New Roman" w:hAnsi="Times New Roman"/>
                <w:bCs/>
              </w:rPr>
              <w:t xml:space="preserve">Άρθρο 12 παράγραφος 1 στοιχείο β)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144407A9" w14:textId="77777777">
        <w:tc>
          <w:tcPr>
            <w:tcW w:w="1129" w:type="dxa"/>
          </w:tcPr>
          <w:p w14:paraId="64FE0C7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131763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Μετοχές (μείζων χρηματιστηριακός δείκτης)</w:t>
            </w:r>
          </w:p>
          <w:p w14:paraId="61910A46" w14:textId="77777777" w:rsidR="00323D12" w:rsidRPr="00451AE7" w:rsidRDefault="00451AE7">
            <w:pPr>
              <w:spacing w:after="0"/>
              <w:ind w:left="33"/>
              <w:rPr>
                <w:rFonts w:ascii="Times New Roman" w:eastAsia="Times New Roman" w:hAnsi="Times New Roman" w:cs="Times New Roman"/>
                <w:b/>
                <w:bCs/>
                <w:u w:val="single"/>
              </w:rPr>
            </w:pPr>
            <w:r w:rsidRPr="00451AE7">
              <w:rPr>
                <w:rFonts w:ascii="Times New Roman" w:hAnsi="Times New Roman"/>
                <w:bCs/>
              </w:rPr>
              <w:t xml:space="preserve">Άρθρο 12 παράγραφος 1 στοιχείο γ)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397B08FA" w14:textId="77777777">
        <w:tc>
          <w:tcPr>
            <w:tcW w:w="1129" w:type="dxa"/>
          </w:tcPr>
          <w:p w14:paraId="10E69060"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83D6C44"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Περιορισμένης χρήσης δεσμευμένες διευκ</w:t>
            </w:r>
            <w:r w:rsidRPr="00451AE7">
              <w:rPr>
                <w:rFonts w:ascii="Times New Roman" w:hAnsi="Times New Roman"/>
                <w:b/>
                <w:bCs/>
                <w:u w:val="single"/>
              </w:rPr>
              <w:t>ολύνσεις ρευστότητας από κεντρική τράπεζα</w:t>
            </w:r>
          </w:p>
          <w:p w14:paraId="676F7226"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lastRenderedPageBreak/>
              <w:t xml:space="preserve">Άρθρο 12 παράγραφος 1 στοιχείο δ)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33C54A9B" w14:textId="77777777">
        <w:tc>
          <w:tcPr>
            <w:tcW w:w="1129" w:type="dxa"/>
          </w:tcPr>
          <w:p w14:paraId="40142B3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lastRenderedPageBreak/>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0CBF437"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Υψηλής ποιότητας καλυμμένα ομόλογα (ΣΣΚ 35 %)</w:t>
            </w:r>
          </w:p>
          <w:p w14:paraId="0B64C424" w14:textId="77777777" w:rsidR="00323D12" w:rsidRPr="00451AE7" w:rsidRDefault="00451AE7">
            <w:pPr>
              <w:spacing w:after="0"/>
              <w:ind w:left="33"/>
              <w:rPr>
                <w:rFonts w:ascii="Times New Roman" w:eastAsia="Times New Roman" w:hAnsi="Times New Roman" w:cs="Times New Roman"/>
                <w:b/>
                <w:bCs/>
                <w:u w:val="single"/>
              </w:rPr>
            </w:pPr>
            <w:r w:rsidRPr="00451AE7">
              <w:rPr>
                <w:rFonts w:ascii="Times New Roman" w:hAnsi="Times New Roman"/>
                <w:bCs/>
              </w:rPr>
              <w:t xml:space="preserve">Άρθρο 15 παράγραφος 2 στοιχείο στ) του κατ’ εξουσιοδότηση κανονισμού (ΕΕ) </w:t>
            </w:r>
            <w:r w:rsidRPr="00451AE7">
              <w:rPr>
                <w:rFonts w:ascii="Times New Roman" w:hAnsi="Times New Roman"/>
                <w:bCs/>
              </w:rPr>
              <w:t>2015/61</w:t>
            </w:r>
            <w:r w:rsidRPr="00451AE7">
              <w:rPr>
                <w:rFonts w:ascii="Times New Roman" w:hAnsi="Times New Roman"/>
                <w:bCs/>
              </w:rPr>
              <w:t>.</w:t>
            </w:r>
          </w:p>
        </w:tc>
      </w:tr>
      <w:tr w:rsidR="00323D12" w:rsidRPr="00451AE7" w14:paraId="6B5D50E5" w14:textId="77777777">
        <w:trPr>
          <w:trHeight w:val="1061"/>
        </w:trPr>
        <w:tc>
          <w:tcPr>
            <w:tcW w:w="1129" w:type="dxa"/>
          </w:tcPr>
          <w:p w14:paraId="32CBF89F"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60DBD35"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Αποδεκτές μετοχές/μερίδια σε ΟΣΕ</w:t>
            </w:r>
          </w:p>
          <w:p w14:paraId="68208519"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 xml:space="preserve">Άρθρο 15 του κατ’ εξουσιοδότηση κανονισμού (ΕΕ) </w:t>
            </w:r>
            <w:r w:rsidRPr="00451AE7">
              <w:rPr>
                <w:rFonts w:ascii="Times New Roman" w:hAnsi="Times New Roman"/>
                <w:bCs/>
              </w:rPr>
              <w:t>2015/61</w:t>
            </w:r>
            <w:r w:rsidRPr="00451AE7">
              <w:rPr>
                <w:rFonts w:ascii="Times New Roman" w:hAnsi="Times New Roman"/>
                <w:bCs/>
              </w:rPr>
              <w:t>.</w:t>
            </w:r>
          </w:p>
          <w:p w14:paraId="429F1109"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43 παράγραφος 1 στοιχείο β) του κανονισμού (ΕΕ) </w:t>
            </w:r>
            <w:r w:rsidRPr="00451AE7">
              <w:rPr>
                <w:rFonts w:ascii="Times New Roman" w:hAnsi="Times New Roman"/>
                <w:bCs/>
              </w:rPr>
              <w:t>2019/2033</w:t>
            </w:r>
            <w:r w:rsidRPr="00451AE7">
              <w:rPr>
                <w:rFonts w:ascii="Times New Roman" w:hAnsi="Times New Roman"/>
                <w:bCs/>
              </w:rPr>
              <w:t>.</w:t>
            </w:r>
          </w:p>
        </w:tc>
      </w:tr>
      <w:tr w:rsidR="00323D12" w14:paraId="37798B6A" w14:textId="77777777">
        <w:trPr>
          <w:trHeight w:val="568"/>
        </w:trPr>
        <w:tc>
          <w:tcPr>
            <w:tcW w:w="1129" w:type="dxa"/>
          </w:tcPr>
          <w:p w14:paraId="75F55E18" w14:textId="77777777" w:rsidR="00323D12" w:rsidRPr="00451AE7" w:rsidRDefault="00451AE7">
            <w:pPr>
              <w:spacing w:after="120" w:line="240" w:lineRule="auto"/>
              <w:jc w:val="both"/>
              <w:rPr>
                <w:rFonts w:ascii="Times New Roman" w:eastAsia="Times New Roman" w:hAnsi="Times New Roman" w:cs="Times New Roman"/>
                <w:bCs/>
              </w:rPr>
            </w:pPr>
            <w:r w:rsidRPr="00451AE7">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127B720" w14:textId="77777777" w:rsidR="00323D12" w:rsidRPr="00451AE7"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
                <w:bCs/>
                <w:u w:val="single"/>
              </w:rPr>
              <w:t>Σύνολο άλλων επιλέξιμων χρηματοπιστωτικών μέσων</w:t>
            </w:r>
          </w:p>
          <w:p w14:paraId="4BA942EE" w14:textId="77777777" w:rsidR="00323D12" w:rsidRDefault="00451AE7">
            <w:pPr>
              <w:spacing w:after="120" w:line="240" w:lineRule="auto"/>
              <w:jc w:val="both"/>
              <w:rPr>
                <w:rFonts w:ascii="Times New Roman" w:eastAsia="Times New Roman" w:hAnsi="Times New Roman" w:cs="Times New Roman"/>
                <w:b/>
                <w:bCs/>
                <w:u w:val="single"/>
              </w:rPr>
            </w:pPr>
            <w:r w:rsidRPr="00451AE7">
              <w:rPr>
                <w:rFonts w:ascii="Times New Roman" w:hAnsi="Times New Roman"/>
                <w:bCs/>
              </w:rPr>
              <w:t xml:space="preserve">Άρθρο 43 παράγραφος 1 στοιχείο γ) του κανονισμού (ΕΕ) </w:t>
            </w:r>
            <w:r w:rsidRPr="00451AE7">
              <w:rPr>
                <w:rFonts w:ascii="Times New Roman" w:hAnsi="Times New Roman"/>
                <w:bCs/>
              </w:rPr>
              <w:t>2019/2033</w:t>
            </w:r>
            <w:r w:rsidRPr="00451AE7">
              <w:rPr>
                <w:rFonts w:ascii="Times New Roman" w:hAnsi="Times New Roman"/>
                <w:bCs/>
              </w:rPr>
              <w:t>.</w:t>
            </w:r>
          </w:p>
        </w:tc>
      </w:tr>
    </w:tbl>
    <w:p w14:paraId="4CE62B03" w14:textId="77777777" w:rsidR="00323D12" w:rsidRDefault="00323D12">
      <w:pPr>
        <w:keepNext/>
        <w:spacing w:before="240" w:after="240" w:line="240" w:lineRule="auto"/>
        <w:jc w:val="both"/>
        <w:outlineLvl w:val="1"/>
      </w:pPr>
    </w:p>
    <w:sectPr w:rsidR="00323D12">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7F48DE" w14:textId="77777777" w:rsidR="00323D12" w:rsidRDefault="00323D12">
      <w:pPr>
        <w:pStyle w:val="Footer"/>
      </w:pPr>
    </w:p>
  </w:endnote>
  <w:endnote w:type="continuationSeparator" w:id="0">
    <w:p w14:paraId="2590AB5D" w14:textId="77777777" w:rsidR="00323D12" w:rsidRDefault="00323D12">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786EC" w14:textId="77777777" w:rsidR="00323D12" w:rsidRDefault="00451AE7">
    <w:pPr>
      <w:pStyle w:val="Footer"/>
      <w:tabs>
        <w:tab w:val="clear" w:pos="4513"/>
        <w:tab w:val="clear" w:pos="9026"/>
        <w:tab w:val="right" w:pos="9071"/>
      </w:tabs>
    </w:pPr>
    <w:r>
      <w:t>EL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0CF333" w14:textId="77777777" w:rsidR="00323D12" w:rsidRDefault="00323D12">
      <w:pPr>
        <w:pStyle w:val="Footer"/>
      </w:pPr>
    </w:p>
  </w:footnote>
  <w:footnote w:type="continuationSeparator" w:id="0">
    <w:p w14:paraId="7C68A022" w14:textId="77777777" w:rsidR="00323D12" w:rsidRDefault="00323D12">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DDEDD" w14:textId="77777777" w:rsidR="00323D12" w:rsidRDefault="00451AE7">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C7334" w14:textId="7C21331C" w:rsidR="00323D12" w:rsidRDefault="00451AE7">
    <w:pPr>
      <w:pStyle w:val="Header"/>
    </w:pPr>
    <w:r>
      <w:rPr>
        <w:noProof/>
      </w:rPr>
      <mc:AlternateContent>
        <mc:Choice Requires="wps">
          <w:drawing>
            <wp:anchor distT="0" distB="0" distL="114300" distR="114300" simplePos="0" relativeHeight="251659264" behindDoc="0" locked="0" layoutInCell="0" allowOverlap="1" wp14:anchorId="20B2C25E" wp14:editId="39FDD813">
              <wp:simplePos x="0" y="0"/>
              <wp:positionH relativeFrom="page">
                <wp:posOffset>0</wp:posOffset>
              </wp:positionH>
              <wp:positionV relativeFrom="page">
                <wp:posOffset>190500</wp:posOffset>
              </wp:positionV>
              <wp:extent cx="7560310" cy="273050"/>
              <wp:effectExtent l="0" t="0" r="0" b="12700"/>
              <wp:wrapNone/>
              <wp:docPr id="1" name="MSIPCM210d4359aac3bcf8e667f577"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5848A8E" w14:textId="254B354E" w:rsidR="00451AE7" w:rsidRPr="00451AE7" w:rsidRDefault="00451AE7" w:rsidP="00451AE7">
                          <w:pPr>
                            <w:spacing w:after="0"/>
                            <w:rPr>
                              <w:rFonts w:ascii="Calibri" w:hAnsi="Calibri" w:cs="Calibri"/>
                              <w:color w:val="000000"/>
                              <w:sz w:val="24"/>
                            </w:rPr>
                          </w:pPr>
                          <w:r w:rsidRPr="00451AE7">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20B2C25E" id="_x0000_t202" coordsize="21600,21600" o:spt="202" path="m,l,21600r21600,l21600,xe">
              <v:stroke joinstyle="miter"/>
              <v:path gradientshapeok="t" o:connecttype="rect"/>
            </v:shapetype>
            <v:shape id="MSIPCM210d4359aac3bcf8e667f577"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LtPyiu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35848A8E" w14:textId="254B354E" w:rsidR="00451AE7" w:rsidRPr="00451AE7" w:rsidRDefault="00451AE7" w:rsidP="00451AE7">
                    <w:pPr>
                      <w:spacing w:after="0"/>
                      <w:rPr>
                        <w:rFonts w:ascii="Calibri" w:hAnsi="Calibri" w:cs="Calibri"/>
                        <w:color w:val="000000"/>
                        <w:sz w:val="24"/>
                      </w:rPr>
                    </w:pPr>
                    <w:r w:rsidRPr="00451AE7">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C7F18" w14:textId="77777777" w:rsidR="00323D12" w:rsidRDefault="00451AE7">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AD620DF6"/>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mc:AlternateContent>
        <mc:Choice Requires="w14">
          <w:numFmt w:val="custom" w:format="α, β, γ, ..."/>
        </mc:Choice>
        <mc:Fallback>
          <w:numFmt w:val="decimal"/>
        </mc:Fallback>
      </mc:AlternateContent>
      <w:pStyle w:val="Point1letter"/>
      <w:lvlText w:val="%4)"/>
      <w:lvlJc w:val="left"/>
      <w:pPr>
        <w:tabs>
          <w:tab w:val="num" w:pos="567"/>
        </w:tabs>
        <w:ind w:left="56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80049128"/>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mc:AlternateContent>
        <mc:Choice Requires="w14">
          <w:numFmt w:val="custom" w:format="α, β, γ, ..."/>
        </mc:Choice>
        <mc:Fallback>
          <w:numFmt w:val="decimal"/>
        </mc:Fallback>
      </mc:AlternateContent>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6E5AC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mc:AlternateContent>
        <mc:Choice Requires="w14">
          <w:numFmt w:val="custom" w:format="α, β, γ, ..."/>
        </mc:Choice>
        <mc:Fallback>
          <w:numFmt w:val="decimal"/>
        </mc:Fallback>
      </mc:AlternateContent>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4"/>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283"/>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23D12"/>
    <w:rsid w:val="00323D12"/>
    <w:rsid w:val="00451A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14:docId w14:val="099C4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el-GR"/>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tabs>
        <w:tab w:val="clear" w:pos="567"/>
        <w:tab w:val="num" w:pos="708"/>
      </w:tabs>
      <w:spacing w:before="120" w:after="120" w:line="240" w:lineRule="auto"/>
      <w:ind w:left="708"/>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CBD77862-8C49-420E-BA21-F93A610513F3}">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48</Pages>
  <Words>16010</Words>
  <Characters>91260</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2021-11-25T14:58:00Z</dcterms:created>
  <dcterms:modified xsi:type="dcterms:W3CDTF">2022-01-14T15:37:00Z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2022-01-14T15:37:50Z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00a6febd-9b42-4efe-be21-ff33ea426b20</vt:lpwstr>
  </property>
  <property fmtid="{D5CDD505-2E9C-101B-9397-08002B2CF9AE}" pid="8" name="MSIP_Label_5c7eb9de-735b-4a68-8fe4-c9c62709b012_ContentBits">
    <vt:lpwstr>1</vt:lpwstr>
  </property>
</Properties>
</file>