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3A8AD2" w14:textId="77777777" w:rsidR="009161A8" w:rsidRPr="00D35C72" w:rsidRDefault="00D35C72">
      <w:pPr>
        <w:spacing w:after="240" w:line="240" w:lineRule="auto"/>
        <w:jc w:val="center"/>
        <w:rPr>
          <w:rFonts w:ascii="Times New Roman" w:eastAsia="Times New Roman" w:hAnsi="Times New Roman" w:cs="Times New Roman"/>
          <w:b/>
          <w:sz w:val="24"/>
          <w:szCs w:val="20"/>
        </w:rPr>
      </w:pPr>
      <w:bookmarkStart w:id="0" w:name="_Toc359315628"/>
      <w:bookmarkStart w:id="1" w:name="_Toc361844197"/>
      <w:bookmarkStart w:id="2" w:name="_Toc473560873"/>
      <w:bookmarkStart w:id="3" w:name="_Toc7084158"/>
      <w:bookmarkStart w:id="4" w:name="_Toc308175820"/>
      <w:bookmarkStart w:id="5" w:name="_Toc360188325"/>
      <w:r w:rsidRPr="00D35C72">
        <w:rPr>
          <w:rFonts w:ascii="Times New Roman" w:hAnsi="Times New Roman"/>
          <w:b/>
          <w:sz w:val="24"/>
          <w:szCs w:val="24"/>
        </w:rPr>
        <w:t>SL</w:t>
      </w:r>
      <w:r w:rsidRPr="00D35C72">
        <w:br/>
      </w:r>
      <w:r w:rsidRPr="00D35C72">
        <w:rPr>
          <w:rFonts w:ascii="Times New Roman" w:hAnsi="Times New Roman"/>
          <w:b/>
          <w:sz w:val="24"/>
          <w:szCs w:val="20"/>
        </w:rPr>
        <w:t>PRILOGA IX</w:t>
      </w:r>
    </w:p>
    <w:p w14:paraId="79EC7EFD" w14:textId="77777777" w:rsidR="009161A8" w:rsidRPr="00D35C72" w:rsidRDefault="00D35C72">
      <w:pPr>
        <w:spacing w:after="240" w:line="240" w:lineRule="auto"/>
        <w:jc w:val="center"/>
        <w:rPr>
          <w:rFonts w:ascii="Times New Roman" w:eastAsia="Times New Roman" w:hAnsi="Times New Roman" w:cs="Times New Roman"/>
          <w:b/>
          <w:sz w:val="24"/>
          <w:szCs w:val="20"/>
          <w:u w:val="single"/>
        </w:rPr>
      </w:pPr>
      <w:r w:rsidRPr="00D35C72">
        <w:rPr>
          <w:rFonts w:ascii="Times New Roman" w:hAnsi="Times New Roman"/>
          <w:b/>
          <w:sz w:val="24"/>
          <w:szCs w:val="20"/>
          <w:u w:val="single"/>
        </w:rPr>
        <w:t xml:space="preserve">„PRILOGA </w:t>
      </w:r>
      <w:bookmarkEnd w:id="0"/>
      <w:bookmarkEnd w:id="1"/>
      <w:r w:rsidRPr="00D35C72">
        <w:rPr>
          <w:rFonts w:ascii="Times New Roman" w:hAnsi="Times New Roman"/>
          <w:b/>
          <w:sz w:val="24"/>
          <w:szCs w:val="20"/>
          <w:u w:val="single"/>
        </w:rPr>
        <w:t>IX</w:t>
      </w:r>
    </w:p>
    <w:p w14:paraId="00D0B4E9" w14:textId="77777777" w:rsidR="009161A8" w:rsidRPr="00D35C72" w:rsidRDefault="00D35C72">
      <w:pPr>
        <w:spacing w:after="240" w:line="240" w:lineRule="auto"/>
        <w:jc w:val="center"/>
        <w:rPr>
          <w:rFonts w:ascii="Times New Roman" w:eastAsia="Times New Roman" w:hAnsi="Times New Roman" w:cs="Times New Roman"/>
          <w:b/>
          <w:sz w:val="24"/>
          <w:szCs w:val="20"/>
        </w:rPr>
      </w:pPr>
      <w:r w:rsidRPr="00D35C72">
        <w:rPr>
          <w:rFonts w:ascii="Times New Roman" w:hAnsi="Times New Roman"/>
          <w:b/>
          <w:sz w:val="24"/>
          <w:szCs w:val="20"/>
        </w:rPr>
        <w:t>POROČANJE O PRESKUSU KAPITALA SKUPINE</w:t>
      </w:r>
    </w:p>
    <w:p w14:paraId="61B91201" w14:textId="77777777" w:rsidR="009161A8" w:rsidRPr="00D35C72" w:rsidRDefault="00D35C72">
      <w:pPr>
        <w:spacing w:after="0" w:line="240" w:lineRule="auto"/>
        <w:rPr>
          <w:rFonts w:ascii="Times New Roman" w:eastAsia="Times New Roman" w:hAnsi="Times New Roman" w:cs="Times New Roman"/>
          <w:sz w:val="24"/>
          <w:szCs w:val="24"/>
        </w:rPr>
      </w:pPr>
      <w:r w:rsidRPr="00D35C72">
        <w:rPr>
          <w:rFonts w:ascii="Times New Roman" w:hAnsi="Times New Roman"/>
          <w:sz w:val="24"/>
          <w:szCs w:val="24"/>
        </w:rPr>
        <w:t>Kazalo vsebine</w:t>
      </w:r>
    </w:p>
    <w:p w14:paraId="13F49585" w14:textId="77777777" w:rsidR="009161A8" w:rsidRPr="00D35C72" w:rsidRDefault="00D35C72">
      <w:pPr>
        <w:pStyle w:val="TOC2"/>
        <w:tabs>
          <w:tab w:val="right" w:leader="dot" w:pos="9016"/>
        </w:tabs>
        <w:rPr>
          <w:rFonts w:eastAsiaTheme="minorEastAsia"/>
          <w:noProof/>
          <w:lang w:eastAsia="en-GB"/>
        </w:rPr>
      </w:pPr>
      <w:r w:rsidRPr="00D35C72">
        <w:rPr>
          <w:rFonts w:ascii="Times New Roman" w:hAnsi="Times New Roman"/>
          <w:noProof/>
        </w:rPr>
        <w:t>DEL I: SPLOŠNA NAVODILA</w:t>
      </w:r>
      <w:r w:rsidRPr="00D35C72">
        <w:rPr>
          <w:noProof/>
        </w:rPr>
        <w:tab/>
        <w:t>2</w:t>
      </w:r>
    </w:p>
    <w:p w14:paraId="2918D680" w14:textId="77777777" w:rsidR="009161A8" w:rsidRPr="00D35C72" w:rsidRDefault="00D35C72">
      <w:pPr>
        <w:pStyle w:val="TOC2"/>
        <w:tabs>
          <w:tab w:val="right" w:leader="dot" w:pos="9016"/>
        </w:tabs>
        <w:rPr>
          <w:rFonts w:eastAsiaTheme="minorEastAsia"/>
          <w:noProof/>
          <w:lang w:eastAsia="en-GB"/>
        </w:rPr>
      </w:pPr>
      <w:r w:rsidRPr="00D35C72">
        <w:rPr>
          <w:rFonts w:ascii="Times New Roman" w:hAnsi="Times New Roman"/>
          <w:noProof/>
        </w:rPr>
        <w:t>1. Struktura in dogovori</w:t>
      </w:r>
      <w:r w:rsidRPr="00D35C72">
        <w:rPr>
          <w:noProof/>
        </w:rPr>
        <w:tab/>
        <w:t>2</w:t>
      </w:r>
    </w:p>
    <w:p w14:paraId="38E9B568" w14:textId="77777777" w:rsidR="009161A8" w:rsidRPr="00D35C72" w:rsidRDefault="00D35C72">
      <w:pPr>
        <w:pStyle w:val="TOC2"/>
        <w:tabs>
          <w:tab w:val="right" w:leader="dot" w:pos="9016"/>
        </w:tabs>
        <w:rPr>
          <w:rFonts w:eastAsiaTheme="minorEastAsia"/>
          <w:noProof/>
          <w:lang w:eastAsia="en-GB"/>
        </w:rPr>
      </w:pPr>
      <w:r w:rsidRPr="00D35C72">
        <w:rPr>
          <w:rFonts w:ascii="Times New Roman" w:hAnsi="Times New Roman"/>
          <w:noProof/>
          <w:u w:val="single"/>
        </w:rPr>
        <w:t>1.1 Struktura</w:t>
      </w:r>
      <w:r w:rsidRPr="00D35C72">
        <w:rPr>
          <w:noProof/>
        </w:rPr>
        <w:tab/>
        <w:t>2</w:t>
      </w:r>
    </w:p>
    <w:p w14:paraId="78E12680" w14:textId="77777777" w:rsidR="009161A8" w:rsidRPr="00D35C72" w:rsidRDefault="00D35C72">
      <w:pPr>
        <w:pStyle w:val="TOC2"/>
        <w:tabs>
          <w:tab w:val="right" w:leader="dot" w:pos="9016"/>
        </w:tabs>
        <w:rPr>
          <w:rFonts w:eastAsiaTheme="minorEastAsia"/>
          <w:noProof/>
          <w:lang w:eastAsia="en-GB"/>
        </w:rPr>
      </w:pPr>
      <w:r w:rsidRPr="00D35C72">
        <w:rPr>
          <w:rFonts w:ascii="Times New Roman" w:hAnsi="Times New Roman"/>
          <w:noProof/>
          <w:u w:val="single"/>
        </w:rPr>
        <w:t>1.2 Dogovor glede oštevilčenja</w:t>
      </w:r>
      <w:r w:rsidRPr="00D35C72">
        <w:rPr>
          <w:noProof/>
        </w:rPr>
        <w:tab/>
        <w:t>2</w:t>
      </w:r>
    </w:p>
    <w:p w14:paraId="708F06E4" w14:textId="77777777" w:rsidR="009161A8" w:rsidRPr="00D35C72" w:rsidRDefault="00D35C72">
      <w:pPr>
        <w:pStyle w:val="TOC2"/>
        <w:tabs>
          <w:tab w:val="right" w:leader="dot" w:pos="9016"/>
        </w:tabs>
        <w:rPr>
          <w:rFonts w:eastAsiaTheme="minorEastAsia"/>
          <w:noProof/>
          <w:lang w:eastAsia="en-GB"/>
        </w:rPr>
      </w:pPr>
      <w:r w:rsidRPr="00D35C72">
        <w:rPr>
          <w:rFonts w:ascii="Times New Roman" w:hAnsi="Times New Roman"/>
          <w:noProof/>
          <w:u w:val="single"/>
        </w:rPr>
        <w:t>1.3 Dogovor glede predznaka</w:t>
      </w:r>
      <w:r w:rsidRPr="00D35C72">
        <w:rPr>
          <w:noProof/>
        </w:rPr>
        <w:tab/>
        <w:t>2</w:t>
      </w:r>
    </w:p>
    <w:p w14:paraId="3A08458D" w14:textId="77777777" w:rsidR="009161A8" w:rsidRPr="00D35C72" w:rsidRDefault="00D35C72">
      <w:pPr>
        <w:pStyle w:val="TOC2"/>
        <w:tabs>
          <w:tab w:val="right" w:leader="dot" w:pos="9016"/>
        </w:tabs>
        <w:rPr>
          <w:rFonts w:eastAsiaTheme="minorEastAsia"/>
          <w:noProof/>
          <w:lang w:val="en-GB" w:eastAsia="en-GB"/>
        </w:rPr>
      </w:pPr>
      <w:r w:rsidRPr="00D35C72">
        <w:rPr>
          <w:rFonts w:ascii="Times New Roman" w:hAnsi="Times New Roman"/>
          <w:noProof/>
        </w:rPr>
        <w:t xml:space="preserve">DEL II: NAVODILA V </w:t>
      </w:r>
      <w:r w:rsidRPr="00D35C72">
        <w:rPr>
          <w:rFonts w:ascii="Times New Roman" w:hAnsi="Times New Roman"/>
          <w:noProof/>
        </w:rPr>
        <w:t>ZVEZI S PREDLOGAMI</w:t>
      </w:r>
      <w:r w:rsidRPr="00D35C72">
        <w:rPr>
          <w:noProof/>
        </w:rPr>
        <w:tab/>
        <w:t>2</w:t>
      </w:r>
    </w:p>
    <w:p w14:paraId="6A60FB47" w14:textId="77777777" w:rsidR="009161A8" w:rsidRPr="00D35C72" w:rsidRDefault="00D35C72">
      <w:pPr>
        <w:pStyle w:val="TOC2"/>
        <w:tabs>
          <w:tab w:val="right" w:leader="dot" w:pos="9016"/>
        </w:tabs>
        <w:rPr>
          <w:rFonts w:eastAsiaTheme="minorEastAsia"/>
          <w:noProof/>
          <w:lang w:val="en-GB" w:eastAsia="en-GB"/>
        </w:rPr>
      </w:pPr>
      <w:r w:rsidRPr="00D35C72">
        <w:rPr>
          <w:rFonts w:ascii="Times New Roman" w:hAnsi="Times New Roman"/>
          <w:b/>
          <w:noProof/>
        </w:rPr>
        <w:t>1. KAPITAL: RAVEN, SESTAVA, ZAHTEVE IN IZRAČUN</w:t>
      </w:r>
      <w:r w:rsidRPr="00D35C72">
        <w:rPr>
          <w:noProof/>
        </w:rPr>
        <w:tab/>
        <w:t>2</w:t>
      </w:r>
    </w:p>
    <w:p w14:paraId="2594B075" w14:textId="77777777" w:rsidR="009161A8" w:rsidRPr="00D35C72" w:rsidRDefault="00D35C72">
      <w:pPr>
        <w:pStyle w:val="TOC2"/>
        <w:tabs>
          <w:tab w:val="right" w:leader="dot" w:pos="9016"/>
        </w:tabs>
        <w:rPr>
          <w:rFonts w:eastAsiaTheme="minorEastAsia"/>
          <w:noProof/>
          <w:lang w:val="en-GB" w:eastAsia="en-GB"/>
        </w:rPr>
      </w:pPr>
      <w:r w:rsidRPr="00D35C72">
        <w:rPr>
          <w:rFonts w:ascii="Times New Roman" w:hAnsi="Times New Roman"/>
          <w:noProof/>
        </w:rPr>
        <w:t>1.1 Splošne opombe</w:t>
      </w:r>
      <w:r w:rsidRPr="00D35C72">
        <w:rPr>
          <w:noProof/>
        </w:rPr>
        <w:tab/>
        <w:t>2</w:t>
      </w:r>
    </w:p>
    <w:p w14:paraId="54422DED" w14:textId="77777777" w:rsidR="009161A8" w:rsidRPr="00D35C72" w:rsidRDefault="00D35C72">
      <w:pPr>
        <w:pStyle w:val="TOC2"/>
        <w:tabs>
          <w:tab w:val="right" w:leader="dot" w:pos="9016"/>
        </w:tabs>
        <w:rPr>
          <w:rFonts w:eastAsiaTheme="minorEastAsia"/>
          <w:noProof/>
          <w:lang w:val="en-GB" w:eastAsia="en-GB"/>
        </w:rPr>
      </w:pPr>
      <w:r w:rsidRPr="00D35C72">
        <w:rPr>
          <w:rFonts w:ascii="Times New Roman" w:hAnsi="Times New Roman"/>
          <w:noProof/>
        </w:rPr>
        <w:t>1.2 I 11.01 – SESTAVA KAPITALA – PRESKUS KAPITALA SKUPINE (I11.1)</w:t>
      </w:r>
      <w:r w:rsidRPr="00D35C72">
        <w:rPr>
          <w:noProof/>
        </w:rPr>
        <w:tab/>
        <w:t>3</w:t>
      </w:r>
    </w:p>
    <w:p w14:paraId="09E8CA7F" w14:textId="77777777" w:rsidR="009161A8" w:rsidRPr="00D35C72" w:rsidRDefault="00D35C72">
      <w:pPr>
        <w:pStyle w:val="TOC2"/>
        <w:tabs>
          <w:tab w:val="left" w:pos="1100"/>
          <w:tab w:val="right" w:leader="dot" w:pos="9016"/>
        </w:tabs>
        <w:rPr>
          <w:rFonts w:eastAsiaTheme="minorEastAsia"/>
          <w:noProof/>
          <w:lang w:val="en-GB" w:eastAsia="en-GB"/>
        </w:rPr>
      </w:pPr>
      <w:r w:rsidRPr="00D35C72">
        <w:rPr>
          <w:rFonts w:ascii="Times New Roman" w:hAnsi="Times New Roman"/>
          <w:noProof/>
        </w:rPr>
        <w:t>1.2.1</w:t>
      </w:r>
      <w:r w:rsidRPr="00D35C72">
        <w:rPr>
          <w:rFonts w:eastAsiaTheme="minorEastAsia"/>
          <w:noProof/>
          <w:lang w:val="en-GB" w:eastAsia="en-GB"/>
        </w:rPr>
        <w:tab/>
      </w:r>
      <w:r w:rsidRPr="00D35C72">
        <w:rPr>
          <w:rFonts w:ascii="Times New Roman" w:hAnsi="Times New Roman"/>
          <w:noProof/>
        </w:rPr>
        <w:t>Navodila za posamezne pozicije</w:t>
      </w:r>
      <w:r w:rsidRPr="00D35C72">
        <w:rPr>
          <w:noProof/>
        </w:rPr>
        <w:tab/>
        <w:t>3</w:t>
      </w:r>
    </w:p>
    <w:p w14:paraId="42AD251B" w14:textId="77777777" w:rsidR="009161A8" w:rsidRPr="00D35C72" w:rsidRDefault="00D35C72">
      <w:pPr>
        <w:pStyle w:val="TOC2"/>
        <w:tabs>
          <w:tab w:val="right" w:leader="dot" w:pos="9016"/>
        </w:tabs>
        <w:rPr>
          <w:rFonts w:eastAsiaTheme="minorEastAsia"/>
          <w:noProof/>
          <w:lang w:val="en-GB" w:eastAsia="en-GB"/>
        </w:rPr>
      </w:pPr>
      <w:r w:rsidRPr="00D35C72">
        <w:rPr>
          <w:rFonts w:ascii="Times New Roman" w:hAnsi="Times New Roman"/>
          <w:noProof/>
        </w:rPr>
        <w:t xml:space="preserve">1.3 I 11.02 KAPITALSKE ZAHTEVE – PRESKUS KAPITALA </w:t>
      </w:r>
      <w:r w:rsidRPr="00D35C72">
        <w:rPr>
          <w:rFonts w:ascii="Times New Roman" w:hAnsi="Times New Roman"/>
          <w:noProof/>
        </w:rPr>
        <w:t>SKUPINE (I11.2)</w:t>
      </w:r>
      <w:r w:rsidRPr="00D35C72">
        <w:rPr>
          <w:noProof/>
        </w:rPr>
        <w:tab/>
        <w:t>8</w:t>
      </w:r>
    </w:p>
    <w:p w14:paraId="077554C7" w14:textId="77777777" w:rsidR="009161A8" w:rsidRPr="00D35C72" w:rsidRDefault="00D35C72">
      <w:pPr>
        <w:pStyle w:val="TOC2"/>
        <w:tabs>
          <w:tab w:val="left" w:pos="1100"/>
          <w:tab w:val="right" w:leader="dot" w:pos="9016"/>
        </w:tabs>
        <w:rPr>
          <w:rFonts w:eastAsiaTheme="minorEastAsia"/>
          <w:noProof/>
          <w:lang w:val="en-GB" w:eastAsia="en-GB"/>
        </w:rPr>
      </w:pPr>
      <w:r w:rsidRPr="00D35C72">
        <w:rPr>
          <w:rFonts w:ascii="Times New Roman" w:hAnsi="Times New Roman"/>
          <w:noProof/>
        </w:rPr>
        <w:t>1.3.1</w:t>
      </w:r>
      <w:r w:rsidRPr="00D35C72">
        <w:rPr>
          <w:rFonts w:eastAsiaTheme="minorEastAsia"/>
          <w:noProof/>
          <w:lang w:val="en-GB" w:eastAsia="en-GB"/>
        </w:rPr>
        <w:tab/>
      </w:r>
      <w:r w:rsidRPr="00D35C72">
        <w:rPr>
          <w:rFonts w:ascii="Times New Roman" w:hAnsi="Times New Roman"/>
          <w:noProof/>
          <w:u w:val="single"/>
        </w:rPr>
        <w:t>Navodila za posamezne pozicije</w:t>
      </w:r>
      <w:r w:rsidRPr="00D35C72">
        <w:rPr>
          <w:noProof/>
        </w:rPr>
        <w:tab/>
        <w:t>8</w:t>
      </w:r>
    </w:p>
    <w:p w14:paraId="3B421336" w14:textId="77777777" w:rsidR="009161A8" w:rsidRPr="00D35C72" w:rsidRDefault="00D35C72">
      <w:pPr>
        <w:pStyle w:val="TOC2"/>
        <w:tabs>
          <w:tab w:val="right" w:leader="dot" w:pos="9016"/>
        </w:tabs>
        <w:rPr>
          <w:rFonts w:eastAsiaTheme="minorEastAsia"/>
          <w:noProof/>
          <w:lang w:val="en-GB" w:eastAsia="en-GB"/>
        </w:rPr>
      </w:pPr>
      <w:r w:rsidRPr="00D35C72">
        <w:rPr>
          <w:rFonts w:ascii="Times New Roman" w:hAnsi="Times New Roman"/>
          <w:noProof/>
        </w:rPr>
        <w:t>1.4 IF 11.03 INFORMACIJE O ODVISNIH PODJETJIH (IF11.3)</w:t>
      </w:r>
      <w:r w:rsidRPr="00D35C72">
        <w:rPr>
          <w:noProof/>
        </w:rPr>
        <w:tab/>
        <w:t>9</w:t>
      </w:r>
    </w:p>
    <w:p w14:paraId="70E7CBF1" w14:textId="77777777" w:rsidR="009161A8" w:rsidRPr="00D35C72" w:rsidRDefault="00D35C72">
      <w:pPr>
        <w:pStyle w:val="TOC2"/>
        <w:tabs>
          <w:tab w:val="left" w:pos="1100"/>
          <w:tab w:val="right" w:leader="dot" w:pos="9016"/>
        </w:tabs>
        <w:rPr>
          <w:rFonts w:eastAsiaTheme="minorEastAsia"/>
          <w:noProof/>
          <w:lang w:val="en-GB" w:eastAsia="en-GB"/>
        </w:rPr>
      </w:pPr>
      <w:r w:rsidRPr="00D35C72">
        <w:rPr>
          <w:rFonts w:ascii="Times New Roman" w:hAnsi="Times New Roman"/>
          <w:noProof/>
        </w:rPr>
        <w:t>1.4.1</w:t>
      </w:r>
      <w:r w:rsidRPr="00D35C72">
        <w:rPr>
          <w:rFonts w:eastAsiaTheme="minorEastAsia"/>
          <w:noProof/>
          <w:lang w:val="en-GB" w:eastAsia="en-GB"/>
        </w:rPr>
        <w:tab/>
      </w:r>
      <w:r w:rsidRPr="00D35C72">
        <w:rPr>
          <w:rFonts w:ascii="Times New Roman" w:hAnsi="Times New Roman"/>
          <w:noProof/>
          <w:u w:val="single"/>
        </w:rPr>
        <w:t>Navodila za posamezne pozicije</w:t>
      </w:r>
      <w:r w:rsidRPr="00D35C72">
        <w:rPr>
          <w:noProof/>
        </w:rPr>
        <w:tab/>
        <w:t>9</w:t>
      </w:r>
      <w:bookmarkStart w:id="6" w:name="_Toc360188322"/>
      <w:bookmarkStart w:id="7" w:name="_Toc473560870"/>
      <w:bookmarkStart w:id="8" w:name="_Toc7084155"/>
    </w:p>
    <w:p w14:paraId="0787C7C7" w14:textId="77777777" w:rsidR="009161A8" w:rsidRPr="00D35C72" w:rsidRDefault="009161A8">
      <w:pPr>
        <w:rPr>
          <w:lang w:val="en-IE"/>
        </w:rPr>
      </w:pPr>
    </w:p>
    <w:p w14:paraId="7F07CE11" w14:textId="77777777" w:rsidR="009161A8" w:rsidRPr="00D35C72" w:rsidRDefault="009161A8">
      <w:pPr>
        <w:rPr>
          <w:lang w:val="en-IE"/>
        </w:rPr>
      </w:pPr>
    </w:p>
    <w:p w14:paraId="69796BE4" w14:textId="77777777" w:rsidR="009161A8" w:rsidRPr="00D35C72" w:rsidRDefault="00D35C72">
      <w:pPr>
        <w:pStyle w:val="Heading2"/>
        <w:rPr>
          <w:rFonts w:ascii="Times New Roman" w:hAnsi="Times New Roman"/>
        </w:rPr>
      </w:pPr>
      <w:bookmarkStart w:id="9" w:name="_Toc88042844"/>
      <w:r w:rsidRPr="00D35C72">
        <w:rPr>
          <w:rFonts w:ascii="Times New Roman" w:hAnsi="Times New Roman"/>
        </w:rPr>
        <w:t>DEL I: SPLOŠNA NAVODILA</w:t>
      </w:r>
      <w:bookmarkEnd w:id="9"/>
    </w:p>
    <w:p w14:paraId="722D04A2" w14:textId="77777777" w:rsidR="009161A8" w:rsidRPr="00D35C72" w:rsidRDefault="00D35C72">
      <w:pPr>
        <w:keepNext/>
        <w:spacing w:before="240" w:after="240" w:line="240" w:lineRule="auto"/>
        <w:jc w:val="both"/>
        <w:outlineLvl w:val="1"/>
        <w:rPr>
          <w:rFonts w:ascii="Times New Roman" w:eastAsia="Arial" w:hAnsi="Times New Roman" w:cs="Times New Roman"/>
          <w:sz w:val="24"/>
          <w:szCs w:val="24"/>
        </w:rPr>
      </w:pPr>
      <w:bookmarkStart w:id="10" w:name="_Toc88042845"/>
      <w:r w:rsidRPr="00D35C72">
        <w:rPr>
          <w:rFonts w:ascii="Times New Roman" w:hAnsi="Times New Roman"/>
          <w:sz w:val="24"/>
          <w:szCs w:val="24"/>
        </w:rPr>
        <w:t>1. Struktura in dogovori</w:t>
      </w:r>
      <w:bookmarkEnd w:id="10"/>
    </w:p>
    <w:p w14:paraId="4417AFE4" w14:textId="77777777" w:rsidR="009161A8" w:rsidRPr="00D35C72" w:rsidRDefault="00D35C72">
      <w:pPr>
        <w:keepNext/>
        <w:spacing w:before="240" w:after="240" w:line="240" w:lineRule="auto"/>
        <w:jc w:val="both"/>
        <w:outlineLvl w:val="1"/>
        <w:rPr>
          <w:rFonts w:ascii="Times New Roman" w:eastAsia="Arial" w:hAnsi="Times New Roman" w:cs="Times New Roman"/>
          <w:sz w:val="24"/>
          <w:szCs w:val="24"/>
          <w:u w:val="single"/>
        </w:rPr>
      </w:pPr>
      <w:bookmarkStart w:id="11" w:name="_Toc88042846"/>
      <w:r w:rsidRPr="00D35C72">
        <w:rPr>
          <w:rFonts w:ascii="Times New Roman" w:hAnsi="Times New Roman"/>
          <w:sz w:val="24"/>
          <w:szCs w:val="24"/>
          <w:u w:val="single"/>
        </w:rPr>
        <w:t>1.1 Struktura</w:t>
      </w:r>
      <w:bookmarkEnd w:id="11"/>
    </w:p>
    <w:p w14:paraId="5BC38D2D" w14:textId="77777777" w:rsidR="009161A8" w:rsidRPr="00D35C72" w:rsidRDefault="00D35C72">
      <w:pPr>
        <w:spacing w:line="256" w:lineRule="auto"/>
        <w:ind w:left="993" w:hanging="504"/>
        <w:jc w:val="both"/>
        <w:rPr>
          <w:rFonts w:ascii="Times New Roman" w:hAnsi="Times New Roman" w:cs="Times New Roman"/>
        </w:rPr>
      </w:pPr>
      <w:r w:rsidRPr="00D35C72">
        <w:rPr>
          <w:rFonts w:ascii="Times New Roman" w:hAnsi="Times New Roman" w:cs="Times New Roman"/>
        </w:rPr>
        <w:t>1.</w:t>
      </w:r>
      <w:r w:rsidRPr="00D35C72">
        <w:rPr>
          <w:rFonts w:ascii="Times New Roman" w:hAnsi="Times New Roman" w:cs="Times New Roman"/>
        </w:rPr>
        <w:tab/>
      </w:r>
      <w:r w:rsidRPr="00D35C72">
        <w:rPr>
          <w:rFonts w:ascii="Times New Roman" w:hAnsi="Times New Roman"/>
        </w:rPr>
        <w:t>Na splošno poročanje o preskusu kap</w:t>
      </w:r>
      <w:r w:rsidRPr="00D35C72">
        <w:rPr>
          <w:rFonts w:ascii="Times New Roman" w:hAnsi="Times New Roman"/>
        </w:rPr>
        <w:t>itala skupine sestavljata dve predlogi:</w:t>
      </w:r>
    </w:p>
    <w:p w14:paraId="780BDEE5" w14:textId="77777777" w:rsidR="009161A8" w:rsidRPr="00D35C72" w:rsidRDefault="00D35C72">
      <w:pPr>
        <w:spacing w:line="256" w:lineRule="auto"/>
        <w:ind w:left="1728" w:hanging="648"/>
        <w:jc w:val="both"/>
        <w:rPr>
          <w:rFonts w:ascii="Times New Roman" w:hAnsi="Times New Roman" w:cs="Times New Roman"/>
        </w:rPr>
      </w:pPr>
      <w:r w:rsidRPr="00D35C72">
        <w:rPr>
          <w:rFonts w:ascii="Times New Roman" w:hAnsi="Times New Roman" w:cs="Times New Roman"/>
        </w:rPr>
        <w:t>(a)</w:t>
      </w:r>
      <w:r w:rsidRPr="00D35C72">
        <w:rPr>
          <w:rFonts w:ascii="Times New Roman" w:hAnsi="Times New Roman" w:cs="Times New Roman"/>
        </w:rPr>
        <w:tab/>
      </w:r>
      <w:r w:rsidRPr="00D35C72">
        <w:rPr>
          <w:rFonts w:ascii="Times New Roman" w:hAnsi="Times New Roman"/>
        </w:rPr>
        <w:t>sestava kapitala,</w:t>
      </w:r>
    </w:p>
    <w:p w14:paraId="7A72F871" w14:textId="77777777" w:rsidR="009161A8" w:rsidRPr="00D35C72" w:rsidRDefault="00D35C72">
      <w:pPr>
        <w:spacing w:line="256" w:lineRule="auto"/>
        <w:ind w:left="1728" w:hanging="648"/>
        <w:jc w:val="both"/>
        <w:rPr>
          <w:rFonts w:ascii="Times New Roman" w:hAnsi="Times New Roman" w:cs="Times New Roman"/>
        </w:rPr>
      </w:pPr>
      <w:r w:rsidRPr="00D35C72">
        <w:rPr>
          <w:rFonts w:ascii="Times New Roman" w:hAnsi="Times New Roman" w:cs="Times New Roman"/>
        </w:rPr>
        <w:t>(b)</w:t>
      </w:r>
      <w:r w:rsidRPr="00D35C72">
        <w:rPr>
          <w:rFonts w:ascii="Times New Roman" w:hAnsi="Times New Roman" w:cs="Times New Roman"/>
        </w:rPr>
        <w:tab/>
      </w:r>
      <w:r w:rsidRPr="00D35C72">
        <w:rPr>
          <w:rFonts w:ascii="Times New Roman" w:hAnsi="Times New Roman"/>
        </w:rPr>
        <w:t>kapitalski instrumenti.</w:t>
      </w:r>
    </w:p>
    <w:p w14:paraId="27B1EDA1" w14:textId="77777777" w:rsidR="009161A8" w:rsidRPr="00D35C72" w:rsidRDefault="00D35C72">
      <w:pPr>
        <w:pStyle w:val="InstructionsText2"/>
        <w:numPr>
          <w:ilvl w:val="0"/>
          <w:numId w:val="0"/>
        </w:numPr>
        <w:ind w:left="360" w:hanging="360"/>
      </w:pPr>
      <w:r w:rsidRPr="00D35C72">
        <w:t>2.</w:t>
      </w:r>
      <w:r w:rsidRPr="00D35C72">
        <w:tab/>
        <w:t>Za vsako predlogo so navedeni sklici na pravno podlago. Ta del te uredbe vsebuje dodatne podrobne informacije glede splošnejših vidikov poročanja v zvezi s posamez</w:t>
      </w:r>
      <w:r w:rsidRPr="00D35C72">
        <w:t>nim sklopom predlog, navodila glede posebnih pozicij in validacijska pravila.</w:t>
      </w:r>
    </w:p>
    <w:p w14:paraId="6FF60696" w14:textId="77777777" w:rsidR="009161A8" w:rsidRPr="00D35C72" w:rsidRDefault="00D35C72">
      <w:pPr>
        <w:keepNext/>
        <w:spacing w:before="240" w:after="240" w:line="240" w:lineRule="auto"/>
        <w:jc w:val="both"/>
        <w:outlineLvl w:val="1"/>
        <w:rPr>
          <w:rFonts w:ascii="Times New Roman" w:eastAsia="Arial" w:hAnsi="Times New Roman" w:cs="Times New Roman"/>
          <w:sz w:val="24"/>
          <w:szCs w:val="24"/>
          <w:u w:val="single"/>
        </w:rPr>
      </w:pPr>
      <w:bookmarkStart w:id="12" w:name="_Toc88042847"/>
      <w:r w:rsidRPr="00D35C72">
        <w:rPr>
          <w:rFonts w:ascii="Times New Roman" w:hAnsi="Times New Roman"/>
          <w:sz w:val="24"/>
          <w:szCs w:val="24"/>
          <w:u w:val="single"/>
        </w:rPr>
        <w:t>1.2 Dogovor glede oštevilčenja</w:t>
      </w:r>
      <w:bookmarkEnd w:id="12"/>
    </w:p>
    <w:p w14:paraId="4C67A52C" w14:textId="77777777" w:rsidR="009161A8" w:rsidRPr="00D35C72" w:rsidRDefault="00D35C72">
      <w:pPr>
        <w:pStyle w:val="InstructionsText2"/>
        <w:numPr>
          <w:ilvl w:val="0"/>
          <w:numId w:val="0"/>
        </w:numPr>
        <w:ind w:left="360" w:hanging="360"/>
      </w:pPr>
      <w:r w:rsidRPr="00D35C72">
        <w:t>3.</w:t>
      </w:r>
      <w:r w:rsidRPr="00D35C72">
        <w:tab/>
        <w:t>Pri sklicevanju na stolpce, vrstice in celice predlog se v dokumentu upošteva dogovor glede označevanja iz točk 4 do 7. Te številčne kode se obs</w:t>
      </w:r>
      <w:r w:rsidRPr="00D35C72">
        <w:t>ežno uporabljajo v validacijskih pravilih.</w:t>
      </w:r>
    </w:p>
    <w:p w14:paraId="3F386C6A" w14:textId="77777777" w:rsidR="009161A8" w:rsidRPr="00D35C72" w:rsidRDefault="00D35C72">
      <w:pPr>
        <w:pStyle w:val="InstructionsText2"/>
        <w:numPr>
          <w:ilvl w:val="0"/>
          <w:numId w:val="0"/>
        </w:numPr>
        <w:ind w:left="360" w:hanging="360"/>
      </w:pPr>
      <w:r w:rsidRPr="00D35C72">
        <w:lastRenderedPageBreak/>
        <w:t>4.</w:t>
      </w:r>
      <w:r w:rsidRPr="00D35C72">
        <w:tab/>
        <w:t>V navodilih se uporablja naslednji splošen zapis: {predloga; vrstica; stolpec}.</w:t>
      </w:r>
    </w:p>
    <w:p w14:paraId="72A3F9C5" w14:textId="77777777" w:rsidR="009161A8" w:rsidRPr="00D35C72" w:rsidRDefault="00D35C72">
      <w:pPr>
        <w:pStyle w:val="InstructionsText2"/>
        <w:numPr>
          <w:ilvl w:val="0"/>
          <w:numId w:val="0"/>
        </w:numPr>
        <w:ind w:left="360" w:hanging="360"/>
      </w:pPr>
      <w:r w:rsidRPr="00D35C72">
        <w:t>5.</w:t>
      </w:r>
      <w:r w:rsidRPr="00D35C72">
        <w:tab/>
        <w:t xml:space="preserve">V primeru validacije znotraj predloge, pri kateri se uporabijo samo podatkovne točke zadevne predloge, v zapisih </w:t>
      </w:r>
      <w:r w:rsidRPr="00D35C72">
        <w:t>predloga ni navedena: {vrstica; stolpec}.</w:t>
      </w:r>
    </w:p>
    <w:p w14:paraId="17B1DD8D" w14:textId="77777777" w:rsidR="009161A8" w:rsidRPr="00D35C72" w:rsidRDefault="00D35C72">
      <w:pPr>
        <w:pStyle w:val="InstructionsText2"/>
        <w:numPr>
          <w:ilvl w:val="0"/>
          <w:numId w:val="0"/>
        </w:numPr>
        <w:ind w:left="360" w:hanging="360"/>
      </w:pPr>
      <w:r w:rsidRPr="00D35C72">
        <w:t>6.</w:t>
      </w:r>
      <w:r w:rsidRPr="00D35C72">
        <w:tab/>
        <w:t>V primeru predlog, ki imajo samo en stolpec, so navedene samo vrstice: {predloga; vrstica}</w:t>
      </w:r>
    </w:p>
    <w:p w14:paraId="1D8D1BC1" w14:textId="77777777" w:rsidR="009161A8" w:rsidRPr="00D35C72" w:rsidRDefault="00D35C72">
      <w:pPr>
        <w:pStyle w:val="InstructionsText2"/>
        <w:numPr>
          <w:ilvl w:val="0"/>
          <w:numId w:val="0"/>
        </w:numPr>
        <w:ind w:left="360" w:hanging="360"/>
      </w:pPr>
      <w:r w:rsidRPr="00D35C72">
        <w:t>7.</w:t>
      </w:r>
      <w:r w:rsidRPr="00D35C72">
        <w:tab/>
        <w:t>Če je validacija opravljena za predhodno navedene vrstice ali stolpce, se to označi z zvezdico.</w:t>
      </w:r>
    </w:p>
    <w:p w14:paraId="496E7110" w14:textId="77777777" w:rsidR="009161A8" w:rsidRPr="00D35C72" w:rsidRDefault="00D35C72">
      <w:pPr>
        <w:keepNext/>
        <w:spacing w:before="240" w:after="240" w:line="240" w:lineRule="auto"/>
        <w:jc w:val="both"/>
        <w:outlineLvl w:val="1"/>
        <w:rPr>
          <w:rFonts w:ascii="Times New Roman" w:eastAsia="Arial" w:hAnsi="Times New Roman" w:cs="Times New Roman"/>
          <w:sz w:val="24"/>
          <w:szCs w:val="24"/>
          <w:u w:val="single"/>
        </w:rPr>
      </w:pPr>
      <w:bookmarkStart w:id="13" w:name="_Toc88042848"/>
      <w:r w:rsidRPr="00D35C72">
        <w:rPr>
          <w:rFonts w:ascii="Times New Roman" w:hAnsi="Times New Roman"/>
          <w:sz w:val="24"/>
          <w:szCs w:val="24"/>
          <w:u w:val="single"/>
        </w:rPr>
        <w:t>1.3 Dogovor glede pre</w:t>
      </w:r>
      <w:r w:rsidRPr="00D35C72">
        <w:rPr>
          <w:rFonts w:ascii="Times New Roman" w:hAnsi="Times New Roman"/>
          <w:sz w:val="24"/>
          <w:szCs w:val="24"/>
          <w:u w:val="single"/>
        </w:rPr>
        <w:t>dznaka</w:t>
      </w:r>
      <w:bookmarkEnd w:id="13"/>
    </w:p>
    <w:p w14:paraId="2CF44443" w14:textId="77777777" w:rsidR="009161A8" w:rsidRPr="00D35C72" w:rsidRDefault="00D35C72">
      <w:pPr>
        <w:pStyle w:val="InstructionsText2"/>
        <w:numPr>
          <w:ilvl w:val="0"/>
          <w:numId w:val="0"/>
        </w:numPr>
        <w:ind w:left="360" w:hanging="360"/>
      </w:pPr>
      <w:r w:rsidRPr="00D35C72">
        <w:t>8.</w:t>
      </w:r>
      <w:r w:rsidRPr="00D35C72">
        <w:tab/>
        <w:t xml:space="preserve">Vsak znesek, ki povečuje kapital ali kapitalske zahteve ali likvidnostne zahteve, se poroča kot pozitivna vrednost. Na drugi strani se vsak znesek, ki zmanjšuje skupni kapital ali skupne kapitalske zahteve, poroča kot negativna vrednost. Če je </w:t>
      </w:r>
      <w:r w:rsidRPr="00D35C72">
        <w:t>pred postavko negativen predznak (–), se za zadevno postavko ne poroča nobena pozitivna vrednost.</w:t>
      </w:r>
    </w:p>
    <w:p w14:paraId="31EB82D3" w14:textId="77777777" w:rsidR="009161A8" w:rsidRPr="00D35C72" w:rsidRDefault="00D35C72">
      <w:pPr>
        <w:pStyle w:val="Heading2"/>
        <w:rPr>
          <w:rFonts w:ascii="Times New Roman" w:hAnsi="Times New Roman"/>
        </w:rPr>
      </w:pPr>
      <w:bookmarkStart w:id="14" w:name="_Toc88042849"/>
      <w:r w:rsidRPr="00D35C72">
        <w:rPr>
          <w:rFonts w:ascii="Times New Roman" w:hAnsi="Times New Roman"/>
        </w:rPr>
        <w:t>DEL II: NAVODILA V ZVEZI S PREDLOGAMI</w:t>
      </w:r>
      <w:bookmarkEnd w:id="6"/>
      <w:bookmarkEnd w:id="7"/>
      <w:bookmarkEnd w:id="8"/>
      <w:bookmarkEnd w:id="14"/>
    </w:p>
    <w:p w14:paraId="3306B33E" w14:textId="77777777" w:rsidR="009161A8" w:rsidRPr="00D35C72" w:rsidRDefault="00D35C72">
      <w:pPr>
        <w:pStyle w:val="Instructionsberschrift2"/>
        <w:ind w:left="357" w:hanging="357"/>
        <w:rPr>
          <w:rFonts w:ascii="Times New Roman" w:hAnsi="Times New Roman" w:cs="Times New Roman"/>
          <w:b/>
          <w:sz w:val="24"/>
        </w:rPr>
      </w:pPr>
      <w:bookmarkStart w:id="15" w:name="_Toc88042850"/>
      <w:r w:rsidRPr="00D35C72">
        <w:rPr>
          <w:rFonts w:ascii="Times New Roman" w:hAnsi="Times New Roman"/>
          <w:b/>
          <w:sz w:val="24"/>
          <w:u w:val="none"/>
        </w:rPr>
        <w:t>1. KAPITAL: RAVEN, SESTAVA, ZAHTEVE IN IZRAČUN</w:t>
      </w:r>
      <w:bookmarkEnd w:id="15"/>
    </w:p>
    <w:p w14:paraId="23171C27" w14:textId="77777777" w:rsidR="009161A8" w:rsidRPr="00D35C72" w:rsidRDefault="00D35C72">
      <w:pPr>
        <w:pStyle w:val="Instructionsberschrift2"/>
        <w:ind w:left="357" w:hanging="357"/>
        <w:rPr>
          <w:rFonts w:ascii="Times New Roman" w:hAnsi="Times New Roman" w:cs="Times New Roman"/>
          <w:sz w:val="24"/>
        </w:rPr>
      </w:pPr>
      <w:bookmarkStart w:id="16" w:name="_Toc88042851"/>
      <w:r w:rsidRPr="00D35C72">
        <w:rPr>
          <w:rFonts w:ascii="Times New Roman" w:hAnsi="Times New Roman"/>
          <w:sz w:val="24"/>
          <w:u w:val="none"/>
        </w:rPr>
        <w:t xml:space="preserve">1.1 </w:t>
      </w:r>
      <w:r w:rsidRPr="00D35C72">
        <w:rPr>
          <w:rFonts w:ascii="Times New Roman" w:hAnsi="Times New Roman"/>
          <w:sz w:val="24"/>
        </w:rPr>
        <w:t>Splošne opombe</w:t>
      </w:r>
      <w:bookmarkEnd w:id="16"/>
    </w:p>
    <w:p w14:paraId="489FDAB6" w14:textId="77777777" w:rsidR="009161A8" w:rsidRPr="00D35C72" w:rsidRDefault="00D35C72">
      <w:pPr>
        <w:spacing w:line="256" w:lineRule="auto"/>
        <w:ind w:left="993" w:hanging="567"/>
        <w:jc w:val="both"/>
        <w:rPr>
          <w:rFonts w:ascii="Times New Roman" w:hAnsi="Times New Roman" w:cs="Times New Roman"/>
          <w:sz w:val="24"/>
        </w:rPr>
      </w:pPr>
      <w:r w:rsidRPr="00D35C72">
        <w:rPr>
          <w:rFonts w:ascii="Times New Roman" w:hAnsi="Times New Roman" w:cs="Times New Roman"/>
          <w:sz w:val="24"/>
        </w:rPr>
        <w:t>10.</w:t>
      </w:r>
      <w:r w:rsidRPr="00D35C72">
        <w:rPr>
          <w:rFonts w:ascii="Times New Roman" w:hAnsi="Times New Roman" w:cs="Times New Roman"/>
          <w:sz w:val="24"/>
        </w:rPr>
        <w:tab/>
      </w:r>
      <w:r w:rsidRPr="00D35C72">
        <w:rPr>
          <w:rFonts w:ascii="Times New Roman" w:hAnsi="Times New Roman"/>
          <w:sz w:val="24"/>
        </w:rPr>
        <w:t>Oddelek s pregledom kapitala vsebuje informacije o</w:t>
      </w:r>
      <w:r w:rsidRPr="00D35C72">
        <w:rPr>
          <w:rFonts w:ascii="Times New Roman" w:hAnsi="Times New Roman"/>
          <w:sz w:val="24"/>
        </w:rPr>
        <w:t xml:space="preserve"> kapitalu, ki ga ima investicijsko podjetje, in o njegovih kapitalskih zahtevah. Sestavljata ga dve predlogi:</w:t>
      </w:r>
    </w:p>
    <w:p w14:paraId="37964A17" w14:textId="77777777" w:rsidR="009161A8" w:rsidRPr="00D35C72" w:rsidRDefault="00D35C72">
      <w:pPr>
        <w:spacing w:line="256" w:lineRule="auto"/>
        <w:ind w:left="1728" w:hanging="648"/>
        <w:jc w:val="both"/>
        <w:rPr>
          <w:rFonts w:ascii="Times New Roman" w:hAnsi="Times New Roman" w:cs="Times New Roman"/>
          <w:sz w:val="24"/>
        </w:rPr>
      </w:pPr>
      <w:r w:rsidRPr="00D35C72">
        <w:rPr>
          <w:rFonts w:ascii="Times New Roman" w:hAnsi="Times New Roman" w:cs="Times New Roman"/>
          <w:sz w:val="24"/>
        </w:rPr>
        <w:t>(a)</w:t>
      </w:r>
      <w:r w:rsidRPr="00D35C72">
        <w:rPr>
          <w:rFonts w:ascii="Times New Roman" w:hAnsi="Times New Roman" w:cs="Times New Roman"/>
          <w:sz w:val="24"/>
        </w:rPr>
        <w:tab/>
      </w:r>
      <w:r w:rsidRPr="00D35C72">
        <w:rPr>
          <w:rFonts w:ascii="Times New Roman" w:hAnsi="Times New Roman"/>
          <w:sz w:val="24"/>
        </w:rPr>
        <w:t xml:space="preserve">Predloga I 11.01 vsebuje sestave vrst kapitala, ki ga ima investicijsko podjetje: navadnega lastniškega temeljnega kapitala (CET1), dodatnega </w:t>
      </w:r>
      <w:r w:rsidRPr="00D35C72">
        <w:rPr>
          <w:rFonts w:ascii="Times New Roman" w:hAnsi="Times New Roman"/>
          <w:sz w:val="24"/>
        </w:rPr>
        <w:t>temeljnega kapitala (AT1) in dodatnega kapitala (T2).</w:t>
      </w:r>
    </w:p>
    <w:p w14:paraId="1BA52342" w14:textId="77777777" w:rsidR="009161A8" w:rsidRPr="00D35C72" w:rsidRDefault="00D35C72">
      <w:pPr>
        <w:spacing w:line="256" w:lineRule="auto"/>
        <w:ind w:left="1728" w:hanging="648"/>
        <w:jc w:val="both"/>
        <w:rPr>
          <w:rFonts w:ascii="Times New Roman" w:hAnsi="Times New Roman" w:cs="Times New Roman"/>
          <w:sz w:val="24"/>
        </w:rPr>
      </w:pPr>
      <w:r w:rsidRPr="00D35C72">
        <w:rPr>
          <w:rFonts w:ascii="Times New Roman" w:hAnsi="Times New Roman" w:cs="Times New Roman"/>
          <w:sz w:val="24"/>
        </w:rPr>
        <w:t>(b)</w:t>
      </w:r>
      <w:r w:rsidRPr="00D35C72">
        <w:rPr>
          <w:rFonts w:ascii="Times New Roman" w:hAnsi="Times New Roman" w:cs="Times New Roman"/>
          <w:sz w:val="24"/>
        </w:rPr>
        <w:tab/>
      </w:r>
      <w:r w:rsidRPr="00D35C72">
        <w:rPr>
          <w:rFonts w:ascii="Times New Roman" w:hAnsi="Times New Roman"/>
          <w:sz w:val="24"/>
        </w:rPr>
        <w:t>Predloga I 11.02 vsebuje informacije o „kapitalskih zahtevah“ v okviru preskusa kapitala skupine, tj. deležih znotraj skupine, pogojnih obveznostih in skupnih kapitalskih zahtevah odvisnih podjetij.</w:t>
      </w:r>
    </w:p>
    <w:p w14:paraId="294658B8" w14:textId="77777777" w:rsidR="009161A8" w:rsidRPr="00D35C72" w:rsidRDefault="00D35C72">
      <w:pPr>
        <w:spacing w:line="256" w:lineRule="auto"/>
        <w:ind w:left="1728" w:hanging="648"/>
        <w:jc w:val="both"/>
        <w:rPr>
          <w:rFonts w:ascii="Times New Roman" w:hAnsi="Times New Roman" w:cs="Times New Roman"/>
          <w:sz w:val="24"/>
        </w:rPr>
      </w:pPr>
      <w:r w:rsidRPr="00D35C72">
        <w:rPr>
          <w:rFonts w:ascii="Times New Roman" w:hAnsi="Times New Roman" w:cs="Times New Roman"/>
          <w:sz w:val="24"/>
        </w:rPr>
        <w:t>(c)</w:t>
      </w:r>
      <w:r w:rsidRPr="00D35C72">
        <w:rPr>
          <w:rFonts w:ascii="Times New Roman" w:hAnsi="Times New Roman" w:cs="Times New Roman"/>
          <w:sz w:val="24"/>
        </w:rPr>
        <w:tab/>
      </w:r>
      <w:r w:rsidRPr="00D35C72">
        <w:rPr>
          <w:rFonts w:ascii="Times New Roman" w:hAnsi="Times New Roman"/>
          <w:sz w:val="24"/>
        </w:rPr>
        <w:t>Predloga I 11.03 vsebuje ustrezne informacije o kapitalskih zahtevah, pogojnih obveznostih, podrejenih terjatvah in deležih subjektov finančnega sektorja na ravni odvisnih podjetij, razčlenjene po posameznih subjektih.</w:t>
      </w:r>
    </w:p>
    <w:p w14:paraId="0AC65819" w14:textId="77777777" w:rsidR="009161A8" w:rsidRPr="00D35C72" w:rsidRDefault="00D35C72">
      <w:pPr>
        <w:spacing w:line="256" w:lineRule="auto"/>
        <w:ind w:left="993" w:hanging="567"/>
        <w:jc w:val="both"/>
        <w:rPr>
          <w:rFonts w:ascii="Times New Roman" w:hAnsi="Times New Roman" w:cs="Times New Roman"/>
          <w:sz w:val="24"/>
        </w:rPr>
      </w:pPr>
      <w:r w:rsidRPr="00D35C72">
        <w:rPr>
          <w:rFonts w:ascii="Times New Roman" w:hAnsi="Times New Roman" w:cs="Times New Roman"/>
          <w:sz w:val="24"/>
        </w:rPr>
        <w:t>11.</w:t>
      </w:r>
      <w:r w:rsidRPr="00D35C72">
        <w:rPr>
          <w:rFonts w:ascii="Times New Roman" w:hAnsi="Times New Roman" w:cs="Times New Roman"/>
          <w:sz w:val="24"/>
        </w:rPr>
        <w:tab/>
      </w:r>
      <w:r w:rsidRPr="00D35C72">
        <w:rPr>
          <w:rFonts w:ascii="Times New Roman" w:hAnsi="Times New Roman"/>
          <w:sz w:val="24"/>
        </w:rPr>
        <w:t>V postavkah iz teh predlog n</w:t>
      </w:r>
      <w:r w:rsidRPr="00D35C72">
        <w:rPr>
          <w:rFonts w:ascii="Times New Roman" w:hAnsi="Times New Roman"/>
          <w:sz w:val="24"/>
        </w:rPr>
        <w:t>iso upoštevane predhodne prilagoditve. To pomeni, da so vrednosti (razen kadar je posebej navedena prehodna kapitalska zahteva) izračunane v skladu s končnimi določbami (tj. kot da ne bi bilo prehodnih določb).</w:t>
      </w:r>
    </w:p>
    <w:p w14:paraId="762E74F8" w14:textId="77777777" w:rsidR="009161A8" w:rsidRPr="00D35C72" w:rsidRDefault="00D35C72">
      <w:pPr>
        <w:pStyle w:val="Instructionsberschrift2"/>
        <w:ind w:left="357" w:hanging="357"/>
        <w:rPr>
          <w:rFonts w:ascii="Times New Roman" w:hAnsi="Times New Roman" w:cs="Times New Roman"/>
          <w:sz w:val="24"/>
        </w:rPr>
      </w:pPr>
      <w:bookmarkStart w:id="17" w:name="_Toc88042852"/>
      <w:r w:rsidRPr="00D35C72">
        <w:rPr>
          <w:rFonts w:ascii="Times New Roman" w:hAnsi="Times New Roman"/>
          <w:sz w:val="24"/>
        </w:rPr>
        <w:t>1.2 I 11.01 – SESTAVA KAPITALA – PRESKUS KAPI</w:t>
      </w:r>
      <w:r w:rsidRPr="00D35C72">
        <w:rPr>
          <w:rFonts w:ascii="Times New Roman" w:hAnsi="Times New Roman"/>
          <w:sz w:val="24"/>
        </w:rPr>
        <w:t>TALA SKUPINE (I11.1)</w:t>
      </w:r>
      <w:bookmarkEnd w:id="17"/>
    </w:p>
    <w:p w14:paraId="6F4A4FA4" w14:textId="77777777" w:rsidR="009161A8" w:rsidRPr="00D35C72" w:rsidRDefault="00D35C72">
      <w:pPr>
        <w:pStyle w:val="Instructionsberschrift2"/>
        <w:ind w:left="357" w:hanging="357"/>
        <w:rPr>
          <w:rFonts w:ascii="Times New Roman" w:hAnsi="Times New Roman" w:cs="Times New Roman"/>
          <w:sz w:val="24"/>
        </w:rPr>
      </w:pPr>
      <w:bookmarkStart w:id="18" w:name="_Toc88042853"/>
      <w:r w:rsidRPr="00D35C72">
        <w:rPr>
          <w:rFonts w:ascii="Times New Roman" w:hAnsi="Times New Roman"/>
          <w:sz w:val="24"/>
          <w:u w:val="none"/>
        </w:rPr>
        <w:t>1.2.1</w:t>
      </w:r>
      <w:r w:rsidRPr="00D35C72">
        <w:tab/>
      </w:r>
      <w:r w:rsidRPr="00D35C72">
        <w:rPr>
          <w:rFonts w:ascii="Times New Roman" w:hAnsi="Times New Roman"/>
          <w:sz w:val="24"/>
        </w:rPr>
        <w:t>Navodila za posamezne pozicije</w:t>
      </w:r>
      <w:bookmarkEnd w:id="1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161A8" w:rsidRPr="00D35C72" w14:paraId="5217107F" w14:textId="77777777">
        <w:tc>
          <w:tcPr>
            <w:tcW w:w="1129" w:type="dxa"/>
            <w:shd w:val="clear" w:color="auto" w:fill="D9D9D9"/>
          </w:tcPr>
          <w:p w14:paraId="10DE4908"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rPr>
              <w:t>Vrstica</w:t>
            </w:r>
          </w:p>
        </w:tc>
        <w:tc>
          <w:tcPr>
            <w:tcW w:w="7620" w:type="dxa"/>
            <w:shd w:val="clear" w:color="auto" w:fill="D9D9D9"/>
          </w:tcPr>
          <w:p w14:paraId="3AA47486"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rPr>
              <w:t>Pravna podlaga in navodila</w:t>
            </w:r>
          </w:p>
        </w:tc>
      </w:tr>
      <w:tr w:rsidR="009161A8" w:rsidRPr="00D35C72" w14:paraId="06EEB7AA" w14:textId="77777777">
        <w:tc>
          <w:tcPr>
            <w:tcW w:w="1129" w:type="dxa"/>
          </w:tcPr>
          <w:p w14:paraId="59E0AD7B"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0010</w:t>
            </w:r>
          </w:p>
        </w:tc>
        <w:tc>
          <w:tcPr>
            <w:tcW w:w="7620" w:type="dxa"/>
          </w:tcPr>
          <w:p w14:paraId="1B6C1D41"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KAPITAL</w:t>
            </w:r>
          </w:p>
          <w:p w14:paraId="1DAB0ABA"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Člen 9(1) Uredbe (EU) 2019/2033.</w:t>
            </w:r>
          </w:p>
          <w:p w14:paraId="45C73951"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Style w:val="FormatvorlageInstructionsTabelleText"/>
                <w:rFonts w:ascii="Times New Roman" w:hAnsi="Times New Roman"/>
                <w:sz w:val="22"/>
              </w:rPr>
              <w:t>Kapital investicijskega podjetja sestavlja vsota njegovega temeljnega in dodatnega kapitala.</w:t>
            </w:r>
          </w:p>
        </w:tc>
      </w:tr>
      <w:tr w:rsidR="009161A8" w:rsidRPr="00D35C72" w14:paraId="7AA9C6C7" w14:textId="77777777">
        <w:tc>
          <w:tcPr>
            <w:tcW w:w="1129" w:type="dxa"/>
          </w:tcPr>
          <w:p w14:paraId="0F08A311"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lastRenderedPageBreak/>
              <w:t>0020</w:t>
            </w:r>
          </w:p>
        </w:tc>
        <w:tc>
          <w:tcPr>
            <w:tcW w:w="7620" w:type="dxa"/>
          </w:tcPr>
          <w:p w14:paraId="59648064"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 xml:space="preserve">TEMELJNI </w:t>
            </w:r>
            <w:r w:rsidRPr="00D35C72">
              <w:rPr>
                <w:rFonts w:ascii="Times New Roman" w:hAnsi="Times New Roman"/>
                <w:b/>
                <w:bCs/>
                <w:u w:val="single"/>
              </w:rPr>
              <w:t>KAPITAL</w:t>
            </w:r>
          </w:p>
          <w:p w14:paraId="7F9E6586"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Style w:val="FormatvorlageInstructionsTabelleText"/>
                <w:rFonts w:ascii="Times New Roman" w:hAnsi="Times New Roman"/>
                <w:sz w:val="22"/>
              </w:rPr>
              <w:t>Temeljni kapital je vsota navadnega lastniškega temeljnega kapitala in dodatnega temeljnega kapitala.</w:t>
            </w:r>
          </w:p>
        </w:tc>
      </w:tr>
      <w:tr w:rsidR="009161A8" w:rsidRPr="00D35C72" w14:paraId="6A2E69AE" w14:textId="77777777">
        <w:tc>
          <w:tcPr>
            <w:tcW w:w="1129" w:type="dxa"/>
          </w:tcPr>
          <w:p w14:paraId="5E3BBF4B"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0030</w:t>
            </w:r>
          </w:p>
        </w:tc>
        <w:tc>
          <w:tcPr>
            <w:tcW w:w="7620" w:type="dxa"/>
          </w:tcPr>
          <w:p w14:paraId="35269BF4"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Style w:val="InstructionsTabelleberschrift"/>
                <w:rFonts w:ascii="Times New Roman" w:hAnsi="Times New Roman"/>
                <w:sz w:val="22"/>
              </w:rPr>
              <w:t>NAVADNI LASTNIŠKI TEMELJNI KAPITAL</w:t>
            </w:r>
          </w:p>
          <w:p w14:paraId="2539B536"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Člen 9(1) Uredbe (EU) 2019/2033.</w:t>
            </w:r>
          </w:p>
          <w:p w14:paraId="31E99CBA" w14:textId="77777777" w:rsidR="009161A8" w:rsidRPr="00D35C72" w:rsidRDefault="00D35C72">
            <w:pPr>
              <w:spacing w:after="120" w:line="240" w:lineRule="auto"/>
              <w:jc w:val="both"/>
              <w:rPr>
                <w:rFonts w:ascii="Times New Roman" w:eastAsia="Times New Roman" w:hAnsi="Times New Roman" w:cs="Times New Roman"/>
                <w:bCs/>
              </w:rPr>
            </w:pPr>
            <w:r w:rsidRPr="00D35C72">
              <w:rPr>
                <w:rStyle w:val="FormatvorlageInstructionsTabelleText"/>
                <w:rFonts w:ascii="Times New Roman" w:hAnsi="Times New Roman"/>
                <w:sz w:val="22"/>
              </w:rPr>
              <w:t>Člen 50 Uredbe (EU) št. 575/2013.</w:t>
            </w:r>
          </w:p>
        </w:tc>
      </w:tr>
      <w:tr w:rsidR="009161A8" w:rsidRPr="00D35C72" w14:paraId="3FFF0DC1" w14:textId="77777777">
        <w:tc>
          <w:tcPr>
            <w:tcW w:w="1129" w:type="dxa"/>
          </w:tcPr>
          <w:p w14:paraId="11991773"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0040</w:t>
            </w:r>
          </w:p>
        </w:tc>
        <w:tc>
          <w:tcPr>
            <w:tcW w:w="7620" w:type="dxa"/>
          </w:tcPr>
          <w:p w14:paraId="39254515"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 xml:space="preserve">V celoti vplačani </w:t>
            </w:r>
            <w:r w:rsidRPr="00D35C72">
              <w:rPr>
                <w:rFonts w:ascii="Times New Roman" w:hAnsi="Times New Roman"/>
                <w:b/>
                <w:bCs/>
                <w:u w:val="single"/>
              </w:rPr>
              <w:t>kapitalski instrumenti</w:t>
            </w:r>
          </w:p>
          <w:p w14:paraId="65D81A35"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Člen 9(1), točka (i), Uredbe (EU) 2019/2033.</w:t>
            </w:r>
          </w:p>
          <w:p w14:paraId="2E724C74" w14:textId="77777777" w:rsidR="009161A8" w:rsidRPr="00D35C72" w:rsidRDefault="00D35C72">
            <w:pPr>
              <w:pStyle w:val="InstructionsText"/>
              <w:rPr>
                <w:rStyle w:val="FormatvorlageInstructionsTabelleText"/>
                <w:rFonts w:ascii="Times New Roman" w:hAnsi="Times New Roman"/>
                <w:sz w:val="22"/>
                <w:szCs w:val="22"/>
              </w:rPr>
            </w:pPr>
            <w:r w:rsidRPr="00D35C72">
              <w:rPr>
                <w:rStyle w:val="FormatvorlageInstructionsTabelleText"/>
                <w:rFonts w:ascii="Times New Roman" w:hAnsi="Times New Roman"/>
                <w:sz w:val="22"/>
                <w:szCs w:val="22"/>
              </w:rPr>
              <w:t>Člen 26(1), točka (a), in členi 27 do 31 Uredbe (EU) št. 575/2013.</w:t>
            </w:r>
          </w:p>
          <w:p w14:paraId="71EBD8E0" w14:textId="77777777" w:rsidR="009161A8" w:rsidRPr="00D35C72" w:rsidRDefault="00D35C72">
            <w:pPr>
              <w:pStyle w:val="InstructionsText"/>
              <w:rPr>
                <w:rStyle w:val="FormatvorlageInstructionsTabelleText"/>
                <w:rFonts w:ascii="Times New Roman" w:hAnsi="Times New Roman"/>
                <w:sz w:val="22"/>
                <w:szCs w:val="22"/>
              </w:rPr>
            </w:pPr>
            <w:r w:rsidRPr="00D35C72">
              <w:rPr>
                <w:rStyle w:val="FormatvorlageInstructionsTabelleText"/>
                <w:rFonts w:ascii="Times New Roman" w:hAnsi="Times New Roman"/>
                <w:sz w:val="22"/>
                <w:szCs w:val="22"/>
              </w:rPr>
              <w:t>Vključijo se kapitalski instrumenti vzajemnih, zadružnih ali podobnih institucij (člena 27 in 29 Uredbe (EU) št. 575/2013</w:t>
            </w:r>
            <w:r w:rsidRPr="00D35C72">
              <w:rPr>
                <w:rStyle w:val="FormatvorlageInstructionsTabelleText"/>
                <w:rFonts w:ascii="Times New Roman" w:hAnsi="Times New Roman"/>
                <w:sz w:val="22"/>
                <w:szCs w:val="22"/>
              </w:rPr>
              <w:t>).</w:t>
            </w:r>
          </w:p>
          <w:p w14:paraId="7FEC084D" w14:textId="77777777" w:rsidR="009161A8" w:rsidRPr="00D35C72" w:rsidRDefault="00D35C72">
            <w:pPr>
              <w:pStyle w:val="InstructionsText"/>
              <w:rPr>
                <w:rStyle w:val="FormatvorlageInstructionsTabelleText"/>
                <w:rFonts w:ascii="Times New Roman" w:hAnsi="Times New Roman"/>
                <w:sz w:val="22"/>
                <w:szCs w:val="22"/>
              </w:rPr>
            </w:pPr>
            <w:r w:rsidRPr="00D35C72">
              <w:rPr>
                <w:rStyle w:val="FormatvorlageInstructionsTabelleText"/>
                <w:rFonts w:ascii="Times New Roman" w:hAnsi="Times New Roman"/>
                <w:sz w:val="22"/>
                <w:szCs w:val="22"/>
              </w:rPr>
              <w:t>Vplačani presežek kapitala, povezan z instrumenti, se ne vključi.</w:t>
            </w:r>
          </w:p>
          <w:p w14:paraId="1D0766CA" w14:textId="77777777" w:rsidR="009161A8" w:rsidRPr="00D35C72" w:rsidRDefault="00D35C72">
            <w:pPr>
              <w:pStyle w:val="InstructionsText"/>
              <w:rPr>
                <w:sz w:val="22"/>
                <w:szCs w:val="22"/>
              </w:rPr>
            </w:pPr>
            <w:r w:rsidRPr="00D35C72">
              <w:rPr>
                <w:rStyle w:val="FormatvorlageInstructionsTabelleText"/>
                <w:rFonts w:ascii="Times New Roman" w:hAnsi="Times New Roman"/>
                <w:sz w:val="22"/>
                <w:szCs w:val="22"/>
              </w:rPr>
              <w:t>Kapitalski instrumenti, ki jih vpišejo javni organi v izrednih razmerah, se vključijo, če so izpolnjeni vsi pogoji iz člena 31 Uredbe (EU) št. 575/2013.</w:t>
            </w:r>
          </w:p>
        </w:tc>
      </w:tr>
      <w:tr w:rsidR="009161A8" w:rsidRPr="00D35C72" w14:paraId="5EE2306B" w14:textId="77777777">
        <w:tc>
          <w:tcPr>
            <w:tcW w:w="1129" w:type="dxa"/>
          </w:tcPr>
          <w:p w14:paraId="36BF6BB2"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0050</w:t>
            </w:r>
          </w:p>
        </w:tc>
        <w:tc>
          <w:tcPr>
            <w:tcW w:w="7620" w:type="dxa"/>
          </w:tcPr>
          <w:p w14:paraId="6893698C"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Vplačani presežek kapitala</w:t>
            </w:r>
          </w:p>
          <w:p w14:paraId="7A45108C"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Č</w:t>
            </w:r>
            <w:r w:rsidRPr="00D35C72">
              <w:rPr>
                <w:rFonts w:ascii="Times New Roman" w:hAnsi="Times New Roman"/>
                <w:bCs/>
              </w:rPr>
              <w:t>len 9(1), točka (i), Uredbe (EU) 2019/2033.</w:t>
            </w:r>
          </w:p>
          <w:p w14:paraId="4698D241" w14:textId="77777777" w:rsidR="009161A8" w:rsidRPr="00D35C72" w:rsidRDefault="00D35C72">
            <w:pPr>
              <w:spacing w:after="120" w:line="240" w:lineRule="auto"/>
              <w:jc w:val="both"/>
              <w:rPr>
                <w:rStyle w:val="FormatvorlageInstructionsTabelleText"/>
                <w:rFonts w:ascii="Times New Roman" w:hAnsi="Times New Roman"/>
                <w:sz w:val="22"/>
              </w:rPr>
            </w:pPr>
            <w:r w:rsidRPr="00D35C72">
              <w:rPr>
                <w:rStyle w:val="FormatvorlageInstructionsTabelleText"/>
                <w:rFonts w:ascii="Times New Roman" w:hAnsi="Times New Roman"/>
                <w:sz w:val="22"/>
              </w:rPr>
              <w:t>Člen 26(1), točka (b), Uredbe (EU) št. 575/2013.</w:t>
            </w:r>
          </w:p>
          <w:p w14:paraId="6FC6EA24" w14:textId="77777777" w:rsidR="009161A8" w:rsidRPr="00D35C72" w:rsidRDefault="00D35C72">
            <w:pPr>
              <w:pStyle w:val="InstructionsText"/>
              <w:rPr>
                <w:rStyle w:val="FormatvorlageInstructionsTabelleText"/>
                <w:rFonts w:ascii="Times New Roman" w:hAnsi="Times New Roman"/>
                <w:sz w:val="22"/>
                <w:szCs w:val="22"/>
              </w:rPr>
            </w:pPr>
            <w:r w:rsidRPr="00D35C72">
              <w:rPr>
                <w:rStyle w:val="FormatvorlageInstructionsTabelleText"/>
                <w:rFonts w:ascii="Times New Roman" w:hAnsi="Times New Roman"/>
                <w:sz w:val="22"/>
                <w:szCs w:val="22"/>
              </w:rPr>
              <w:t>Vplačani presežek kapitala ima enak pomen kot v skladu z veljavnim računovodskim standardom.</w:t>
            </w:r>
          </w:p>
          <w:p w14:paraId="3D1161D0"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Style w:val="FormatvorlageInstructionsTabelleText"/>
                <w:rFonts w:ascii="Times New Roman" w:hAnsi="Times New Roman"/>
                <w:sz w:val="22"/>
              </w:rPr>
              <w:t>Znesek, ki se poroča v okviru te postavke, je del, povezan z „vplačani</w:t>
            </w:r>
            <w:r w:rsidRPr="00D35C72">
              <w:rPr>
                <w:rStyle w:val="FormatvorlageInstructionsTabelleText"/>
                <w:rFonts w:ascii="Times New Roman" w:hAnsi="Times New Roman"/>
                <w:sz w:val="22"/>
              </w:rPr>
              <w:t>mi kapitalskimi instrumenti“.</w:t>
            </w:r>
          </w:p>
        </w:tc>
      </w:tr>
      <w:tr w:rsidR="009161A8" w:rsidRPr="00D35C72" w14:paraId="3711B534" w14:textId="77777777">
        <w:tc>
          <w:tcPr>
            <w:tcW w:w="1129" w:type="dxa"/>
          </w:tcPr>
          <w:p w14:paraId="26685A21"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0060</w:t>
            </w:r>
          </w:p>
        </w:tc>
        <w:tc>
          <w:tcPr>
            <w:tcW w:w="7620" w:type="dxa"/>
          </w:tcPr>
          <w:p w14:paraId="0C5674FD"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Zadržani dobiček</w:t>
            </w:r>
          </w:p>
          <w:p w14:paraId="6BD2CEF2"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rPr>
              <w:t>Člen 9(1), točka (i), Uredbe (EU) 2019/2033.</w:t>
            </w:r>
          </w:p>
          <w:p w14:paraId="115A0D3B" w14:textId="77777777" w:rsidR="009161A8" w:rsidRPr="00D35C72" w:rsidRDefault="00D35C72">
            <w:pPr>
              <w:spacing w:after="120" w:line="240" w:lineRule="auto"/>
              <w:jc w:val="both"/>
              <w:rPr>
                <w:rStyle w:val="FormatvorlageInstructionsTabelleText"/>
                <w:rFonts w:ascii="Times New Roman" w:hAnsi="Times New Roman"/>
                <w:sz w:val="22"/>
              </w:rPr>
            </w:pPr>
            <w:r w:rsidRPr="00D35C72">
              <w:rPr>
                <w:rStyle w:val="FormatvorlageInstructionsTabelleText"/>
                <w:rFonts w:ascii="Times New Roman" w:hAnsi="Times New Roman"/>
                <w:sz w:val="22"/>
              </w:rPr>
              <w:t>Člen 26(1), točka (c), Uredbe (EU) št. 575/2013.</w:t>
            </w:r>
          </w:p>
          <w:p w14:paraId="46BA58E4" w14:textId="77777777" w:rsidR="009161A8" w:rsidRPr="00D35C72" w:rsidRDefault="00D35C72">
            <w:pPr>
              <w:spacing w:after="120" w:line="240" w:lineRule="auto"/>
              <w:jc w:val="both"/>
              <w:rPr>
                <w:rStyle w:val="FormatvorlageInstructionsTabelleText"/>
                <w:rFonts w:ascii="Times New Roman" w:hAnsi="Times New Roman"/>
                <w:sz w:val="22"/>
              </w:rPr>
            </w:pPr>
            <w:r w:rsidRPr="00D35C72">
              <w:rPr>
                <w:rStyle w:val="FormatvorlageInstructionsTabelleText"/>
                <w:rFonts w:ascii="Times New Roman" w:hAnsi="Times New Roman"/>
                <w:sz w:val="22"/>
              </w:rPr>
              <w:t xml:space="preserve">Zadržani dobiček vključuje zadržani dobiček preteklega leta in priznani dobiček med letom ali čisti </w:t>
            </w:r>
            <w:r w:rsidRPr="00D35C72">
              <w:rPr>
                <w:rStyle w:val="FormatvorlageInstructionsTabelleText"/>
                <w:rFonts w:ascii="Times New Roman" w:hAnsi="Times New Roman"/>
                <w:sz w:val="22"/>
              </w:rPr>
              <w:t>dobiček poslovnega leta.</w:t>
            </w:r>
          </w:p>
          <w:p w14:paraId="75F0EF1A"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Cs/>
              </w:rPr>
              <w:t>Poroča se vsota vrstic 0070 in 0080.</w:t>
            </w:r>
          </w:p>
        </w:tc>
      </w:tr>
      <w:tr w:rsidR="009161A8" w:rsidRPr="00D35C72" w14:paraId="0772A05C" w14:textId="77777777">
        <w:tc>
          <w:tcPr>
            <w:tcW w:w="1129" w:type="dxa"/>
          </w:tcPr>
          <w:p w14:paraId="3D615000"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0070</w:t>
            </w:r>
          </w:p>
        </w:tc>
        <w:tc>
          <w:tcPr>
            <w:tcW w:w="7620" w:type="dxa"/>
          </w:tcPr>
          <w:p w14:paraId="5946EE1C"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Zadržani dobiček preteklih let</w:t>
            </w:r>
          </w:p>
          <w:p w14:paraId="11298769"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Člen 4(1), točka 123, in člen 26(1), točka (c), Uredbe (EU) št. 575/2013.</w:t>
            </w:r>
          </w:p>
          <w:p w14:paraId="013C7574"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Cs/>
              </w:rPr>
              <w:t>V členu 4(1), točka 123, Uredbe (EU) št. 575/2013 je zadržani dobiček opredeljen ko</w:t>
            </w:r>
            <w:r w:rsidRPr="00D35C72">
              <w:rPr>
                <w:rFonts w:ascii="Times New Roman" w:hAnsi="Times New Roman"/>
                <w:bCs/>
              </w:rPr>
              <w:t>t „prenesen[i] dobičk[i] in izgube, ki izhajajo iz dobičkov ali izgub iz preteklih let, v skladu z veljavnim računovodskim okvirom“.</w:t>
            </w:r>
          </w:p>
        </w:tc>
      </w:tr>
      <w:tr w:rsidR="009161A8" w:rsidRPr="00D35C72" w14:paraId="1BC4B330" w14:textId="77777777">
        <w:tc>
          <w:tcPr>
            <w:tcW w:w="1129" w:type="dxa"/>
          </w:tcPr>
          <w:p w14:paraId="537EAC42"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0080</w:t>
            </w:r>
          </w:p>
        </w:tc>
        <w:tc>
          <w:tcPr>
            <w:tcW w:w="7620" w:type="dxa"/>
          </w:tcPr>
          <w:p w14:paraId="3DA34637"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Priznan dobiček</w:t>
            </w:r>
          </w:p>
          <w:p w14:paraId="3BC9933B" w14:textId="77777777" w:rsidR="009161A8" w:rsidRPr="00D35C72" w:rsidRDefault="00D35C72">
            <w:pPr>
              <w:spacing w:after="120" w:line="240" w:lineRule="auto"/>
              <w:jc w:val="both"/>
              <w:rPr>
                <w:rFonts w:ascii="Times New Roman" w:eastAsia="Times New Roman" w:hAnsi="Times New Roman" w:cs="Times New Roman"/>
              </w:rPr>
            </w:pPr>
            <w:r w:rsidRPr="00D35C72">
              <w:rPr>
                <w:rFonts w:ascii="Times New Roman" w:hAnsi="Times New Roman"/>
              </w:rPr>
              <w:t>Člen 4(1), točka 121, člen 26(2) in člen 36(1), točka (a), Uredbe (EU) št. 575/2013.</w:t>
            </w:r>
          </w:p>
          <w:p w14:paraId="3F2223D0"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rPr>
              <w:t>V skladu s členo</w:t>
            </w:r>
            <w:r w:rsidRPr="00D35C72">
              <w:rPr>
                <w:rFonts w:ascii="Times New Roman" w:hAnsi="Times New Roman"/>
              </w:rPr>
              <w:t xml:space="preserve">m 26(2) Uredbe (EU) št. 575/2013 se lahko kot zadržani dobički vključijo dobički med letom ali čisti dobički poslovnega leta ob predhodnem dovoljenju pristojnega organa, če so izpolnjeni določeni pogoji. </w:t>
            </w:r>
          </w:p>
        </w:tc>
      </w:tr>
      <w:tr w:rsidR="009161A8" w:rsidRPr="00D35C72" w14:paraId="78BCBEBC" w14:textId="77777777">
        <w:tc>
          <w:tcPr>
            <w:tcW w:w="1129" w:type="dxa"/>
          </w:tcPr>
          <w:p w14:paraId="641AFCFF"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0090</w:t>
            </w:r>
          </w:p>
        </w:tc>
        <w:tc>
          <w:tcPr>
            <w:tcW w:w="7620" w:type="dxa"/>
          </w:tcPr>
          <w:p w14:paraId="7A68A431"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Akumulirani drugi vseobsegajoči donos</w:t>
            </w:r>
          </w:p>
          <w:p w14:paraId="1B6FD8AD"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Člen 9(1), točka (i), Uredbe (EU) 2019/2033.</w:t>
            </w:r>
          </w:p>
          <w:p w14:paraId="2CD8157A" w14:textId="77777777" w:rsidR="009161A8" w:rsidRPr="00D35C72" w:rsidRDefault="00D35C72">
            <w:pPr>
              <w:spacing w:after="120" w:line="240" w:lineRule="auto"/>
              <w:jc w:val="both"/>
              <w:rPr>
                <w:rFonts w:ascii="Times New Roman" w:hAnsi="Times New Roman" w:cs="Times New Roman"/>
                <w:bCs/>
              </w:rPr>
            </w:pPr>
            <w:r w:rsidRPr="00D35C72">
              <w:rPr>
                <w:rStyle w:val="FormatvorlageInstructionsTabelleText"/>
                <w:rFonts w:ascii="Times New Roman" w:hAnsi="Times New Roman"/>
                <w:sz w:val="22"/>
              </w:rPr>
              <w:t>Člen 26(1), točka (d), Uredbe (EU) št. 575/2013.</w:t>
            </w:r>
          </w:p>
        </w:tc>
      </w:tr>
      <w:tr w:rsidR="009161A8" w:rsidRPr="00D35C72" w14:paraId="7F8BAF98" w14:textId="77777777">
        <w:tc>
          <w:tcPr>
            <w:tcW w:w="1129" w:type="dxa"/>
          </w:tcPr>
          <w:p w14:paraId="7BEE3531"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0100</w:t>
            </w:r>
          </w:p>
        </w:tc>
        <w:tc>
          <w:tcPr>
            <w:tcW w:w="7620" w:type="dxa"/>
          </w:tcPr>
          <w:p w14:paraId="7C7BA596"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Druge rezerve</w:t>
            </w:r>
          </w:p>
          <w:p w14:paraId="2E8C7762"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lastRenderedPageBreak/>
              <w:t>Člen 9(1), točka (i), Uredbe (EU) 2019/2033.</w:t>
            </w:r>
          </w:p>
          <w:p w14:paraId="5DCCC93C" w14:textId="77777777" w:rsidR="009161A8" w:rsidRPr="00D35C72" w:rsidRDefault="00D35C72">
            <w:pPr>
              <w:spacing w:after="120" w:line="240" w:lineRule="auto"/>
              <w:jc w:val="both"/>
              <w:rPr>
                <w:rStyle w:val="FormatvorlageInstructionsTabelleText"/>
                <w:rFonts w:ascii="Times New Roman" w:hAnsi="Times New Roman"/>
                <w:sz w:val="22"/>
              </w:rPr>
            </w:pPr>
            <w:r w:rsidRPr="00D35C72">
              <w:rPr>
                <w:rStyle w:val="FormatvorlageInstructionsTabelleText"/>
                <w:rFonts w:ascii="Times New Roman" w:hAnsi="Times New Roman"/>
                <w:sz w:val="22"/>
              </w:rPr>
              <w:t>Člen 4(1), točka 117, in člen 26(1), točka (e), Uredbe (EU) št. 575/2013.</w:t>
            </w:r>
          </w:p>
          <w:p w14:paraId="1450EC73"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Style w:val="FormatvorlageInstructionsTabelleText"/>
                <w:rFonts w:ascii="Times New Roman" w:hAnsi="Times New Roman"/>
                <w:sz w:val="22"/>
              </w:rPr>
              <w:t>Znesek, ki se poroča, n</w:t>
            </w:r>
            <w:r w:rsidRPr="00D35C72">
              <w:rPr>
                <w:rStyle w:val="FormatvorlageInstructionsTabelleText"/>
                <w:rFonts w:ascii="Times New Roman" w:hAnsi="Times New Roman"/>
                <w:sz w:val="22"/>
              </w:rPr>
              <w:t>e vključuje davčnih obremenitev, predvidljivih v času izračuna.</w:t>
            </w:r>
          </w:p>
        </w:tc>
      </w:tr>
      <w:tr w:rsidR="009161A8" w:rsidRPr="00D35C72" w14:paraId="51C664C1" w14:textId="77777777">
        <w:tc>
          <w:tcPr>
            <w:tcW w:w="1129" w:type="dxa"/>
          </w:tcPr>
          <w:p w14:paraId="2CDC66C9"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lastRenderedPageBreak/>
              <w:t>0120</w:t>
            </w:r>
          </w:p>
        </w:tc>
        <w:tc>
          <w:tcPr>
            <w:tcW w:w="7620" w:type="dxa"/>
          </w:tcPr>
          <w:p w14:paraId="1E5FFD92"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Prilagoditve navadnega lastniškega temeljnega kapitala zaradi bonitetnih filtrov</w:t>
            </w:r>
          </w:p>
          <w:p w14:paraId="638F87A1"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Člen 9(1), točka (i), Uredbe (EU) 2019/2033.</w:t>
            </w:r>
          </w:p>
          <w:p w14:paraId="1453112B"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Style w:val="FormatvorlageInstructionsTabelleText"/>
                <w:rFonts w:ascii="Times New Roman" w:hAnsi="Times New Roman"/>
                <w:sz w:val="22"/>
              </w:rPr>
              <w:t>Členi 32 do 35 Uredbe (EU) št. 575/2013.</w:t>
            </w:r>
          </w:p>
        </w:tc>
      </w:tr>
      <w:tr w:rsidR="009161A8" w:rsidRPr="00D35C72" w14:paraId="4856DF10" w14:textId="77777777">
        <w:tc>
          <w:tcPr>
            <w:tcW w:w="1129" w:type="dxa"/>
          </w:tcPr>
          <w:p w14:paraId="43141A8D"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0130</w:t>
            </w:r>
          </w:p>
        </w:tc>
        <w:tc>
          <w:tcPr>
            <w:tcW w:w="7620" w:type="dxa"/>
          </w:tcPr>
          <w:p w14:paraId="754B7646"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Druga sredstv</w:t>
            </w:r>
            <w:r w:rsidRPr="00D35C72">
              <w:rPr>
                <w:rFonts w:ascii="Times New Roman" w:hAnsi="Times New Roman"/>
                <w:b/>
                <w:bCs/>
                <w:u w:val="single"/>
              </w:rPr>
              <w:t>a</w:t>
            </w:r>
          </w:p>
          <w:p w14:paraId="6B056093"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Cs/>
              </w:rPr>
              <w:t>Člen 9(4) Uredbe (EU) 2019/2033.</w:t>
            </w:r>
          </w:p>
        </w:tc>
      </w:tr>
      <w:tr w:rsidR="009161A8" w:rsidRPr="00D35C72" w14:paraId="37573F89" w14:textId="77777777">
        <w:tc>
          <w:tcPr>
            <w:tcW w:w="1129" w:type="dxa"/>
          </w:tcPr>
          <w:p w14:paraId="47B845CC"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0145</w:t>
            </w:r>
          </w:p>
        </w:tc>
        <w:tc>
          <w:tcPr>
            <w:tcW w:w="7620" w:type="dxa"/>
          </w:tcPr>
          <w:p w14:paraId="035A8CEA"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 SKUPAJ ODBITKI OD NAVADNEGA LASTNIŠKEGA TEMELJNEGA KAPITALA</w:t>
            </w:r>
          </w:p>
          <w:p w14:paraId="43DC8C67"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Člen 8(2), točka (a), Uredbe (EU) 2019/2033, in člen 36(1) Uredbe (EU) št. 575/2013 z izjemo točke (i) navedenega odstavka.</w:t>
            </w:r>
          </w:p>
          <w:p w14:paraId="7F032960"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 xml:space="preserve">Poroča se vsota </w:t>
            </w:r>
            <w:r w:rsidRPr="00D35C72">
              <w:rPr>
                <w:rFonts w:ascii="Times New Roman" w:hAnsi="Times New Roman"/>
                <w:bCs/>
              </w:rPr>
              <w:t>vrstic 0150 in 0190–0280.</w:t>
            </w:r>
          </w:p>
        </w:tc>
      </w:tr>
      <w:tr w:rsidR="009161A8" w:rsidRPr="00D35C72" w14:paraId="4D6550F9" w14:textId="77777777">
        <w:tc>
          <w:tcPr>
            <w:tcW w:w="1129" w:type="dxa"/>
          </w:tcPr>
          <w:p w14:paraId="292D47C2"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0150</w:t>
            </w:r>
          </w:p>
        </w:tc>
        <w:tc>
          <w:tcPr>
            <w:tcW w:w="7620" w:type="dxa"/>
            <w:shd w:val="clear" w:color="auto" w:fill="auto"/>
          </w:tcPr>
          <w:p w14:paraId="4926A0E9"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 Lastni instrumenti navadnega lastniškega temeljnega kapitala</w:t>
            </w:r>
          </w:p>
          <w:p w14:paraId="69F7F6C4" w14:textId="77777777" w:rsidR="009161A8" w:rsidRPr="00D35C72" w:rsidRDefault="00D35C72">
            <w:pPr>
              <w:rPr>
                <w:rFonts w:cs="Times New Roman"/>
              </w:rPr>
            </w:pPr>
            <w:r w:rsidRPr="00D35C72">
              <w:rPr>
                <w:rFonts w:ascii="Times New Roman" w:hAnsi="Times New Roman"/>
                <w:bCs/>
              </w:rPr>
              <w:t>Člen 9(1), točka (i), Uredbe (EU) 2019/2033.</w:t>
            </w:r>
          </w:p>
          <w:p w14:paraId="68C29B29" w14:textId="77777777" w:rsidR="009161A8" w:rsidRPr="00D35C72" w:rsidRDefault="00D35C72">
            <w:pPr>
              <w:rPr>
                <w:rStyle w:val="FormatvorlageInstructionsTabelleText"/>
                <w:rFonts w:ascii="Times New Roman" w:hAnsi="Times New Roman"/>
                <w:bCs w:val="0"/>
                <w:sz w:val="22"/>
              </w:rPr>
            </w:pPr>
            <w:r w:rsidRPr="00D35C72">
              <w:rPr>
                <w:rStyle w:val="FormatvorlageInstructionsTabelleText"/>
                <w:rFonts w:ascii="Times New Roman" w:hAnsi="Times New Roman"/>
                <w:sz w:val="22"/>
              </w:rPr>
              <w:t>Člen 36(1), točka (f), in člen 42 Uredbe (EU) št. 575/2013.</w:t>
            </w:r>
          </w:p>
          <w:p w14:paraId="0CC76B8F" w14:textId="77777777" w:rsidR="009161A8" w:rsidRPr="00D35C72" w:rsidRDefault="00D35C72">
            <w:pPr>
              <w:pStyle w:val="InstructionsText"/>
              <w:rPr>
                <w:rStyle w:val="FormatvorlageInstructionsTabelleText"/>
                <w:rFonts w:ascii="Times New Roman" w:hAnsi="Times New Roman"/>
                <w:sz w:val="22"/>
                <w:szCs w:val="22"/>
              </w:rPr>
            </w:pPr>
            <w:r w:rsidRPr="00D35C72">
              <w:rPr>
                <w:rStyle w:val="FormatvorlageInstructionsTabelleText"/>
                <w:rFonts w:ascii="Times New Roman" w:hAnsi="Times New Roman"/>
                <w:sz w:val="22"/>
                <w:szCs w:val="22"/>
              </w:rPr>
              <w:t>Lasten navadni lastniški temeljni kapital, ki ga ima i</w:t>
            </w:r>
            <w:r w:rsidRPr="00D35C72">
              <w:rPr>
                <w:rStyle w:val="FormatvorlageInstructionsTabelleText"/>
                <w:rFonts w:ascii="Times New Roman" w:hAnsi="Times New Roman"/>
                <w:sz w:val="22"/>
                <w:szCs w:val="22"/>
              </w:rPr>
              <w:t>nstitucija ali skupina poročevalka na datum poročanja. Veljajo izjeme iz člena 42 Uredbe (EU) št. 575/2013.</w:t>
            </w:r>
          </w:p>
          <w:p w14:paraId="5976037F" w14:textId="77777777" w:rsidR="009161A8" w:rsidRPr="00D35C72" w:rsidRDefault="00D35C72">
            <w:pPr>
              <w:pStyle w:val="InstructionsText"/>
              <w:rPr>
                <w:rStyle w:val="FormatvorlageInstructionsTabelleText"/>
                <w:rFonts w:ascii="Times New Roman" w:hAnsi="Times New Roman"/>
                <w:sz w:val="22"/>
                <w:szCs w:val="22"/>
              </w:rPr>
            </w:pPr>
            <w:r w:rsidRPr="00D35C72">
              <w:rPr>
                <w:rStyle w:val="FormatvorlageInstructionsTabelleText"/>
                <w:rFonts w:ascii="Times New Roman" w:hAnsi="Times New Roman"/>
                <w:sz w:val="22"/>
                <w:szCs w:val="22"/>
              </w:rPr>
              <w:t>Delež v delnicah, vključen v „kapitalske instrumente, ki niso sprejemljivi“, se ne poroča v tej vrstici.</w:t>
            </w:r>
          </w:p>
          <w:p w14:paraId="1F7101F8" w14:textId="77777777" w:rsidR="009161A8" w:rsidRPr="00D35C72" w:rsidRDefault="00D35C72">
            <w:pPr>
              <w:pStyle w:val="InstructionsText"/>
              <w:rPr>
                <w:sz w:val="22"/>
                <w:szCs w:val="22"/>
              </w:rPr>
            </w:pPr>
            <w:r w:rsidRPr="00D35C72">
              <w:rPr>
                <w:rStyle w:val="FormatvorlageInstructionsTabelleText"/>
                <w:rFonts w:ascii="Times New Roman" w:hAnsi="Times New Roman"/>
                <w:sz w:val="22"/>
                <w:szCs w:val="22"/>
              </w:rPr>
              <w:t>Znesek, ki se poroča, vključuje presežek ka</w:t>
            </w:r>
            <w:r w:rsidRPr="00D35C72">
              <w:rPr>
                <w:rStyle w:val="FormatvorlageInstructionsTabelleText"/>
                <w:rFonts w:ascii="Times New Roman" w:hAnsi="Times New Roman"/>
                <w:sz w:val="22"/>
                <w:szCs w:val="22"/>
              </w:rPr>
              <w:t>pitala, povezan z lastnimi delnicami.</w:t>
            </w:r>
          </w:p>
        </w:tc>
      </w:tr>
      <w:tr w:rsidR="009161A8" w:rsidRPr="00D35C72" w14:paraId="13A5693A" w14:textId="77777777">
        <w:tc>
          <w:tcPr>
            <w:tcW w:w="1129" w:type="dxa"/>
          </w:tcPr>
          <w:p w14:paraId="42E03E0B"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FB900D1"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 Izgube tekočega poslovnega leta</w:t>
            </w:r>
          </w:p>
          <w:p w14:paraId="67611D14"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rPr>
              <w:t>Člen 36(1), točka (a), Uredbe (EU) št. 575/2013.</w:t>
            </w:r>
          </w:p>
        </w:tc>
      </w:tr>
      <w:tr w:rsidR="009161A8" w:rsidRPr="00D35C72" w14:paraId="68D07B93" w14:textId="77777777">
        <w:tc>
          <w:tcPr>
            <w:tcW w:w="1129" w:type="dxa"/>
          </w:tcPr>
          <w:p w14:paraId="4BC28B32"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162CEB1"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 Dobro ime</w:t>
            </w:r>
          </w:p>
          <w:p w14:paraId="46A00164"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Člen 9(1), točka (i), Uredbe (EU) 2019/2033.</w:t>
            </w:r>
          </w:p>
          <w:p w14:paraId="03622FCD"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Style w:val="FormatvorlageInstructionsTabelleText"/>
                <w:rFonts w:ascii="Times New Roman" w:hAnsi="Times New Roman"/>
                <w:sz w:val="22"/>
              </w:rPr>
              <w:t xml:space="preserve">Člen 4(1), točka 113, člen 36(1), točka (b), in člen 37 </w:t>
            </w:r>
            <w:r w:rsidRPr="00D35C72">
              <w:rPr>
                <w:rStyle w:val="FormatvorlageInstructionsTabelleText"/>
                <w:rFonts w:ascii="Times New Roman" w:hAnsi="Times New Roman"/>
                <w:sz w:val="22"/>
              </w:rPr>
              <w:t>Uredbe (EU) št. 575/2013.</w:t>
            </w:r>
          </w:p>
        </w:tc>
      </w:tr>
      <w:tr w:rsidR="009161A8" w:rsidRPr="00D35C72" w14:paraId="44EE1707" w14:textId="77777777">
        <w:tc>
          <w:tcPr>
            <w:tcW w:w="1129" w:type="dxa"/>
          </w:tcPr>
          <w:p w14:paraId="2121A7C5"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32E0397"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 Druga neopredmetena sredstva</w:t>
            </w:r>
          </w:p>
          <w:p w14:paraId="374C7539"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Člen 9(1), točka (i), Uredbe (EU) 2019/2033.</w:t>
            </w:r>
          </w:p>
          <w:p w14:paraId="0B39DC7C" w14:textId="77777777" w:rsidR="009161A8" w:rsidRPr="00D35C72" w:rsidRDefault="00D35C72">
            <w:pPr>
              <w:pStyle w:val="InstructionsText"/>
              <w:rPr>
                <w:rStyle w:val="FormatvorlageInstructionsTabelleText"/>
                <w:rFonts w:ascii="Times New Roman" w:eastAsiaTheme="minorHAnsi" w:hAnsi="Times New Roman"/>
                <w:bCs/>
                <w:sz w:val="22"/>
                <w:szCs w:val="22"/>
              </w:rPr>
            </w:pPr>
            <w:r w:rsidRPr="00D35C72">
              <w:rPr>
                <w:rStyle w:val="FormatvorlageInstructionsTabelleText"/>
                <w:rFonts w:ascii="Times New Roman" w:hAnsi="Times New Roman"/>
                <w:sz w:val="22"/>
                <w:szCs w:val="22"/>
              </w:rPr>
              <w:t>Člen 4(1), točka 115, člen 36(1), točka (b), in člen 37, točka (a), Uredbe (EU) št. 575/2013.</w:t>
            </w:r>
          </w:p>
          <w:p w14:paraId="45CC2D2E"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Style w:val="FormatvorlageInstructionsTabelleText"/>
                <w:rFonts w:ascii="Times New Roman" w:hAnsi="Times New Roman"/>
                <w:sz w:val="22"/>
              </w:rPr>
              <w:t xml:space="preserve">Druga neopredmetena sredstva so </w:t>
            </w:r>
            <w:r w:rsidRPr="00D35C72">
              <w:rPr>
                <w:rStyle w:val="FormatvorlageInstructionsTabelleText"/>
                <w:rFonts w:ascii="Times New Roman" w:hAnsi="Times New Roman"/>
                <w:sz w:val="22"/>
              </w:rPr>
              <w:t>neopredmetena sredstva v skladu z veljavnim računovodskim standardom, pri čemer se ne upošteva dobro ime, prav tako v skladu z veljavnim računovodskim standardom.</w:t>
            </w:r>
          </w:p>
        </w:tc>
      </w:tr>
      <w:tr w:rsidR="009161A8" w:rsidRPr="00D35C72" w14:paraId="37AA4DFA" w14:textId="77777777">
        <w:tc>
          <w:tcPr>
            <w:tcW w:w="1129" w:type="dxa"/>
          </w:tcPr>
          <w:p w14:paraId="7CF62ECC"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B6E3E5A"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 Odložene terjatve za davek, ki se nanašajo na prihodnji dobiček in ne izhajajo iz z</w:t>
            </w:r>
            <w:r w:rsidRPr="00D35C72">
              <w:rPr>
                <w:rFonts w:ascii="Times New Roman" w:hAnsi="Times New Roman"/>
                <w:b/>
                <w:bCs/>
                <w:u w:val="single"/>
              </w:rPr>
              <w:t>ačasnih razlik, zmanjšane za povezane obveznosti za davek</w:t>
            </w:r>
          </w:p>
          <w:p w14:paraId="1F5AA816"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Člen 9(2), točka (a), Uredbe (EU) št. 2019/2033.</w:t>
            </w:r>
          </w:p>
          <w:p w14:paraId="73EF1FF7"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Cs/>
              </w:rPr>
              <w:t>Člen 36(1), točka (c), Uredbe (EU) št. 575/2013.</w:t>
            </w:r>
          </w:p>
        </w:tc>
      </w:tr>
      <w:tr w:rsidR="009161A8" w:rsidRPr="00D35C72" w14:paraId="449DC5B5" w14:textId="77777777">
        <w:tc>
          <w:tcPr>
            <w:tcW w:w="1129" w:type="dxa"/>
          </w:tcPr>
          <w:p w14:paraId="1B7E446B"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613731E"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 xml:space="preserve">(–) Kvalificiran delež izven finančnega sektorja, ki presega 15 % kapitala </w:t>
            </w:r>
            <w:r w:rsidRPr="00D35C72">
              <w:rPr>
                <w:rFonts w:ascii="Times New Roman" w:hAnsi="Times New Roman"/>
                <w:b/>
                <w:bCs/>
                <w:u w:val="single"/>
              </w:rPr>
              <w:t>investicijskega podjetja</w:t>
            </w:r>
          </w:p>
          <w:p w14:paraId="43343338"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lastRenderedPageBreak/>
              <w:t>Člen 10(1), točka (a), Uredbe (EU) št. 2019/2033.</w:t>
            </w:r>
          </w:p>
        </w:tc>
      </w:tr>
      <w:tr w:rsidR="009161A8" w:rsidRPr="00D35C72" w14:paraId="733E16A6" w14:textId="77777777">
        <w:tc>
          <w:tcPr>
            <w:tcW w:w="1129" w:type="dxa"/>
          </w:tcPr>
          <w:p w14:paraId="73B68CD7"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lastRenderedPageBreak/>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D45F703"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 Skupaj kvalificirani deleži v podjetjih, ki niso subjekti finančnega sektorja, ki presega 60 % kapitala podjetja</w:t>
            </w:r>
          </w:p>
          <w:p w14:paraId="4021FEF0"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Cs/>
              </w:rPr>
              <w:t>Člen 10(1), točka (b), Uredbe (EU) št. 2019/2033.</w:t>
            </w:r>
          </w:p>
        </w:tc>
      </w:tr>
      <w:tr w:rsidR="009161A8" w:rsidRPr="00D35C72" w14:paraId="09750E88" w14:textId="77777777">
        <w:tc>
          <w:tcPr>
            <w:tcW w:w="1129" w:type="dxa"/>
          </w:tcPr>
          <w:p w14:paraId="2FF7D9DD"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26DBAFE"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w:t>
            </w:r>
            <w:r w:rsidRPr="00D35C72">
              <w:rPr>
                <w:rFonts w:ascii="Times New Roman" w:hAnsi="Times New Roman"/>
                <w:b/>
                <w:bCs/>
                <w:u w:val="single"/>
              </w:rPr>
              <w:t>) Instrumenti navadnega lastniškega temeljnega kapitala subjektov finančnega sektorja, v katerih obvladujoče podjetje nima pomembne naložbe</w:t>
            </w:r>
          </w:p>
          <w:p w14:paraId="56AB7598"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Člen 9(2), točka (c), Uredbe (EU) št. 2019/2033.</w:t>
            </w:r>
          </w:p>
          <w:p w14:paraId="0ACB2176"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Člen 36(1), točka (h), Uredbe (EU) št. 575/2013.</w:t>
            </w:r>
          </w:p>
          <w:p w14:paraId="2DCF6C28"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Cs/>
              </w:rPr>
              <w:t>Obvladujoče podjet</w:t>
            </w:r>
            <w:r w:rsidRPr="00D35C72">
              <w:rPr>
                <w:rFonts w:ascii="Times New Roman" w:hAnsi="Times New Roman"/>
                <w:bCs/>
              </w:rPr>
              <w:t>je Unije v tej vrstici pomeni nadrejena investicijska podjetja Unije, nadrejene investicijske holdinge Unije, obvladujoče mešane finančne holdinge Unije in katero koli drugo obvladujoče podjetje, ki je investicijsko podjetje, finančna institucija, družba z</w:t>
            </w:r>
            <w:r w:rsidRPr="00D35C72">
              <w:rPr>
                <w:rFonts w:ascii="Times New Roman" w:hAnsi="Times New Roman"/>
                <w:bCs/>
              </w:rPr>
              <w:t>a pomožne storitve ali vezani zastopnik.</w:t>
            </w:r>
          </w:p>
        </w:tc>
      </w:tr>
      <w:tr w:rsidR="009161A8" w:rsidRPr="00D35C72" w14:paraId="021F3241" w14:textId="77777777">
        <w:tc>
          <w:tcPr>
            <w:tcW w:w="1129" w:type="dxa"/>
          </w:tcPr>
          <w:p w14:paraId="6ABB1C45"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7386AFE"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 Sredstva pokojninskega sklada z določenimi pravicami</w:t>
            </w:r>
          </w:p>
          <w:p w14:paraId="3A6D69A4"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Člen 9(2), točka (b), Uredbe (EU) št. 2019/2033.</w:t>
            </w:r>
          </w:p>
          <w:p w14:paraId="127A8A7A"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Cs/>
              </w:rPr>
              <w:t>Člen 36(1), točka (e), Uredbe (EU) št. 575/2013.</w:t>
            </w:r>
          </w:p>
        </w:tc>
      </w:tr>
      <w:tr w:rsidR="009161A8" w:rsidRPr="00D35C72" w14:paraId="3530AC46" w14:textId="77777777">
        <w:tc>
          <w:tcPr>
            <w:tcW w:w="1129" w:type="dxa"/>
          </w:tcPr>
          <w:p w14:paraId="01D7A97B"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98D7A33"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 Drugi odbitki</w:t>
            </w:r>
          </w:p>
          <w:p w14:paraId="5395CEF0"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rPr>
              <w:t xml:space="preserve">Vsota vseh drugih </w:t>
            </w:r>
            <w:r w:rsidRPr="00D35C72">
              <w:rPr>
                <w:rFonts w:ascii="Times New Roman" w:hAnsi="Times New Roman"/>
              </w:rPr>
              <w:t>odbitkov v skladu s členom 36(1) Uredbe (EU) št. 575/2013, z izjemo odbitkov v skladu s členom 36(1), točka (i), Uredbe (EU) št. 575/2013, ki niso vključeni v nobeno od vrstic 0150 do 0270 zgoraj.</w:t>
            </w:r>
          </w:p>
        </w:tc>
      </w:tr>
      <w:tr w:rsidR="009161A8" w:rsidRPr="00D35C72" w14:paraId="6C38F010" w14:textId="77777777">
        <w:tc>
          <w:tcPr>
            <w:tcW w:w="1129" w:type="dxa"/>
          </w:tcPr>
          <w:p w14:paraId="274DC02A"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0295</w:t>
            </w:r>
          </w:p>
        </w:tc>
        <w:tc>
          <w:tcPr>
            <w:tcW w:w="7620" w:type="dxa"/>
            <w:tcBorders>
              <w:top w:val="nil"/>
              <w:left w:val="single" w:sz="4" w:space="0" w:color="auto"/>
              <w:bottom w:val="single" w:sz="4" w:space="0" w:color="auto"/>
              <w:right w:val="single" w:sz="4" w:space="0" w:color="auto"/>
            </w:tcBorders>
            <w:shd w:val="clear" w:color="auto" w:fill="auto"/>
            <w:vAlign w:val="bottom"/>
          </w:tcPr>
          <w:p w14:paraId="6CD1D0B7"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Navadni lastniški temeljni kapital: drugi elementi, o</w:t>
            </w:r>
            <w:r w:rsidRPr="00D35C72">
              <w:rPr>
                <w:rFonts w:ascii="Times New Roman" w:hAnsi="Times New Roman"/>
                <w:b/>
                <w:bCs/>
                <w:u w:val="single"/>
              </w:rPr>
              <w:t>dbitki in prilagoditve kapitala</w:t>
            </w:r>
          </w:p>
          <w:p w14:paraId="4840E4EE"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Ta vrstica vključuje vsoto naslednjih postavk, kjer je ustrezno:</w:t>
            </w:r>
          </w:p>
          <w:p w14:paraId="7C9B6064" w14:textId="77777777" w:rsidR="009161A8" w:rsidRPr="00D35C72" w:rsidRDefault="00D35C72">
            <w:pPr>
              <w:spacing w:after="120" w:line="240" w:lineRule="auto"/>
              <w:ind w:left="360" w:hanging="360"/>
              <w:jc w:val="both"/>
              <w:rPr>
                <w:rFonts w:ascii="Times New Roman" w:eastAsia="Times New Roman" w:hAnsi="Times New Roman" w:cs="Times New Roman"/>
                <w:bCs/>
              </w:rPr>
            </w:pPr>
            <w:r w:rsidRPr="00D35C72">
              <w:rPr>
                <w:rFonts w:ascii="Times New Roman" w:eastAsia="Times New Roman" w:hAnsi="Times New Roman" w:cs="Times New Roman"/>
                <w:bCs/>
              </w:rPr>
              <w:t>—</w:t>
            </w:r>
            <w:r w:rsidRPr="00D35C72">
              <w:rPr>
                <w:rFonts w:ascii="Times New Roman" w:eastAsia="Times New Roman" w:hAnsi="Times New Roman" w:cs="Times New Roman"/>
                <w:bCs/>
              </w:rPr>
              <w:tab/>
            </w:r>
            <w:r w:rsidRPr="00D35C72">
              <w:rPr>
                <w:rFonts w:ascii="Times New Roman" w:hAnsi="Times New Roman"/>
                <w:bCs/>
              </w:rPr>
              <w:t xml:space="preserve">prehodnih prilagoditev zaradi instrumentov navadnega lastniškega temeljnega kapitala, za katere se uporabljajo predhodna pravila (člen 483, odstavki 1, 2 </w:t>
            </w:r>
            <w:r w:rsidRPr="00D35C72">
              <w:rPr>
                <w:rFonts w:ascii="Times New Roman" w:hAnsi="Times New Roman"/>
                <w:bCs/>
              </w:rPr>
              <w:t>in 3, ter členi 484 do 487 Uredbe (EU) št. 575/2013),</w:t>
            </w:r>
          </w:p>
          <w:p w14:paraId="6FCDC5AD" w14:textId="77777777" w:rsidR="009161A8" w:rsidRPr="00D35C72" w:rsidRDefault="00D35C72">
            <w:pPr>
              <w:spacing w:after="120" w:line="240" w:lineRule="auto"/>
              <w:ind w:left="360" w:hanging="360"/>
              <w:jc w:val="both"/>
              <w:rPr>
                <w:rFonts w:ascii="Times New Roman" w:eastAsia="Times New Roman" w:hAnsi="Times New Roman" w:cs="Times New Roman"/>
                <w:bCs/>
              </w:rPr>
            </w:pPr>
            <w:r w:rsidRPr="00D35C72">
              <w:rPr>
                <w:rFonts w:ascii="Times New Roman" w:eastAsia="Times New Roman" w:hAnsi="Times New Roman" w:cs="Times New Roman"/>
                <w:bCs/>
              </w:rPr>
              <w:t>—</w:t>
            </w:r>
            <w:r w:rsidRPr="00D35C72">
              <w:rPr>
                <w:rFonts w:ascii="Times New Roman" w:eastAsia="Times New Roman" w:hAnsi="Times New Roman" w:cs="Times New Roman"/>
                <w:bCs/>
              </w:rPr>
              <w:tab/>
            </w:r>
            <w:r w:rsidRPr="00D35C72">
              <w:rPr>
                <w:rFonts w:ascii="Times New Roman" w:hAnsi="Times New Roman"/>
                <w:bCs/>
              </w:rPr>
              <w:t>drugih prehodnih prilagoditev navadnega lastniškega temeljnega kapitala (členi 469 do 478 in 481 Uredbe (EU) št. 575/2013), prilagoditev odbitkov od navadnega lastniškega temeljnega kapitala zaradi pr</w:t>
            </w:r>
            <w:r w:rsidRPr="00D35C72">
              <w:rPr>
                <w:rFonts w:ascii="Times New Roman" w:hAnsi="Times New Roman"/>
                <w:bCs/>
              </w:rPr>
              <w:t>ehodnih določb,</w:t>
            </w:r>
          </w:p>
          <w:p w14:paraId="442566AC" w14:textId="77777777" w:rsidR="009161A8" w:rsidRPr="00D35C72" w:rsidRDefault="00D35C72">
            <w:pPr>
              <w:spacing w:after="120" w:line="240" w:lineRule="auto"/>
              <w:ind w:left="360" w:hanging="360"/>
              <w:jc w:val="both"/>
              <w:rPr>
                <w:rFonts w:ascii="Times New Roman" w:eastAsia="Times New Roman" w:hAnsi="Times New Roman" w:cs="Times New Roman"/>
                <w:b/>
                <w:bCs/>
                <w:u w:val="single"/>
              </w:rPr>
            </w:pPr>
            <w:r w:rsidRPr="00D35C72">
              <w:rPr>
                <w:rFonts w:ascii="Times New Roman" w:eastAsia="Times New Roman" w:hAnsi="Times New Roman" w:cs="Times New Roman"/>
                <w:bCs/>
              </w:rPr>
              <w:t>—</w:t>
            </w:r>
            <w:r w:rsidRPr="00D35C72">
              <w:rPr>
                <w:rFonts w:ascii="Times New Roman" w:eastAsia="Times New Roman" w:hAnsi="Times New Roman" w:cs="Times New Roman"/>
                <w:bCs/>
              </w:rPr>
              <w:tab/>
            </w:r>
            <w:r w:rsidRPr="00D35C72">
              <w:rPr>
                <w:rFonts w:ascii="Times New Roman" w:hAnsi="Times New Roman"/>
                <w:bCs/>
              </w:rPr>
              <w:t>drugih elementov navadnega lastniškega temeljnega kapitala ali odbitkov od elementa navadnega lastniškega temeljnega kapitala, ki se ne morejo razvrstiti v eno od vrstic 0040 do 0280.</w:t>
            </w:r>
          </w:p>
          <w:p w14:paraId="69E0B2D1"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Cs/>
              </w:rPr>
              <w:t>Ta vrstica se ne uporabi za vključitev kapitalskih pos</w:t>
            </w:r>
            <w:r w:rsidRPr="00D35C72">
              <w:rPr>
                <w:rFonts w:ascii="Times New Roman" w:hAnsi="Times New Roman"/>
                <w:bCs/>
              </w:rPr>
              <w:t>tavk ali odbitkov, ki v skladu z Uredbo (EU) 2019/2033 ali Uredbo (EU) št. 575/2013 niso zajeti v izračun količnikov kapitalske ustreznosti.</w:t>
            </w:r>
          </w:p>
        </w:tc>
      </w:tr>
      <w:tr w:rsidR="009161A8" w:rsidRPr="00D35C72" w14:paraId="21AFD7D3" w14:textId="77777777">
        <w:tc>
          <w:tcPr>
            <w:tcW w:w="1129" w:type="dxa"/>
          </w:tcPr>
          <w:p w14:paraId="5F5E847B"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480D4776"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DODATNI TEMELJNI KAPITAL</w:t>
            </w:r>
          </w:p>
          <w:p w14:paraId="407B5F78"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Člen 9(1) Uredbe (EU) 2019/2033.</w:t>
            </w:r>
          </w:p>
          <w:p w14:paraId="580A641F"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rPr>
              <w:t>Člen 61 Uredbe (EU) št. 575/2013.</w:t>
            </w:r>
          </w:p>
        </w:tc>
      </w:tr>
      <w:tr w:rsidR="009161A8" w:rsidRPr="00D35C72" w14:paraId="00210F85" w14:textId="77777777">
        <w:tc>
          <w:tcPr>
            <w:tcW w:w="1129" w:type="dxa"/>
          </w:tcPr>
          <w:p w14:paraId="71F775F8"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0310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D758D66"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 xml:space="preserve">V </w:t>
            </w:r>
            <w:r w:rsidRPr="00D35C72">
              <w:rPr>
                <w:rFonts w:ascii="Times New Roman" w:hAnsi="Times New Roman"/>
                <w:b/>
                <w:bCs/>
                <w:u w:val="single"/>
              </w:rPr>
              <w:t>celoti vplačani, neposredno izdani kapitalski instrumenti</w:t>
            </w:r>
          </w:p>
          <w:p w14:paraId="61BE67E1"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Člen 9(1), točka (i), Uredbe (EU) 2019/2033.</w:t>
            </w:r>
          </w:p>
          <w:p w14:paraId="60A41D2B" w14:textId="77777777" w:rsidR="009161A8" w:rsidRPr="00D35C72" w:rsidRDefault="00D35C72">
            <w:pPr>
              <w:pStyle w:val="InstructionsText"/>
              <w:rPr>
                <w:rStyle w:val="FormatvorlageInstructionsTabelleText"/>
                <w:rFonts w:ascii="Times New Roman" w:hAnsi="Times New Roman"/>
                <w:sz w:val="22"/>
                <w:szCs w:val="22"/>
              </w:rPr>
            </w:pPr>
            <w:r w:rsidRPr="00D35C72">
              <w:rPr>
                <w:rStyle w:val="FormatvorlageInstructionsTabelleText"/>
                <w:rFonts w:ascii="Times New Roman" w:hAnsi="Times New Roman"/>
                <w:sz w:val="22"/>
                <w:szCs w:val="22"/>
              </w:rPr>
              <w:t>Člen 51, točka (a), in členi 52, 53 ter 54 Uredbe (EU) št. 575/2013.</w:t>
            </w:r>
          </w:p>
          <w:p w14:paraId="12FFF32F"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Style w:val="FormatvorlageInstructionsTabelleText"/>
                <w:rFonts w:ascii="Times New Roman" w:hAnsi="Times New Roman"/>
                <w:sz w:val="22"/>
              </w:rPr>
              <w:t>Znesek, ki se poroča, ne vključuje vplačanega presežka kapitala, povezanega z instru</w:t>
            </w:r>
            <w:r w:rsidRPr="00D35C72">
              <w:rPr>
                <w:rStyle w:val="FormatvorlageInstructionsTabelleText"/>
                <w:rFonts w:ascii="Times New Roman" w:hAnsi="Times New Roman"/>
                <w:sz w:val="22"/>
              </w:rPr>
              <w:t>menti.</w:t>
            </w:r>
          </w:p>
        </w:tc>
      </w:tr>
      <w:tr w:rsidR="009161A8" w:rsidRPr="00D35C72" w14:paraId="3E321300" w14:textId="77777777">
        <w:tc>
          <w:tcPr>
            <w:tcW w:w="1129" w:type="dxa"/>
          </w:tcPr>
          <w:p w14:paraId="0F5D12B3"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lastRenderedPageBreak/>
              <w:t>0320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0A3050B"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Vplačani presežek kapitala</w:t>
            </w:r>
          </w:p>
          <w:p w14:paraId="090538B1"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Člen 9(1), točka (i), Uredbe (EU) 2019/2033.</w:t>
            </w:r>
          </w:p>
          <w:p w14:paraId="285CA518" w14:textId="77777777" w:rsidR="009161A8" w:rsidRPr="00D35C72" w:rsidRDefault="00D35C72">
            <w:pPr>
              <w:pStyle w:val="InstructionsText"/>
              <w:rPr>
                <w:rStyle w:val="FormatvorlageInstructionsTabelleText"/>
                <w:rFonts w:ascii="Times New Roman" w:hAnsi="Times New Roman"/>
                <w:sz w:val="22"/>
                <w:szCs w:val="22"/>
              </w:rPr>
            </w:pPr>
            <w:r w:rsidRPr="00D35C72">
              <w:rPr>
                <w:rStyle w:val="FormatvorlageInstructionsTabelleText"/>
                <w:rFonts w:ascii="Times New Roman" w:hAnsi="Times New Roman"/>
                <w:sz w:val="22"/>
                <w:szCs w:val="22"/>
              </w:rPr>
              <w:t>Člen 51, točka (b), Uredbe (EU) št. 575/2013.</w:t>
            </w:r>
          </w:p>
          <w:p w14:paraId="05364323" w14:textId="77777777" w:rsidR="009161A8" w:rsidRPr="00D35C72" w:rsidRDefault="00D35C72">
            <w:pPr>
              <w:pStyle w:val="InstructionsText"/>
              <w:rPr>
                <w:rStyle w:val="FormatvorlageInstructionsTabelleText"/>
                <w:rFonts w:ascii="Times New Roman" w:hAnsi="Times New Roman"/>
                <w:sz w:val="22"/>
                <w:szCs w:val="22"/>
              </w:rPr>
            </w:pPr>
            <w:r w:rsidRPr="00D35C72">
              <w:rPr>
                <w:rStyle w:val="FormatvorlageInstructionsTabelleText"/>
                <w:rFonts w:ascii="Times New Roman" w:hAnsi="Times New Roman"/>
                <w:sz w:val="22"/>
                <w:szCs w:val="22"/>
              </w:rPr>
              <w:t>Vplačani presežek kapitala ima enak pomen kot v skladu z veljavnim računovodskim standardom.</w:t>
            </w:r>
          </w:p>
          <w:p w14:paraId="0DBA4692"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Style w:val="FormatvorlageInstructionsTabelleText"/>
                <w:rFonts w:ascii="Times New Roman" w:hAnsi="Times New Roman"/>
                <w:sz w:val="22"/>
              </w:rPr>
              <w:t xml:space="preserve">Znesek, ki se poroča v </w:t>
            </w:r>
            <w:r w:rsidRPr="00D35C72">
              <w:rPr>
                <w:rStyle w:val="FormatvorlageInstructionsTabelleText"/>
                <w:rFonts w:ascii="Times New Roman" w:hAnsi="Times New Roman"/>
                <w:sz w:val="22"/>
              </w:rPr>
              <w:t>okviru te postavke, je del, povezan z „vplačanimi kapitalskimi instrumenti“.</w:t>
            </w:r>
          </w:p>
        </w:tc>
      </w:tr>
      <w:tr w:rsidR="009161A8" w:rsidRPr="00D35C72" w14:paraId="1D1AB8A1" w14:textId="77777777">
        <w:tc>
          <w:tcPr>
            <w:tcW w:w="1129" w:type="dxa"/>
          </w:tcPr>
          <w:p w14:paraId="220FB72D"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0335</w:t>
            </w:r>
          </w:p>
        </w:tc>
        <w:tc>
          <w:tcPr>
            <w:tcW w:w="7620" w:type="dxa"/>
            <w:tcBorders>
              <w:top w:val="nil"/>
              <w:left w:val="single" w:sz="4" w:space="0" w:color="auto"/>
              <w:bottom w:val="single" w:sz="4" w:space="0" w:color="auto"/>
              <w:right w:val="single" w:sz="4" w:space="0" w:color="auto"/>
            </w:tcBorders>
            <w:shd w:val="clear" w:color="auto" w:fill="auto"/>
            <w:vAlign w:val="bottom"/>
          </w:tcPr>
          <w:p w14:paraId="4FF2FA76"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 SKUPAJ ODBITKI OD DODATNEGA TEMELJNEGA KAPITALA</w:t>
            </w:r>
          </w:p>
          <w:p w14:paraId="377F54CA" w14:textId="77777777" w:rsidR="009161A8" w:rsidRPr="00D35C72" w:rsidRDefault="00D35C72">
            <w:pPr>
              <w:spacing w:before="60" w:after="60"/>
              <w:rPr>
                <w:rFonts w:ascii="Times New Roman" w:hAnsi="Times New Roman" w:cs="Times New Roman"/>
              </w:rPr>
            </w:pPr>
            <w:r w:rsidRPr="00D35C72">
              <w:rPr>
                <w:rFonts w:ascii="Times New Roman" w:hAnsi="Times New Roman"/>
              </w:rPr>
              <w:t>Člen 56 Uredbe (EU) št. 575/2013 z izjemo točke (d) navedenega člena.</w:t>
            </w:r>
          </w:p>
          <w:p w14:paraId="2AE48DA5"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Poroča se vsota vrstic 0340, 0380 in 0400.</w:t>
            </w:r>
          </w:p>
        </w:tc>
      </w:tr>
      <w:tr w:rsidR="009161A8" w:rsidRPr="00D35C72" w14:paraId="0EDEDD5F" w14:textId="77777777">
        <w:tc>
          <w:tcPr>
            <w:tcW w:w="1129" w:type="dxa"/>
          </w:tcPr>
          <w:p w14:paraId="2529A91E"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0340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A49B951"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 Lastni instrumenti dodatnega temeljnega kapitala</w:t>
            </w:r>
          </w:p>
          <w:p w14:paraId="095734F7"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Člen 9(1), točka (i), Uredbe (EU) 2019/2033.</w:t>
            </w:r>
          </w:p>
          <w:p w14:paraId="7197A7B7" w14:textId="77777777" w:rsidR="009161A8" w:rsidRPr="00D35C72" w:rsidRDefault="00D35C72">
            <w:pPr>
              <w:spacing w:after="120" w:line="240" w:lineRule="auto"/>
              <w:jc w:val="both"/>
              <w:rPr>
                <w:rStyle w:val="FormatvorlageInstructionsTabelleText"/>
                <w:rFonts w:ascii="Times New Roman" w:hAnsi="Times New Roman"/>
                <w:sz w:val="22"/>
              </w:rPr>
            </w:pPr>
            <w:r w:rsidRPr="00D35C72">
              <w:rPr>
                <w:rStyle w:val="FormatvorlageInstructionsTabelleText"/>
                <w:rFonts w:ascii="Times New Roman" w:hAnsi="Times New Roman"/>
                <w:sz w:val="22"/>
              </w:rPr>
              <w:t>Člen 52(1), točka (b), člen 56, točka (a), in člen 57 Uredbe (EU) št. 575/2013.</w:t>
            </w:r>
          </w:p>
          <w:p w14:paraId="620A1C54" w14:textId="77777777" w:rsidR="009161A8" w:rsidRPr="00D35C72" w:rsidRDefault="00D35C72">
            <w:pPr>
              <w:pStyle w:val="InstructionsText"/>
              <w:rPr>
                <w:rStyle w:val="FormatvorlageInstructionsTabelleText"/>
                <w:rFonts w:ascii="Times New Roman" w:hAnsi="Times New Roman"/>
                <w:sz w:val="22"/>
                <w:szCs w:val="22"/>
              </w:rPr>
            </w:pPr>
            <w:r w:rsidRPr="00D35C72">
              <w:rPr>
                <w:rStyle w:val="FormatvorlageInstructionsTabelleText"/>
                <w:rFonts w:ascii="Times New Roman" w:hAnsi="Times New Roman"/>
                <w:sz w:val="22"/>
                <w:szCs w:val="22"/>
              </w:rPr>
              <w:t>Lastni instrumenti dodatnega temeljnega kapitala, ki jih ima investicijsk</w:t>
            </w:r>
            <w:r w:rsidRPr="00D35C72">
              <w:rPr>
                <w:rStyle w:val="FormatvorlageInstructionsTabelleText"/>
                <w:rFonts w:ascii="Times New Roman" w:hAnsi="Times New Roman"/>
                <w:sz w:val="22"/>
                <w:szCs w:val="22"/>
              </w:rPr>
              <w:t>o podjetje na datum poročanja. Veljajo izjeme iz člena 57 Uredbe (EU) št. 575/2013.</w:t>
            </w:r>
          </w:p>
          <w:p w14:paraId="38ED9E4E" w14:textId="77777777" w:rsidR="009161A8" w:rsidRPr="00D35C72" w:rsidRDefault="00D35C72">
            <w:pPr>
              <w:pStyle w:val="InstructionsText"/>
              <w:rPr>
                <w:sz w:val="22"/>
                <w:szCs w:val="22"/>
              </w:rPr>
            </w:pPr>
            <w:r w:rsidRPr="00D35C72">
              <w:rPr>
                <w:rStyle w:val="FormatvorlageInstructionsTabelleText"/>
                <w:rFonts w:ascii="Times New Roman" w:hAnsi="Times New Roman"/>
                <w:sz w:val="22"/>
                <w:szCs w:val="22"/>
              </w:rPr>
              <w:t>Znesek, ki se poroča, vključuje presežek kapitala, povezan z lastnimi delnicami.</w:t>
            </w:r>
          </w:p>
        </w:tc>
      </w:tr>
      <w:tr w:rsidR="009161A8" w:rsidRPr="00D35C72" w14:paraId="38C5A5DF" w14:textId="77777777">
        <w:tc>
          <w:tcPr>
            <w:tcW w:w="1129" w:type="dxa"/>
          </w:tcPr>
          <w:p w14:paraId="16DF407C"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0380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DB986A7"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 xml:space="preserve">(–) Instrumenti dodatnega temeljnega kapitala subjektov finančnega sektorja, v </w:t>
            </w:r>
            <w:r w:rsidRPr="00D35C72">
              <w:rPr>
                <w:rFonts w:ascii="Times New Roman" w:hAnsi="Times New Roman"/>
                <w:b/>
                <w:bCs/>
                <w:u w:val="single"/>
              </w:rPr>
              <w:t>katerih obvladujoče podjetje nima pomembne naložbe</w:t>
            </w:r>
          </w:p>
          <w:p w14:paraId="216F7196"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Člen 9(2), točka (c), Uredbe (EU) št. 2019/2033.</w:t>
            </w:r>
          </w:p>
          <w:p w14:paraId="4B6554D1"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Člen 56, točka (c), Uredbe (EU) št. 575/2013.</w:t>
            </w:r>
          </w:p>
          <w:p w14:paraId="0973C127"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Cs/>
              </w:rPr>
              <w:t>Obvladujoče podjetje Unije v tej vrstici pomeni nadrejena investicijska podjetja Unije, nadrejene investicijsk</w:t>
            </w:r>
            <w:r w:rsidRPr="00D35C72">
              <w:rPr>
                <w:rFonts w:ascii="Times New Roman" w:hAnsi="Times New Roman"/>
                <w:bCs/>
              </w:rPr>
              <w:t>e holdinge Unije, obvladujoče mešane finančne holdinge Unije in katero koli drugo obvladujoče podjetje, ki je investicijsko podjetje, finančna institucija, družba za pomožne storitve ali vezani zastopnik.</w:t>
            </w:r>
          </w:p>
        </w:tc>
      </w:tr>
      <w:tr w:rsidR="009161A8" w:rsidRPr="00D35C72" w14:paraId="6A6E3FD3" w14:textId="77777777">
        <w:tc>
          <w:tcPr>
            <w:tcW w:w="1129" w:type="dxa"/>
          </w:tcPr>
          <w:p w14:paraId="11793867"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0400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2757978"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 Drugi odbitki</w:t>
            </w:r>
          </w:p>
          <w:p w14:paraId="1FC1D753"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Cs/>
              </w:rPr>
              <w:t xml:space="preserve">Vsota vseh drugih </w:t>
            </w:r>
            <w:r w:rsidRPr="00D35C72">
              <w:rPr>
                <w:rFonts w:ascii="Times New Roman" w:hAnsi="Times New Roman"/>
                <w:bCs/>
              </w:rPr>
              <w:t>odbitkov v skladu s členom 56 Uredbe (EU) št. 575/2013, z izjemo odbitkov v skladu s členom 56, točka (d), Uredbe (EU) št. 575/2013, ki niso vključeni v nobeno od vrstic 0340 ali 0380 zgoraj.</w:t>
            </w:r>
          </w:p>
        </w:tc>
      </w:tr>
      <w:tr w:rsidR="009161A8" w:rsidRPr="00D35C72" w14:paraId="5B8A48E5" w14:textId="77777777">
        <w:tc>
          <w:tcPr>
            <w:tcW w:w="1129" w:type="dxa"/>
          </w:tcPr>
          <w:p w14:paraId="22937618"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0415</w:t>
            </w:r>
          </w:p>
        </w:tc>
        <w:tc>
          <w:tcPr>
            <w:tcW w:w="7620" w:type="dxa"/>
            <w:tcBorders>
              <w:top w:val="nil"/>
              <w:left w:val="single" w:sz="4" w:space="0" w:color="auto"/>
              <w:bottom w:val="single" w:sz="4" w:space="0" w:color="auto"/>
              <w:right w:val="single" w:sz="4" w:space="0" w:color="auto"/>
            </w:tcBorders>
            <w:shd w:val="clear" w:color="auto" w:fill="auto"/>
            <w:vAlign w:val="bottom"/>
          </w:tcPr>
          <w:p w14:paraId="0E26348A"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Dodatni temeljni kapital: drugi elementi, odbitki in prila</w:t>
            </w:r>
            <w:r w:rsidRPr="00D35C72">
              <w:rPr>
                <w:rFonts w:ascii="Times New Roman" w:hAnsi="Times New Roman"/>
                <w:b/>
                <w:bCs/>
                <w:u w:val="single"/>
              </w:rPr>
              <w:t>goditve kapitala</w:t>
            </w:r>
          </w:p>
          <w:p w14:paraId="6ABA3FFD"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Ta vrstica vključuje vsoto naslednjih postavk, kjer je ustrezno:</w:t>
            </w:r>
          </w:p>
          <w:p w14:paraId="0635AD0C" w14:textId="77777777" w:rsidR="009161A8" w:rsidRPr="00D35C72" w:rsidRDefault="00D35C72">
            <w:pPr>
              <w:spacing w:after="120" w:line="240" w:lineRule="auto"/>
              <w:ind w:left="360" w:hanging="360"/>
              <w:jc w:val="both"/>
              <w:rPr>
                <w:rFonts w:ascii="Times New Roman" w:eastAsia="Times New Roman" w:hAnsi="Times New Roman" w:cs="Times New Roman"/>
                <w:bCs/>
              </w:rPr>
            </w:pPr>
            <w:r w:rsidRPr="00D35C72">
              <w:rPr>
                <w:rFonts w:ascii="Times New Roman" w:eastAsia="Times New Roman" w:hAnsi="Times New Roman" w:cs="Times New Roman"/>
                <w:bCs/>
              </w:rPr>
              <w:t>—</w:t>
            </w:r>
            <w:r w:rsidRPr="00D35C72">
              <w:rPr>
                <w:rFonts w:ascii="Times New Roman" w:eastAsia="Times New Roman" w:hAnsi="Times New Roman" w:cs="Times New Roman"/>
                <w:bCs/>
              </w:rPr>
              <w:tab/>
            </w:r>
            <w:r w:rsidRPr="00D35C72">
              <w:rPr>
                <w:rFonts w:ascii="Times New Roman" w:hAnsi="Times New Roman"/>
                <w:bCs/>
              </w:rPr>
              <w:t xml:space="preserve">prehodnih prilagoditev zaradi instrumentov dodatnega temeljnega kapitala, za katere se uporabljajo predhodna pravila (člen 483, odstavka 4 in 5, členi 484 do 487 ter člena </w:t>
            </w:r>
            <w:r w:rsidRPr="00D35C72">
              <w:rPr>
                <w:rFonts w:ascii="Times New Roman" w:hAnsi="Times New Roman"/>
                <w:bCs/>
              </w:rPr>
              <w:t>489 in 491 Uredbe (EU) št. 575/2013),</w:t>
            </w:r>
          </w:p>
          <w:p w14:paraId="543C5A8F" w14:textId="77777777" w:rsidR="009161A8" w:rsidRPr="00D35C72" w:rsidRDefault="00D35C72">
            <w:pPr>
              <w:spacing w:after="120" w:line="240" w:lineRule="auto"/>
              <w:ind w:left="360" w:hanging="360"/>
              <w:jc w:val="both"/>
              <w:rPr>
                <w:rFonts w:ascii="Times New Roman" w:eastAsia="Times New Roman" w:hAnsi="Times New Roman" w:cs="Times New Roman"/>
                <w:bCs/>
              </w:rPr>
            </w:pPr>
            <w:r w:rsidRPr="00D35C72">
              <w:rPr>
                <w:rFonts w:ascii="Times New Roman" w:eastAsia="Times New Roman" w:hAnsi="Times New Roman" w:cs="Times New Roman"/>
                <w:bCs/>
              </w:rPr>
              <w:t>—</w:t>
            </w:r>
            <w:r w:rsidRPr="00D35C72">
              <w:rPr>
                <w:rFonts w:ascii="Times New Roman" w:eastAsia="Times New Roman" w:hAnsi="Times New Roman" w:cs="Times New Roman"/>
                <w:bCs/>
              </w:rPr>
              <w:tab/>
            </w:r>
            <w:r w:rsidRPr="00D35C72">
              <w:rPr>
                <w:rFonts w:ascii="Times New Roman" w:hAnsi="Times New Roman"/>
                <w:bCs/>
              </w:rPr>
              <w:t>drugih prehodnih prilagoditev dodatnega temeljnega kapitala (členi 472, 473a, 474, 475, 478 in 481 Uredbe (EU) št. 575/2013): prilagoditve odbitkov zaradi prehodnih določb,</w:t>
            </w:r>
          </w:p>
          <w:p w14:paraId="2A6AF871" w14:textId="77777777" w:rsidR="009161A8" w:rsidRPr="00D35C72" w:rsidRDefault="00D35C72">
            <w:pPr>
              <w:spacing w:after="120" w:line="240" w:lineRule="auto"/>
              <w:ind w:left="360" w:hanging="360"/>
              <w:jc w:val="both"/>
              <w:rPr>
                <w:rFonts w:ascii="Times New Roman" w:eastAsia="Times New Roman" w:hAnsi="Times New Roman" w:cs="Times New Roman"/>
                <w:bCs/>
              </w:rPr>
            </w:pPr>
            <w:r w:rsidRPr="00D35C72">
              <w:rPr>
                <w:rFonts w:ascii="Times New Roman" w:eastAsia="Times New Roman" w:hAnsi="Times New Roman" w:cs="Times New Roman"/>
                <w:bCs/>
              </w:rPr>
              <w:t>—</w:t>
            </w:r>
            <w:r w:rsidRPr="00D35C72">
              <w:rPr>
                <w:rFonts w:ascii="Times New Roman" w:eastAsia="Times New Roman" w:hAnsi="Times New Roman" w:cs="Times New Roman"/>
                <w:bCs/>
              </w:rPr>
              <w:tab/>
            </w:r>
            <w:r w:rsidRPr="00D35C72">
              <w:rPr>
                <w:rFonts w:ascii="Times New Roman" w:hAnsi="Times New Roman"/>
                <w:bCs/>
              </w:rPr>
              <w:t>presežka odbitka od postavk dodatnega tem</w:t>
            </w:r>
            <w:r w:rsidRPr="00D35C72">
              <w:rPr>
                <w:rFonts w:ascii="Times New Roman" w:hAnsi="Times New Roman"/>
                <w:bCs/>
              </w:rPr>
              <w:t xml:space="preserve">eljnega kapitala nad dodatnim temeljnim kapitalom, odbitega od navadnega lastniškega temeljnega kapitala v skladu s členom 36(1), točka (j), Uredbe (EU) št. 575/2013: dodatni temeljni kapital ne more biti negativen, vendar je mogoče, da odbitki od postavk </w:t>
            </w:r>
            <w:r w:rsidRPr="00D35C72">
              <w:rPr>
                <w:rFonts w:ascii="Times New Roman" w:hAnsi="Times New Roman"/>
                <w:bCs/>
              </w:rPr>
              <w:t>dodatnega temeljnega kapitala presegajo znesek razpoložljivih postavk dodatnega temeljnega kapitala. kadar pride do tega, ta postavka predstavlja znesek, potreben za povečanje zneska, sporočenega v vrstici 0300, na nič, in je enaka obratni vrednosti presež</w:t>
            </w:r>
            <w:r w:rsidRPr="00D35C72">
              <w:rPr>
                <w:rFonts w:ascii="Times New Roman" w:hAnsi="Times New Roman"/>
                <w:bCs/>
              </w:rPr>
              <w:t xml:space="preserve">ka odbitkov od postavk dodatnega temeljnega </w:t>
            </w:r>
            <w:r w:rsidRPr="00D35C72">
              <w:rPr>
                <w:rFonts w:ascii="Times New Roman" w:hAnsi="Times New Roman"/>
                <w:bCs/>
              </w:rPr>
              <w:lastRenderedPageBreak/>
              <w:t>kapitala nad postavkami dodatnega temeljnega kapitala, ki je vključen med druge odbitke v vrstici 0280,</w:t>
            </w:r>
          </w:p>
          <w:p w14:paraId="64C9CE61" w14:textId="77777777" w:rsidR="009161A8" w:rsidRPr="00D35C72" w:rsidRDefault="00D35C72">
            <w:pPr>
              <w:spacing w:after="120" w:line="240" w:lineRule="auto"/>
              <w:ind w:left="360" w:hanging="360"/>
              <w:jc w:val="both"/>
              <w:rPr>
                <w:rFonts w:ascii="Times New Roman" w:eastAsia="Times New Roman" w:hAnsi="Times New Roman" w:cs="Times New Roman"/>
                <w:bCs/>
              </w:rPr>
            </w:pPr>
            <w:r w:rsidRPr="00D35C72">
              <w:rPr>
                <w:rFonts w:ascii="Times New Roman" w:eastAsia="Times New Roman" w:hAnsi="Times New Roman" w:cs="Times New Roman"/>
                <w:bCs/>
              </w:rPr>
              <w:t>—</w:t>
            </w:r>
            <w:r w:rsidRPr="00D35C72">
              <w:rPr>
                <w:rFonts w:ascii="Times New Roman" w:eastAsia="Times New Roman" w:hAnsi="Times New Roman" w:cs="Times New Roman"/>
                <w:bCs/>
              </w:rPr>
              <w:tab/>
            </w:r>
            <w:r w:rsidRPr="00D35C72">
              <w:rPr>
                <w:rFonts w:ascii="Times New Roman" w:hAnsi="Times New Roman"/>
                <w:bCs/>
              </w:rPr>
              <w:t xml:space="preserve">drugih elementov dodatnega temeljnega kapitala ali odbitkov od elementa dodatnega temeljnega kapitala, ki </w:t>
            </w:r>
            <w:r w:rsidRPr="00D35C72">
              <w:rPr>
                <w:rFonts w:ascii="Times New Roman" w:hAnsi="Times New Roman"/>
                <w:bCs/>
              </w:rPr>
              <w:t>se ne morejo razvrstiti v eno od vrstic 0310 do 0400.</w:t>
            </w:r>
          </w:p>
          <w:p w14:paraId="2CFF5C72"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Cs/>
              </w:rPr>
              <w:t>Ta vrstica se ne uporabi za vključitev kapitalskih postavk ali odbitkov, ki v skladu z Uredbo (EU) 2019/2033 ali Uredbo (EU) št. 575/2013 niso zajeti v izračun količnikov kapitalske ustreznosti.</w:t>
            </w:r>
          </w:p>
        </w:tc>
      </w:tr>
      <w:tr w:rsidR="009161A8" w:rsidRPr="00D35C72" w14:paraId="7063DBC0" w14:textId="77777777">
        <w:tc>
          <w:tcPr>
            <w:tcW w:w="1129" w:type="dxa"/>
          </w:tcPr>
          <w:p w14:paraId="631B5DF8"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lastRenderedPageBreak/>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2BF0D8B3"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D</w:t>
            </w:r>
            <w:r w:rsidRPr="00D35C72">
              <w:rPr>
                <w:rFonts w:ascii="Times New Roman" w:hAnsi="Times New Roman"/>
                <w:b/>
                <w:bCs/>
                <w:u w:val="single"/>
              </w:rPr>
              <w:t>ODATNI KAPITAL</w:t>
            </w:r>
          </w:p>
          <w:p w14:paraId="51B60A31"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Člen 9(1) Uredbe (EU) 2019/2033.</w:t>
            </w:r>
          </w:p>
          <w:p w14:paraId="4FB1D85C" w14:textId="77777777" w:rsidR="009161A8" w:rsidRPr="00D35C72" w:rsidRDefault="00D35C72">
            <w:pPr>
              <w:spacing w:after="120" w:line="240" w:lineRule="auto"/>
              <w:jc w:val="both"/>
              <w:rPr>
                <w:rStyle w:val="FormatvorlageInstructionsTabelleText"/>
                <w:rFonts w:ascii="Times New Roman" w:hAnsi="Times New Roman"/>
                <w:sz w:val="22"/>
              </w:rPr>
            </w:pPr>
            <w:r w:rsidRPr="00D35C72">
              <w:rPr>
                <w:rStyle w:val="FormatvorlageInstructionsTabelleText"/>
                <w:rFonts w:ascii="Times New Roman" w:hAnsi="Times New Roman"/>
                <w:sz w:val="22"/>
              </w:rPr>
              <w:t>Člen 71 Uredbe (EU) št. 575/2013.</w:t>
            </w:r>
          </w:p>
          <w:p w14:paraId="74C62419" w14:textId="77777777" w:rsidR="009161A8" w:rsidRPr="00D35C72" w:rsidRDefault="00D35C72">
            <w:pPr>
              <w:pStyle w:val="CommentText"/>
              <w:rPr>
                <w:sz w:val="22"/>
                <w:szCs w:val="22"/>
              </w:rPr>
            </w:pPr>
            <w:r w:rsidRPr="00D35C72">
              <w:rPr>
                <w:rFonts w:ascii="Times New Roman" w:hAnsi="Times New Roman"/>
                <w:bCs/>
                <w:sz w:val="22"/>
                <w:szCs w:val="22"/>
              </w:rPr>
              <w:t>Poroča se vsota vrstic 0430 do 0455 in 0525.</w:t>
            </w:r>
          </w:p>
        </w:tc>
      </w:tr>
      <w:tr w:rsidR="009161A8" w:rsidRPr="00D35C72" w14:paraId="0CF4A333" w14:textId="77777777">
        <w:tc>
          <w:tcPr>
            <w:tcW w:w="1129" w:type="dxa"/>
          </w:tcPr>
          <w:p w14:paraId="41F23A94"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0430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4BE13EA"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V celoti vplačani, neposredno izdani kapitalski instrumenti</w:t>
            </w:r>
          </w:p>
          <w:p w14:paraId="0B0EAAD0"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Člen 9(1), točka (i), Uredbe (EU) 2019/2033.</w:t>
            </w:r>
          </w:p>
          <w:p w14:paraId="4CBBA6E2" w14:textId="77777777" w:rsidR="009161A8" w:rsidRPr="00D35C72" w:rsidRDefault="00D35C72">
            <w:pPr>
              <w:pStyle w:val="InstructionsText"/>
              <w:rPr>
                <w:rStyle w:val="FormatvorlageInstructionsTabelleText"/>
                <w:rFonts w:ascii="Times New Roman" w:eastAsiaTheme="minorHAnsi" w:hAnsi="Times New Roman"/>
                <w:bCs/>
                <w:sz w:val="22"/>
                <w:szCs w:val="22"/>
              </w:rPr>
            </w:pPr>
            <w:r w:rsidRPr="00D35C72">
              <w:rPr>
                <w:rStyle w:val="FormatvorlageInstructionsTabelleText"/>
                <w:rFonts w:ascii="Times New Roman" w:hAnsi="Times New Roman"/>
                <w:sz w:val="22"/>
                <w:szCs w:val="22"/>
              </w:rPr>
              <w:t xml:space="preserve">Člen 62, </w:t>
            </w:r>
            <w:r w:rsidRPr="00D35C72">
              <w:rPr>
                <w:rStyle w:val="FormatvorlageInstructionsTabelleText"/>
                <w:rFonts w:ascii="Times New Roman" w:hAnsi="Times New Roman"/>
                <w:sz w:val="22"/>
                <w:szCs w:val="22"/>
              </w:rPr>
              <w:t>točka (a), in člena 63 ter 65 Uredbe (EU) št. 575/2013.</w:t>
            </w:r>
          </w:p>
          <w:p w14:paraId="55FE0437"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Style w:val="FormatvorlageInstructionsTabelleText"/>
                <w:rFonts w:ascii="Times New Roman" w:hAnsi="Times New Roman"/>
                <w:sz w:val="22"/>
              </w:rPr>
              <w:t>Znesek, ki se poroča, ne vključuje vplačanega presežka kapitala, povezanega z instrumenti.</w:t>
            </w:r>
          </w:p>
        </w:tc>
      </w:tr>
      <w:tr w:rsidR="009161A8" w:rsidRPr="00D35C72" w14:paraId="674033A3" w14:textId="77777777">
        <w:tc>
          <w:tcPr>
            <w:tcW w:w="1129" w:type="dxa"/>
          </w:tcPr>
          <w:p w14:paraId="2025A09D"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0440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E8F6CA4"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Vplačani presežek kapitala</w:t>
            </w:r>
          </w:p>
          <w:p w14:paraId="3F47C5F7"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Člen 9(1), točka (i), Uredbe (EU) 2019/2033.</w:t>
            </w:r>
          </w:p>
          <w:p w14:paraId="3F826E45" w14:textId="77777777" w:rsidR="009161A8" w:rsidRPr="00D35C72" w:rsidRDefault="00D35C72">
            <w:pPr>
              <w:pStyle w:val="InstructionsText"/>
              <w:rPr>
                <w:rStyle w:val="FormatvorlageInstructionsTabelleText"/>
                <w:rFonts w:ascii="Times New Roman" w:hAnsi="Times New Roman"/>
                <w:sz w:val="22"/>
                <w:szCs w:val="22"/>
              </w:rPr>
            </w:pPr>
            <w:r w:rsidRPr="00D35C72">
              <w:rPr>
                <w:rStyle w:val="FormatvorlageInstructionsTabelleText"/>
                <w:rFonts w:ascii="Times New Roman" w:hAnsi="Times New Roman"/>
                <w:sz w:val="22"/>
                <w:szCs w:val="22"/>
              </w:rPr>
              <w:t xml:space="preserve">Člen 62, točka (b), in člen </w:t>
            </w:r>
            <w:r w:rsidRPr="00D35C72">
              <w:rPr>
                <w:rStyle w:val="FormatvorlageInstructionsTabelleText"/>
                <w:rFonts w:ascii="Times New Roman" w:hAnsi="Times New Roman"/>
                <w:sz w:val="22"/>
                <w:szCs w:val="22"/>
              </w:rPr>
              <w:t>65 Uredbe (EU) št. 575/2013.</w:t>
            </w:r>
          </w:p>
          <w:p w14:paraId="09CD293B" w14:textId="77777777" w:rsidR="009161A8" w:rsidRPr="00D35C72" w:rsidRDefault="00D35C72">
            <w:pPr>
              <w:pStyle w:val="InstructionsText"/>
              <w:rPr>
                <w:rStyle w:val="FormatvorlageInstructionsTabelleText"/>
                <w:rFonts w:ascii="Times New Roman" w:hAnsi="Times New Roman"/>
                <w:sz w:val="22"/>
                <w:szCs w:val="22"/>
              </w:rPr>
            </w:pPr>
            <w:r w:rsidRPr="00D35C72">
              <w:rPr>
                <w:rStyle w:val="FormatvorlageInstructionsTabelleText"/>
                <w:rFonts w:ascii="Times New Roman" w:hAnsi="Times New Roman"/>
                <w:sz w:val="22"/>
                <w:szCs w:val="22"/>
              </w:rPr>
              <w:t>Vplačani presežek kapitala ima enak pomen kot v skladu z veljavnim računovodskim standardom.</w:t>
            </w:r>
          </w:p>
          <w:p w14:paraId="1EB37FF2" w14:textId="77777777" w:rsidR="009161A8" w:rsidRPr="00D35C72" w:rsidRDefault="00D35C72">
            <w:pPr>
              <w:pStyle w:val="InstructionsText"/>
              <w:rPr>
                <w:sz w:val="22"/>
                <w:szCs w:val="22"/>
              </w:rPr>
            </w:pPr>
            <w:r w:rsidRPr="00D35C72">
              <w:rPr>
                <w:rStyle w:val="FormatvorlageInstructionsTabelleText"/>
                <w:rFonts w:ascii="Times New Roman" w:hAnsi="Times New Roman"/>
                <w:sz w:val="22"/>
                <w:szCs w:val="22"/>
              </w:rPr>
              <w:t>Znesek, ki se poroča v okviru te postavke, je del, povezan z „vplačanimi kapitalskimi instrumenti“.</w:t>
            </w:r>
          </w:p>
        </w:tc>
      </w:tr>
      <w:tr w:rsidR="009161A8" w:rsidRPr="00D35C72" w14:paraId="4E8399B0" w14:textId="77777777">
        <w:tc>
          <w:tcPr>
            <w:tcW w:w="1129" w:type="dxa"/>
          </w:tcPr>
          <w:p w14:paraId="2509F46B"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0455</w:t>
            </w:r>
          </w:p>
        </w:tc>
        <w:tc>
          <w:tcPr>
            <w:tcW w:w="7620" w:type="dxa"/>
            <w:tcBorders>
              <w:top w:val="nil"/>
              <w:left w:val="single" w:sz="4" w:space="0" w:color="auto"/>
              <w:bottom w:val="single" w:sz="4" w:space="0" w:color="auto"/>
              <w:right w:val="single" w:sz="4" w:space="0" w:color="auto"/>
            </w:tcBorders>
            <w:shd w:val="clear" w:color="auto" w:fill="auto"/>
            <w:vAlign w:val="bottom"/>
          </w:tcPr>
          <w:p w14:paraId="09F27E8C"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 SKUPAJ ODBITKI OD DODATN</w:t>
            </w:r>
            <w:r w:rsidRPr="00D35C72">
              <w:rPr>
                <w:rFonts w:ascii="Times New Roman" w:hAnsi="Times New Roman"/>
                <w:b/>
                <w:bCs/>
                <w:u w:val="single"/>
              </w:rPr>
              <w:t>EGA KAPITALA</w:t>
            </w:r>
          </w:p>
          <w:p w14:paraId="36ED73E3"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rPr>
              <w:t>Člen 66 Uredbe (EU) št. 575/2013 z izjemo točke (d) navedenega člena.</w:t>
            </w:r>
          </w:p>
        </w:tc>
      </w:tr>
      <w:tr w:rsidR="009161A8" w:rsidRPr="00D35C72" w14:paraId="0C2E67D2" w14:textId="77777777">
        <w:tc>
          <w:tcPr>
            <w:tcW w:w="1129" w:type="dxa"/>
          </w:tcPr>
          <w:p w14:paraId="29ABE70E"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0460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2CBD010"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 Lastni instrumenti dodatnega kapitala</w:t>
            </w:r>
          </w:p>
          <w:p w14:paraId="1FF9D6B2"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Člen 9(1), točka (i), Uredbe (EU) 2019/2033.</w:t>
            </w:r>
          </w:p>
          <w:p w14:paraId="4EAE3F2F" w14:textId="77777777" w:rsidR="009161A8" w:rsidRPr="00D35C72" w:rsidRDefault="00D35C72">
            <w:pPr>
              <w:pStyle w:val="InstructionsText"/>
              <w:rPr>
                <w:rStyle w:val="FormatvorlageInstructionsTabelleText"/>
                <w:rFonts w:ascii="Times New Roman" w:hAnsi="Times New Roman"/>
                <w:sz w:val="22"/>
                <w:szCs w:val="22"/>
              </w:rPr>
            </w:pPr>
            <w:r w:rsidRPr="00D35C72">
              <w:rPr>
                <w:rStyle w:val="FormatvorlageInstructionsTabelleText"/>
                <w:rFonts w:ascii="Times New Roman" w:hAnsi="Times New Roman"/>
                <w:sz w:val="22"/>
                <w:szCs w:val="22"/>
              </w:rPr>
              <w:t xml:space="preserve">Člen 63, točka (b)(i), člen 66, točka (a), in člen 67 Uredbe (EU) </w:t>
            </w:r>
            <w:r w:rsidRPr="00D35C72">
              <w:rPr>
                <w:rStyle w:val="FormatvorlageInstructionsTabelleText"/>
                <w:rFonts w:ascii="Times New Roman" w:hAnsi="Times New Roman"/>
                <w:sz w:val="22"/>
                <w:szCs w:val="22"/>
              </w:rPr>
              <w:t>št. 575/2013.</w:t>
            </w:r>
          </w:p>
          <w:p w14:paraId="0DBAC3B8" w14:textId="77777777" w:rsidR="009161A8" w:rsidRPr="00D35C72" w:rsidRDefault="00D35C72">
            <w:pPr>
              <w:pStyle w:val="InstructionsText"/>
              <w:rPr>
                <w:rStyle w:val="FormatvorlageInstructionsTabelleText"/>
                <w:rFonts w:ascii="Times New Roman" w:hAnsi="Times New Roman"/>
                <w:sz w:val="22"/>
                <w:szCs w:val="22"/>
              </w:rPr>
            </w:pPr>
            <w:r w:rsidRPr="00D35C72">
              <w:rPr>
                <w:rStyle w:val="FormatvorlageInstructionsTabelleText"/>
                <w:rFonts w:ascii="Times New Roman" w:hAnsi="Times New Roman"/>
                <w:sz w:val="22"/>
                <w:szCs w:val="22"/>
              </w:rPr>
              <w:t>Lastni instrumenti dodatnega kapitala, ki jih ima institucija ali skupina poročevalka na datum poročanja. Veljajo izjeme iz člena 67 Uredbe (EU) št. 575/2013.</w:t>
            </w:r>
          </w:p>
          <w:p w14:paraId="50F334EC" w14:textId="77777777" w:rsidR="009161A8" w:rsidRPr="00D35C72" w:rsidRDefault="00D35C72">
            <w:pPr>
              <w:pStyle w:val="InstructionsText"/>
              <w:rPr>
                <w:rStyle w:val="FormatvorlageInstructionsTabelleText"/>
                <w:rFonts w:ascii="Times New Roman" w:hAnsi="Times New Roman"/>
                <w:sz w:val="22"/>
                <w:szCs w:val="22"/>
              </w:rPr>
            </w:pPr>
            <w:r w:rsidRPr="00D35C72">
              <w:rPr>
                <w:rStyle w:val="FormatvorlageInstructionsTabelleText"/>
                <w:rFonts w:ascii="Times New Roman" w:hAnsi="Times New Roman"/>
                <w:sz w:val="22"/>
                <w:szCs w:val="22"/>
              </w:rPr>
              <w:t xml:space="preserve">Delež v delnicah, vključen v „kapitalske instrumente, ki niso sprejemljivi“, se ne </w:t>
            </w:r>
            <w:r w:rsidRPr="00D35C72">
              <w:rPr>
                <w:rStyle w:val="FormatvorlageInstructionsTabelleText"/>
                <w:rFonts w:ascii="Times New Roman" w:hAnsi="Times New Roman"/>
                <w:sz w:val="22"/>
                <w:szCs w:val="22"/>
              </w:rPr>
              <w:t>poroča v tej vrstici.</w:t>
            </w:r>
          </w:p>
          <w:p w14:paraId="1D421BBA" w14:textId="77777777" w:rsidR="009161A8" w:rsidRPr="00D35C72" w:rsidRDefault="00D35C72">
            <w:pPr>
              <w:pStyle w:val="InstructionsText"/>
              <w:rPr>
                <w:sz w:val="22"/>
                <w:szCs w:val="22"/>
              </w:rPr>
            </w:pPr>
            <w:r w:rsidRPr="00D35C72">
              <w:rPr>
                <w:rStyle w:val="FormatvorlageInstructionsTabelleText"/>
                <w:rFonts w:ascii="Times New Roman" w:hAnsi="Times New Roman"/>
                <w:sz w:val="22"/>
                <w:szCs w:val="22"/>
              </w:rPr>
              <w:t>Znesek, ki se poroča, vključuje presežek kapitala, povezan z lastnimi delnicami.</w:t>
            </w:r>
          </w:p>
        </w:tc>
      </w:tr>
      <w:tr w:rsidR="009161A8" w:rsidRPr="00D35C72" w14:paraId="1816C7B8" w14:textId="77777777">
        <w:tc>
          <w:tcPr>
            <w:tcW w:w="1129" w:type="dxa"/>
          </w:tcPr>
          <w:p w14:paraId="6B518E12"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0500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2C43DE1"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 Instrumenti dodatnega kapitala subjektov finančnega sektorja, v katerih obvladujoče podjetje nima pomembne naložbe</w:t>
            </w:r>
          </w:p>
          <w:p w14:paraId="2D86A599"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Člen 9(2), točka (c), Uredbe</w:t>
            </w:r>
            <w:r w:rsidRPr="00D35C72">
              <w:rPr>
                <w:rFonts w:ascii="Times New Roman" w:hAnsi="Times New Roman"/>
                <w:bCs/>
              </w:rPr>
              <w:t xml:space="preserve"> (EU) št. 2019/2033.</w:t>
            </w:r>
          </w:p>
          <w:p w14:paraId="218BB5A7"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Člen 66, točka (c), Uredbe (EU) št. 575/2013.</w:t>
            </w:r>
          </w:p>
          <w:p w14:paraId="07C47DB2"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Cs/>
              </w:rPr>
              <w:t>Obvladujoče podjetje Unije v tej vrstici pomeni nadrejena investicijska podjetja Unije, nadrejene investicijske holdinge Unije, obvladujoče mešane finančne holdinge Unije in katero koli dru</w:t>
            </w:r>
            <w:r w:rsidRPr="00D35C72">
              <w:rPr>
                <w:rFonts w:ascii="Times New Roman" w:hAnsi="Times New Roman"/>
                <w:bCs/>
              </w:rPr>
              <w:t>go obvladujoče podjetje, ki je investicijsko podjetje, finančna institucija, družba za pomožne storitve ali vezani zastopnik.</w:t>
            </w:r>
          </w:p>
        </w:tc>
      </w:tr>
      <w:tr w:rsidR="009161A8" w:rsidRPr="00D35C72" w14:paraId="52E7BE38" w14:textId="77777777">
        <w:tc>
          <w:tcPr>
            <w:tcW w:w="1129" w:type="dxa"/>
            <w:tcBorders>
              <w:bottom w:val="single" w:sz="4" w:space="0" w:color="auto"/>
            </w:tcBorders>
          </w:tcPr>
          <w:p w14:paraId="3CF89E35"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0525</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8DA3238"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Dodatni kapital: drugi elementi, odbitki in prilagoditve kapitala</w:t>
            </w:r>
          </w:p>
          <w:p w14:paraId="55C55573"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 xml:space="preserve">Ta vrstica vključuje vsoto naslednjih postavk, kjer je </w:t>
            </w:r>
            <w:r w:rsidRPr="00D35C72">
              <w:rPr>
                <w:rFonts w:ascii="Times New Roman" w:hAnsi="Times New Roman"/>
                <w:bCs/>
              </w:rPr>
              <w:t>ustrezno:</w:t>
            </w:r>
          </w:p>
          <w:p w14:paraId="0E6C0515" w14:textId="77777777" w:rsidR="009161A8" w:rsidRPr="00D35C72" w:rsidRDefault="00D35C72">
            <w:pPr>
              <w:spacing w:after="120" w:line="240" w:lineRule="auto"/>
              <w:ind w:left="360" w:hanging="360"/>
              <w:jc w:val="both"/>
              <w:rPr>
                <w:rFonts w:ascii="Times New Roman" w:eastAsia="Times New Roman" w:hAnsi="Times New Roman" w:cs="Times New Roman"/>
                <w:bCs/>
              </w:rPr>
            </w:pPr>
            <w:r w:rsidRPr="00D35C72">
              <w:rPr>
                <w:rFonts w:ascii="Times New Roman" w:eastAsia="Times New Roman" w:hAnsi="Times New Roman" w:cs="Times New Roman"/>
                <w:bCs/>
              </w:rPr>
              <w:lastRenderedPageBreak/>
              <w:t>—</w:t>
            </w:r>
            <w:r w:rsidRPr="00D35C72">
              <w:rPr>
                <w:rFonts w:ascii="Times New Roman" w:eastAsia="Times New Roman" w:hAnsi="Times New Roman" w:cs="Times New Roman"/>
                <w:bCs/>
              </w:rPr>
              <w:tab/>
            </w:r>
            <w:r w:rsidRPr="00D35C72">
              <w:rPr>
                <w:rFonts w:ascii="Times New Roman" w:hAnsi="Times New Roman"/>
                <w:bCs/>
              </w:rPr>
              <w:t>prehodnih prilagoditev zaradi instrumentov dodatnega kapitala, za katere se uporabljajo predhodna pravila (člen 483, odstavka 6 in 7, ter členi 484, 486, 488, 490 in 491 Uredbe (EU) št. 575/2013),</w:t>
            </w:r>
          </w:p>
          <w:p w14:paraId="610BA41C" w14:textId="77777777" w:rsidR="009161A8" w:rsidRPr="00D35C72" w:rsidRDefault="00D35C72">
            <w:pPr>
              <w:spacing w:after="120" w:line="240" w:lineRule="auto"/>
              <w:ind w:left="360" w:hanging="360"/>
              <w:jc w:val="both"/>
              <w:rPr>
                <w:rFonts w:ascii="Times New Roman" w:eastAsia="Times New Roman" w:hAnsi="Times New Roman" w:cs="Times New Roman"/>
                <w:bCs/>
              </w:rPr>
            </w:pPr>
            <w:r w:rsidRPr="00D35C72">
              <w:rPr>
                <w:rFonts w:ascii="Times New Roman" w:eastAsia="Times New Roman" w:hAnsi="Times New Roman" w:cs="Times New Roman"/>
                <w:bCs/>
              </w:rPr>
              <w:t>—</w:t>
            </w:r>
            <w:r w:rsidRPr="00D35C72">
              <w:rPr>
                <w:rFonts w:ascii="Times New Roman" w:eastAsia="Times New Roman" w:hAnsi="Times New Roman" w:cs="Times New Roman"/>
                <w:bCs/>
              </w:rPr>
              <w:tab/>
            </w:r>
            <w:r w:rsidRPr="00D35C72">
              <w:rPr>
                <w:rFonts w:ascii="Times New Roman" w:hAnsi="Times New Roman"/>
                <w:bCs/>
              </w:rPr>
              <w:t xml:space="preserve">drugih prehodnih prilagoditev </w:t>
            </w:r>
            <w:r w:rsidRPr="00D35C72">
              <w:rPr>
                <w:rFonts w:ascii="Times New Roman" w:hAnsi="Times New Roman"/>
                <w:bCs/>
              </w:rPr>
              <w:t>dodatnega kapitala (členi 472, 473a, 476, 477, 478 in 481 Uredbe (EU) št. 575/2013): prilagoditve odbitkov od dodatnega kapitala zaradi prehodnih določb,</w:t>
            </w:r>
          </w:p>
          <w:p w14:paraId="16A3A9D4" w14:textId="77777777" w:rsidR="009161A8" w:rsidRPr="00D35C72" w:rsidRDefault="00D35C72">
            <w:pPr>
              <w:spacing w:after="120" w:line="240" w:lineRule="auto"/>
              <w:ind w:left="360" w:hanging="360"/>
              <w:jc w:val="both"/>
              <w:rPr>
                <w:rFonts w:ascii="Times New Roman" w:eastAsia="Times New Roman" w:hAnsi="Times New Roman" w:cs="Times New Roman"/>
                <w:bCs/>
              </w:rPr>
            </w:pPr>
            <w:r w:rsidRPr="00D35C72">
              <w:rPr>
                <w:rFonts w:ascii="Times New Roman" w:eastAsia="Times New Roman" w:hAnsi="Times New Roman" w:cs="Times New Roman"/>
                <w:bCs/>
              </w:rPr>
              <w:t>—</w:t>
            </w:r>
            <w:r w:rsidRPr="00D35C72">
              <w:rPr>
                <w:rFonts w:ascii="Times New Roman" w:eastAsia="Times New Roman" w:hAnsi="Times New Roman" w:cs="Times New Roman"/>
                <w:bCs/>
              </w:rPr>
              <w:tab/>
            </w:r>
            <w:r w:rsidRPr="00D35C72">
              <w:rPr>
                <w:rFonts w:ascii="Times New Roman" w:hAnsi="Times New Roman"/>
                <w:bCs/>
              </w:rPr>
              <w:t>presežka odbitka od postavk dodatnega kapitala nad dodatnim kapitalom, odbitega od dodatnega temeljn</w:t>
            </w:r>
            <w:r w:rsidRPr="00D35C72">
              <w:rPr>
                <w:rFonts w:ascii="Times New Roman" w:hAnsi="Times New Roman"/>
                <w:bCs/>
              </w:rPr>
              <w:t>ega kapitala v skladu s členom 56, točka (e), Uredbe (EU) št. 575/2013: dodatni kapital ne more biti negativen, vendar je mogoče, da odbitki od postavk dodatnega kapitala presegajo znesek razpoložljivih postavk dodatnega kapitala. Kadar pride do tega, ta p</w:t>
            </w:r>
            <w:r w:rsidRPr="00D35C72">
              <w:rPr>
                <w:rFonts w:ascii="Times New Roman" w:hAnsi="Times New Roman"/>
                <w:bCs/>
              </w:rPr>
              <w:t>ostavka predstavlja znesek, potreben za povečanje zneska, sporočenega v vrstici 0420, na nič,</w:t>
            </w:r>
          </w:p>
          <w:p w14:paraId="1FB6F3D3" w14:textId="77777777" w:rsidR="009161A8" w:rsidRPr="00D35C72" w:rsidRDefault="00D35C72">
            <w:pPr>
              <w:spacing w:after="120" w:line="240" w:lineRule="auto"/>
              <w:ind w:left="360" w:hanging="360"/>
              <w:jc w:val="both"/>
              <w:rPr>
                <w:rFonts w:ascii="Times New Roman" w:eastAsia="Times New Roman" w:hAnsi="Times New Roman" w:cs="Times New Roman"/>
                <w:bCs/>
              </w:rPr>
            </w:pPr>
            <w:r w:rsidRPr="00D35C72">
              <w:rPr>
                <w:rFonts w:ascii="Times New Roman" w:eastAsia="Times New Roman" w:hAnsi="Times New Roman" w:cs="Times New Roman"/>
                <w:bCs/>
              </w:rPr>
              <w:t>—</w:t>
            </w:r>
            <w:r w:rsidRPr="00D35C72">
              <w:rPr>
                <w:rFonts w:ascii="Times New Roman" w:eastAsia="Times New Roman" w:hAnsi="Times New Roman" w:cs="Times New Roman"/>
                <w:bCs/>
              </w:rPr>
              <w:tab/>
            </w:r>
            <w:r w:rsidRPr="00D35C72">
              <w:rPr>
                <w:rFonts w:ascii="Times New Roman" w:hAnsi="Times New Roman"/>
                <w:bCs/>
              </w:rPr>
              <w:t>drugih elementov dodatnega kapitala ali odbitkov od elementa dodatnega kapitala, ki se ne morejo razvrstiti v eno od vrstic 0430 do 0500.</w:t>
            </w:r>
          </w:p>
          <w:p w14:paraId="48B495E8"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Cs/>
              </w:rPr>
              <w:t>Ta vrstica se ne upora</w:t>
            </w:r>
            <w:r w:rsidRPr="00D35C72">
              <w:rPr>
                <w:rFonts w:ascii="Times New Roman" w:hAnsi="Times New Roman"/>
                <w:bCs/>
              </w:rPr>
              <w:t>bi za vključitev kapitalskih postavk ali odbitkov, ki v skladu z Uredbo (EU) 2019/2033 ali Uredbo (EU) št. 575/2013 niso zajeti v izračun količnikov kapitalske ustreznosti.</w:t>
            </w:r>
          </w:p>
        </w:tc>
      </w:tr>
    </w:tbl>
    <w:p w14:paraId="1F795B7D" w14:textId="77777777" w:rsidR="009161A8" w:rsidRPr="00D35C72" w:rsidRDefault="00D35C72">
      <w:pPr>
        <w:pStyle w:val="Instructionsberschrift2"/>
        <w:ind w:left="357" w:hanging="357"/>
        <w:rPr>
          <w:rFonts w:ascii="Times New Roman" w:hAnsi="Times New Roman" w:cs="Times New Roman"/>
          <w:sz w:val="24"/>
          <w:u w:val="none"/>
        </w:rPr>
      </w:pPr>
      <w:bookmarkStart w:id="19" w:name="_Toc88042854"/>
      <w:r w:rsidRPr="00D35C72">
        <w:rPr>
          <w:rFonts w:ascii="Times New Roman" w:hAnsi="Times New Roman"/>
          <w:sz w:val="24"/>
          <w:u w:val="none"/>
        </w:rPr>
        <w:lastRenderedPageBreak/>
        <w:t>1.3</w:t>
      </w:r>
      <w:r w:rsidRPr="00D35C72">
        <w:rPr>
          <w:rFonts w:ascii="Times New Roman" w:hAnsi="Times New Roman"/>
          <w:sz w:val="24"/>
        </w:rPr>
        <w:t xml:space="preserve"> I 11.02 KAPITALSKE ZAHTEVE – PRESKUS KAPITALA SKUPINE (I11.2)</w:t>
      </w:r>
      <w:bookmarkEnd w:id="19"/>
    </w:p>
    <w:p w14:paraId="0DB78887" w14:textId="77777777" w:rsidR="009161A8" w:rsidRPr="00D35C72" w:rsidRDefault="00D35C72">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0" w:name="_Toc88042855"/>
      <w:r w:rsidRPr="00D35C72">
        <w:rPr>
          <w:rFonts w:ascii="Times New Roman" w:hAnsi="Times New Roman"/>
          <w:sz w:val="24"/>
          <w:szCs w:val="24"/>
        </w:rPr>
        <w:t>1.3.1</w:t>
      </w:r>
      <w:r w:rsidRPr="00D35C72">
        <w:tab/>
      </w:r>
      <w:r w:rsidRPr="00D35C72">
        <w:rPr>
          <w:rFonts w:ascii="Times New Roman" w:hAnsi="Times New Roman"/>
          <w:sz w:val="24"/>
          <w:szCs w:val="24"/>
          <w:u w:val="single"/>
        </w:rPr>
        <w:t>Navodila za posamezne pozicije</w:t>
      </w:r>
      <w:bookmarkEnd w:id="2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161A8" w:rsidRPr="00D35C72" w14:paraId="2F8985D4" w14:textId="77777777">
        <w:tc>
          <w:tcPr>
            <w:tcW w:w="1129" w:type="dxa"/>
            <w:shd w:val="clear" w:color="auto" w:fill="D9D9D9"/>
          </w:tcPr>
          <w:p w14:paraId="54FD6CC5"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rPr>
              <w:t>Vrstica</w:t>
            </w:r>
          </w:p>
        </w:tc>
        <w:tc>
          <w:tcPr>
            <w:tcW w:w="7620" w:type="dxa"/>
            <w:shd w:val="clear" w:color="auto" w:fill="D9D9D9"/>
          </w:tcPr>
          <w:p w14:paraId="1942B795"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rPr>
              <w:t>Pravna podlaga in navodila</w:t>
            </w:r>
          </w:p>
        </w:tc>
      </w:tr>
      <w:tr w:rsidR="009161A8" w:rsidRPr="00D35C72" w14:paraId="0908791C" w14:textId="77777777">
        <w:tc>
          <w:tcPr>
            <w:tcW w:w="1129" w:type="dxa"/>
            <w:tcBorders>
              <w:top w:val="single" w:sz="4" w:space="0" w:color="auto"/>
              <w:left w:val="single" w:sz="4" w:space="0" w:color="auto"/>
              <w:bottom w:val="single" w:sz="4" w:space="0" w:color="auto"/>
              <w:right w:val="single" w:sz="4" w:space="0" w:color="auto"/>
            </w:tcBorders>
          </w:tcPr>
          <w:p w14:paraId="49DFE06B"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tcPr>
          <w:p w14:paraId="2CB150E0"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 xml:space="preserve">Instrumenti navadnega lastniškega temeljnega kapitala subjektov finančnega sektorja v skupini </w:t>
            </w:r>
            <w:r w:rsidRPr="00D35C72">
              <w:rPr>
                <w:rFonts w:ascii="Times New Roman" w:hAnsi="Times New Roman"/>
                <w:b/>
                <w:bCs/>
                <w:u w:val="single"/>
              </w:rPr>
              <w:t>investicijskih podjetij, kadar ima obvladujoče podjetje znatno naložbo v teh subjektih</w:t>
            </w:r>
          </w:p>
          <w:p w14:paraId="29785959"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Cs/>
              </w:rPr>
              <w:t>Člen 8(3), točka (a), Uredbe (EU) 2019/2033 v povezavi s členom 36(1), točka (i), Uredbe (EU) št. 575/2013.</w:t>
            </w:r>
          </w:p>
        </w:tc>
      </w:tr>
      <w:tr w:rsidR="009161A8" w:rsidRPr="00D35C72" w14:paraId="1E364937" w14:textId="77777777">
        <w:tc>
          <w:tcPr>
            <w:tcW w:w="1129" w:type="dxa"/>
            <w:tcBorders>
              <w:top w:val="single" w:sz="4" w:space="0" w:color="auto"/>
              <w:bottom w:val="single" w:sz="4" w:space="0" w:color="auto"/>
            </w:tcBorders>
          </w:tcPr>
          <w:p w14:paraId="251AEF7B"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0020</w:t>
            </w:r>
          </w:p>
        </w:tc>
        <w:tc>
          <w:tcPr>
            <w:tcW w:w="7620" w:type="dxa"/>
            <w:tcBorders>
              <w:top w:val="single" w:sz="4" w:space="0" w:color="auto"/>
              <w:bottom w:val="single" w:sz="4" w:space="0" w:color="auto"/>
            </w:tcBorders>
          </w:tcPr>
          <w:p w14:paraId="15620007"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Instrumenti dodatnega temeljnega kapitala subjektov fin</w:t>
            </w:r>
            <w:r w:rsidRPr="00D35C72">
              <w:rPr>
                <w:rFonts w:ascii="Times New Roman" w:hAnsi="Times New Roman"/>
                <w:b/>
                <w:bCs/>
                <w:u w:val="single"/>
              </w:rPr>
              <w:t>ančnega sektorja v skupini investicijskih podjetij, kadar ima obvladujoče podjetje znatno naložbo v teh subjektih</w:t>
            </w:r>
          </w:p>
          <w:p w14:paraId="6BA7C4D0"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Člen 8(3), točka (a), Uredbe (EU) 2019/2033 v povezavi s členom 56, točka (d), Uredbe (EU) št. 575/2013.</w:t>
            </w:r>
          </w:p>
        </w:tc>
      </w:tr>
      <w:tr w:rsidR="009161A8" w:rsidRPr="00D35C72" w14:paraId="213BC00E" w14:textId="77777777">
        <w:tc>
          <w:tcPr>
            <w:tcW w:w="1129" w:type="dxa"/>
            <w:tcBorders>
              <w:top w:val="single" w:sz="4" w:space="0" w:color="auto"/>
              <w:bottom w:val="single" w:sz="4" w:space="0" w:color="auto"/>
            </w:tcBorders>
          </w:tcPr>
          <w:p w14:paraId="23A37AF4"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0030</w:t>
            </w:r>
          </w:p>
        </w:tc>
        <w:tc>
          <w:tcPr>
            <w:tcW w:w="7620" w:type="dxa"/>
            <w:tcBorders>
              <w:top w:val="single" w:sz="4" w:space="0" w:color="auto"/>
              <w:bottom w:val="single" w:sz="4" w:space="0" w:color="auto"/>
            </w:tcBorders>
          </w:tcPr>
          <w:p w14:paraId="51B0B06A"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 xml:space="preserve">Instrumenti dodatnega </w:t>
            </w:r>
            <w:r w:rsidRPr="00D35C72">
              <w:rPr>
                <w:rFonts w:ascii="Times New Roman" w:hAnsi="Times New Roman"/>
                <w:b/>
                <w:bCs/>
                <w:u w:val="single"/>
              </w:rPr>
              <w:t>kapitala subjektov finančnega sektorja v skupini investicijskih podjetij, kadar ima obvladujoče podjetje znatno naložbo v teh subjektih</w:t>
            </w:r>
          </w:p>
          <w:p w14:paraId="026CC12E"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Cs/>
              </w:rPr>
              <w:t>Člen 8(3), točka (a), v povezavi s členom 66, točka (d), Uredbe (EU) št. 575/2013.</w:t>
            </w:r>
          </w:p>
        </w:tc>
      </w:tr>
      <w:tr w:rsidR="009161A8" w:rsidRPr="00D35C72" w14:paraId="47C20620" w14:textId="77777777">
        <w:tc>
          <w:tcPr>
            <w:tcW w:w="1129" w:type="dxa"/>
          </w:tcPr>
          <w:p w14:paraId="0C43915D"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0040</w:t>
            </w:r>
          </w:p>
        </w:tc>
        <w:tc>
          <w:tcPr>
            <w:tcW w:w="7620" w:type="dxa"/>
          </w:tcPr>
          <w:p w14:paraId="172C50B7"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
                <w:bCs/>
                <w:u w:val="single"/>
              </w:rPr>
              <w:t xml:space="preserve">Deleži subjektov </w:t>
            </w:r>
            <w:r w:rsidRPr="00D35C72">
              <w:rPr>
                <w:rFonts w:ascii="Times New Roman" w:hAnsi="Times New Roman"/>
                <w:b/>
                <w:bCs/>
                <w:u w:val="single"/>
              </w:rPr>
              <w:t>finančnega sektorja v skupini investicijskih podjetij v obsegu, v katerem ne predstavljajo kapitala za subjekt skupine, v katerega je vložilo obvladujoče podjetje</w:t>
            </w:r>
          </w:p>
          <w:p w14:paraId="1A212B3D"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Člen 8(3), točka (a), Uredbe (EU) št. 2019/2033.</w:t>
            </w:r>
          </w:p>
          <w:p w14:paraId="058483D4"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Ta vrstica vključuje deleže obvladujočega po</w:t>
            </w:r>
            <w:r w:rsidRPr="00D35C72">
              <w:rPr>
                <w:rFonts w:ascii="Times New Roman" w:hAnsi="Times New Roman"/>
                <w:bCs/>
              </w:rPr>
              <w:t>djetja v obsegu, v katerem ne predstavljajo kapitala za subjekt skupine, v katero je vložilo obvladujoče podjetje.</w:t>
            </w:r>
          </w:p>
        </w:tc>
      </w:tr>
      <w:tr w:rsidR="009161A8" w:rsidRPr="00D35C72" w14:paraId="7B1A2958" w14:textId="77777777">
        <w:tc>
          <w:tcPr>
            <w:tcW w:w="1129" w:type="dxa"/>
            <w:tcBorders>
              <w:bottom w:val="single" w:sz="4" w:space="0" w:color="auto"/>
            </w:tcBorders>
          </w:tcPr>
          <w:p w14:paraId="7971D69C"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0050</w:t>
            </w:r>
          </w:p>
        </w:tc>
        <w:tc>
          <w:tcPr>
            <w:tcW w:w="7620" w:type="dxa"/>
            <w:tcBorders>
              <w:bottom w:val="single" w:sz="4" w:space="0" w:color="auto"/>
            </w:tcBorders>
          </w:tcPr>
          <w:p w14:paraId="1F430879"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
                <w:bCs/>
                <w:u w:val="single"/>
              </w:rPr>
              <w:t>Podrejene terjatve subjektov finančnega sektorja v skupini investicijskih podjetij</w:t>
            </w:r>
          </w:p>
          <w:p w14:paraId="69A8CFB7"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lastRenderedPageBreak/>
              <w:t xml:space="preserve">Člen 8(3), točka (a), Uredbe (EU) </w:t>
            </w:r>
            <w:r w:rsidRPr="00D35C72">
              <w:rPr>
                <w:rFonts w:ascii="Times New Roman" w:hAnsi="Times New Roman"/>
                <w:bCs/>
              </w:rPr>
              <w:t>št. 2019/2033.</w:t>
            </w:r>
          </w:p>
          <w:p w14:paraId="0C357D72"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Cs/>
              </w:rPr>
              <w:t>Ta vrstica vključuje podrejene terjatve v obsegu, v katerem ne predstavljajo kapitala za subjekt skupine, v katero je vložilo obvladujoče podjetje.</w:t>
            </w:r>
          </w:p>
        </w:tc>
      </w:tr>
      <w:tr w:rsidR="009161A8" w:rsidRPr="00D35C72" w14:paraId="45A9DDC6" w14:textId="77777777">
        <w:tc>
          <w:tcPr>
            <w:tcW w:w="1129" w:type="dxa"/>
            <w:tcBorders>
              <w:top w:val="single" w:sz="4" w:space="0" w:color="auto"/>
              <w:bottom w:val="single" w:sz="4" w:space="0" w:color="auto"/>
            </w:tcBorders>
          </w:tcPr>
          <w:p w14:paraId="35B1183E"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lastRenderedPageBreak/>
              <w:t>0060</w:t>
            </w:r>
          </w:p>
        </w:tc>
        <w:tc>
          <w:tcPr>
            <w:tcW w:w="7620" w:type="dxa"/>
            <w:tcBorders>
              <w:top w:val="single" w:sz="4" w:space="0" w:color="auto"/>
              <w:bottom w:val="single" w:sz="4" w:space="0" w:color="auto"/>
            </w:tcBorders>
          </w:tcPr>
          <w:p w14:paraId="65FBE55A"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Pogojne obveznosti v korist subjektov v skupini investicijskih podjetij</w:t>
            </w:r>
          </w:p>
          <w:p w14:paraId="0B9A9DF1"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Člen 8(3), točk</w:t>
            </w:r>
            <w:r w:rsidRPr="00D35C72">
              <w:rPr>
                <w:rFonts w:ascii="Times New Roman" w:hAnsi="Times New Roman"/>
                <w:bCs/>
              </w:rPr>
              <w:t>a (b), Uredbe (EU) št. 2019/2033.</w:t>
            </w:r>
          </w:p>
        </w:tc>
      </w:tr>
      <w:tr w:rsidR="009161A8" w:rsidRPr="00D35C72" w14:paraId="0E822FDE" w14:textId="77777777">
        <w:tc>
          <w:tcPr>
            <w:tcW w:w="1129" w:type="dxa"/>
            <w:tcBorders>
              <w:top w:val="single" w:sz="4" w:space="0" w:color="auto"/>
            </w:tcBorders>
          </w:tcPr>
          <w:p w14:paraId="20ADC9C0"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0070</w:t>
            </w:r>
          </w:p>
        </w:tc>
        <w:tc>
          <w:tcPr>
            <w:tcW w:w="7620" w:type="dxa"/>
            <w:tcBorders>
              <w:top w:val="single" w:sz="4" w:space="0" w:color="auto"/>
            </w:tcBorders>
          </w:tcPr>
          <w:p w14:paraId="462195E7"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Skupne kapitalske zahteve za odvisna podjetja</w:t>
            </w:r>
          </w:p>
          <w:p w14:paraId="11809FE1"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V primeru uporabe člena 8(4) Uredbe (EU) št. 2019/2033.</w:t>
            </w:r>
          </w:p>
        </w:tc>
      </w:tr>
    </w:tbl>
    <w:p w14:paraId="337302CF" w14:textId="77777777" w:rsidR="009161A8" w:rsidRPr="00D35C72" w:rsidRDefault="00D35C72">
      <w:pPr>
        <w:pStyle w:val="Instructionsberschrift2"/>
        <w:ind w:left="357" w:hanging="357"/>
        <w:rPr>
          <w:rFonts w:ascii="Times New Roman" w:hAnsi="Times New Roman" w:cs="Times New Roman"/>
          <w:sz w:val="24"/>
        </w:rPr>
      </w:pPr>
      <w:bookmarkStart w:id="21" w:name="_Toc88042856"/>
      <w:bookmarkEnd w:id="2"/>
      <w:bookmarkEnd w:id="3"/>
      <w:bookmarkEnd w:id="4"/>
      <w:bookmarkEnd w:id="5"/>
      <w:r w:rsidRPr="00D35C72">
        <w:rPr>
          <w:rFonts w:ascii="Times New Roman" w:hAnsi="Times New Roman"/>
          <w:sz w:val="24"/>
          <w:u w:val="none"/>
        </w:rPr>
        <w:t>1.4</w:t>
      </w:r>
      <w:r w:rsidRPr="00D35C72">
        <w:rPr>
          <w:rFonts w:ascii="Times New Roman" w:hAnsi="Times New Roman"/>
          <w:sz w:val="24"/>
        </w:rPr>
        <w:t xml:space="preserve"> IF 11.03 INFORMACIJE O ODVISNIH PODJETJIH (IF11.3)</w:t>
      </w:r>
      <w:bookmarkEnd w:id="21"/>
    </w:p>
    <w:p w14:paraId="5E3F8AA7" w14:textId="77777777" w:rsidR="009161A8" w:rsidRPr="00D35C72" w:rsidRDefault="00D35C72">
      <w:pPr>
        <w:spacing w:line="256" w:lineRule="auto"/>
        <w:ind w:left="1224" w:hanging="504"/>
        <w:jc w:val="both"/>
        <w:rPr>
          <w:rFonts w:ascii="Times New Roman" w:hAnsi="Times New Roman" w:cs="Times New Roman"/>
          <w:sz w:val="24"/>
        </w:rPr>
      </w:pPr>
      <w:r w:rsidRPr="00D35C72">
        <w:rPr>
          <w:rFonts w:ascii="Times New Roman" w:hAnsi="Times New Roman" w:cs="Times New Roman"/>
          <w:sz w:val="24"/>
        </w:rPr>
        <w:t>10.</w:t>
      </w:r>
      <w:r w:rsidRPr="00D35C72">
        <w:rPr>
          <w:rFonts w:ascii="Times New Roman" w:hAnsi="Times New Roman" w:cs="Times New Roman"/>
          <w:sz w:val="24"/>
        </w:rPr>
        <w:tab/>
      </w:r>
      <w:r w:rsidRPr="00D35C72">
        <w:rPr>
          <w:rFonts w:ascii="Times New Roman" w:hAnsi="Times New Roman"/>
          <w:sz w:val="24"/>
        </w:rPr>
        <w:t xml:space="preserve">V tej predlogi se poročajo vsi subjekti, </w:t>
      </w:r>
      <w:r w:rsidRPr="00D35C72">
        <w:rPr>
          <w:rFonts w:ascii="Times New Roman" w:hAnsi="Times New Roman"/>
          <w:sz w:val="24"/>
        </w:rPr>
        <w:t>vključeni v obseg preskusa kapitala skupine. To vključuje tudi obvladujoče podjetje skupine.</w:t>
      </w:r>
    </w:p>
    <w:p w14:paraId="46B6FF23" w14:textId="77777777" w:rsidR="009161A8" w:rsidRPr="00D35C72" w:rsidRDefault="00D35C72">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2" w:name="_Toc88042857"/>
      <w:r w:rsidRPr="00D35C72">
        <w:rPr>
          <w:rFonts w:ascii="Times New Roman" w:hAnsi="Times New Roman"/>
          <w:sz w:val="24"/>
          <w:szCs w:val="24"/>
        </w:rPr>
        <w:t>1.4.1</w:t>
      </w:r>
      <w:r w:rsidRPr="00D35C72">
        <w:tab/>
      </w:r>
      <w:r w:rsidRPr="00D35C72">
        <w:rPr>
          <w:rFonts w:ascii="Times New Roman" w:hAnsi="Times New Roman"/>
          <w:sz w:val="24"/>
          <w:szCs w:val="24"/>
          <w:u w:val="single"/>
        </w:rPr>
        <w:t>Navodila za posamezne pozicije</w:t>
      </w:r>
      <w:bookmarkEnd w:id="2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161A8" w:rsidRPr="00D35C72" w14:paraId="4671BF04" w14:textId="77777777">
        <w:tc>
          <w:tcPr>
            <w:tcW w:w="1129" w:type="dxa"/>
            <w:shd w:val="clear" w:color="auto" w:fill="D9D9D9"/>
          </w:tcPr>
          <w:p w14:paraId="7566ACB7"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rPr>
              <w:t>Stolpci</w:t>
            </w:r>
          </w:p>
        </w:tc>
        <w:tc>
          <w:tcPr>
            <w:tcW w:w="7620" w:type="dxa"/>
            <w:shd w:val="clear" w:color="auto" w:fill="D9D9D9"/>
          </w:tcPr>
          <w:p w14:paraId="7EFCE1DC"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rPr>
              <w:t>Pravna podlaga in navodila</w:t>
            </w:r>
          </w:p>
        </w:tc>
      </w:tr>
      <w:tr w:rsidR="009161A8" w:rsidRPr="00D35C72" w14:paraId="05446ABD" w14:textId="77777777">
        <w:tc>
          <w:tcPr>
            <w:tcW w:w="1129" w:type="dxa"/>
          </w:tcPr>
          <w:p w14:paraId="14B9CD4E"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0010</w:t>
            </w:r>
          </w:p>
        </w:tc>
        <w:tc>
          <w:tcPr>
            <w:tcW w:w="7620" w:type="dxa"/>
          </w:tcPr>
          <w:p w14:paraId="3705DC70"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Koda</w:t>
            </w:r>
          </w:p>
          <w:p w14:paraId="76E689E1"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Cs/>
              </w:rPr>
              <w:t xml:space="preserve">Koda mora biti kot del identifikatorja vrstice enoznačna za vsak </w:t>
            </w:r>
            <w:r w:rsidRPr="00D35C72">
              <w:rPr>
                <w:rFonts w:ascii="Times New Roman" w:hAnsi="Times New Roman"/>
                <w:bCs/>
              </w:rPr>
              <w:t>sporočeni subjekt. Koda za investicijska podjetja in zavarovalnice je koda LEI. Koda za druge subjekte je koda LEI ali nacionalna koda, če koda LEI ni na voljo. Koda je enoznačna in se uporablja dosledno v vseh predlogah in skozi čas. Koda ima vedno določe</w:t>
            </w:r>
            <w:r w:rsidRPr="00D35C72">
              <w:rPr>
                <w:rFonts w:ascii="Times New Roman" w:hAnsi="Times New Roman"/>
                <w:bCs/>
              </w:rPr>
              <w:t>no vrednost.</w:t>
            </w:r>
          </w:p>
        </w:tc>
      </w:tr>
      <w:tr w:rsidR="009161A8" w:rsidRPr="00D35C72" w14:paraId="6D4119DA" w14:textId="77777777">
        <w:tc>
          <w:tcPr>
            <w:tcW w:w="1129" w:type="dxa"/>
          </w:tcPr>
          <w:p w14:paraId="2CBF7AA6"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0020</w:t>
            </w:r>
          </w:p>
        </w:tc>
        <w:tc>
          <w:tcPr>
            <w:tcW w:w="7620" w:type="dxa"/>
          </w:tcPr>
          <w:p w14:paraId="48D10FAA"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Vrsta kode</w:t>
            </w:r>
          </w:p>
          <w:p w14:paraId="1752D30A"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Subjekt, ki poroča, za vrsto kode, sporočene v stolpcu 0010, navede „koda LEI“ ali „nacionalna koda“.</w:t>
            </w:r>
          </w:p>
          <w:p w14:paraId="5F76D7C9"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Cs/>
              </w:rPr>
              <w:t>Vrsto kode je treba vedno sporočiti.</w:t>
            </w:r>
          </w:p>
        </w:tc>
      </w:tr>
      <w:tr w:rsidR="009161A8" w:rsidRPr="00D35C72" w14:paraId="79C60A7A" w14:textId="77777777">
        <w:tc>
          <w:tcPr>
            <w:tcW w:w="1129" w:type="dxa"/>
          </w:tcPr>
          <w:p w14:paraId="7589A63F"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0030</w:t>
            </w:r>
          </w:p>
        </w:tc>
        <w:tc>
          <w:tcPr>
            <w:tcW w:w="7620" w:type="dxa"/>
          </w:tcPr>
          <w:p w14:paraId="3CBBA803"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Ime podjetja</w:t>
            </w:r>
          </w:p>
          <w:p w14:paraId="06294EF0"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Style w:val="InstructionsTabelleText"/>
                <w:rFonts w:ascii="Times New Roman" w:hAnsi="Times New Roman"/>
                <w:sz w:val="22"/>
              </w:rPr>
              <w:t>Ime podjetja, vključenega v obseg konsolidacije.</w:t>
            </w:r>
          </w:p>
        </w:tc>
      </w:tr>
      <w:tr w:rsidR="009161A8" w:rsidRPr="00D35C72" w14:paraId="6213DEB7" w14:textId="77777777">
        <w:tc>
          <w:tcPr>
            <w:tcW w:w="1129" w:type="dxa"/>
          </w:tcPr>
          <w:p w14:paraId="3D8CDA7D"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0040</w:t>
            </w:r>
          </w:p>
        </w:tc>
        <w:tc>
          <w:tcPr>
            <w:tcW w:w="7620" w:type="dxa"/>
          </w:tcPr>
          <w:p w14:paraId="5FA6C41A" w14:textId="77777777" w:rsidR="009161A8" w:rsidRPr="00D35C72" w:rsidRDefault="00D35C72">
            <w:pPr>
              <w:spacing w:after="120" w:line="240" w:lineRule="auto"/>
              <w:jc w:val="both"/>
              <w:rPr>
                <w:rFonts w:ascii="Times New Roman" w:eastAsia="Times New Roman" w:hAnsi="Times New Roman" w:cs="Times New Roman"/>
                <w:b/>
                <w:bCs/>
              </w:rPr>
            </w:pPr>
            <w:r w:rsidRPr="00D35C72">
              <w:rPr>
                <w:rFonts w:ascii="Times New Roman" w:hAnsi="Times New Roman"/>
                <w:b/>
                <w:bCs/>
              </w:rPr>
              <w:t>Obvladujoče podjetje / odvisno podjetje</w:t>
            </w:r>
          </w:p>
          <w:p w14:paraId="1BBDF95B"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Navedba, ali je subjekt, ki se poroča v vrstici, obvladujoče podjetje skupine ali odvisno podjetje.</w:t>
            </w:r>
          </w:p>
        </w:tc>
      </w:tr>
      <w:tr w:rsidR="009161A8" w:rsidRPr="00D35C72" w14:paraId="57D8F702" w14:textId="77777777">
        <w:tc>
          <w:tcPr>
            <w:tcW w:w="1129" w:type="dxa"/>
          </w:tcPr>
          <w:p w14:paraId="2F53F756"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0050</w:t>
            </w:r>
          </w:p>
        </w:tc>
        <w:tc>
          <w:tcPr>
            <w:tcW w:w="7620" w:type="dxa"/>
          </w:tcPr>
          <w:p w14:paraId="43446473"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Država</w:t>
            </w:r>
          </w:p>
          <w:p w14:paraId="31CE712F" w14:textId="77777777" w:rsidR="009161A8" w:rsidRPr="00D35C72" w:rsidRDefault="00D35C72">
            <w:pPr>
              <w:autoSpaceDE w:val="0"/>
              <w:autoSpaceDN w:val="0"/>
              <w:spacing w:before="40" w:after="40" w:line="240" w:lineRule="auto"/>
              <w:rPr>
                <w:rFonts w:ascii="Times New Roman" w:eastAsia="Times New Roman" w:hAnsi="Times New Roman" w:cs="Times New Roman"/>
                <w:b/>
                <w:bCs/>
                <w:u w:val="single"/>
              </w:rPr>
            </w:pPr>
            <w:r w:rsidRPr="00D35C72">
              <w:rPr>
                <w:rStyle w:val="InstructionsTabelleText"/>
                <w:rFonts w:ascii="Times New Roman" w:hAnsi="Times New Roman"/>
                <w:sz w:val="22"/>
              </w:rPr>
              <w:t>Poroča se država, v kateri se nahaja odvisno podjetje.</w:t>
            </w:r>
          </w:p>
        </w:tc>
      </w:tr>
      <w:tr w:rsidR="009161A8" w:rsidRPr="00D35C72" w14:paraId="15118847" w14:textId="77777777">
        <w:tc>
          <w:tcPr>
            <w:tcW w:w="1129" w:type="dxa"/>
          </w:tcPr>
          <w:p w14:paraId="3988E6E3"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0060–0100</w:t>
            </w:r>
          </w:p>
        </w:tc>
        <w:tc>
          <w:tcPr>
            <w:tcW w:w="7620" w:type="dxa"/>
          </w:tcPr>
          <w:p w14:paraId="540E602A"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Naložbe obvladujočega podjetja</w:t>
            </w:r>
          </w:p>
          <w:p w14:paraId="468C12F5"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Člen 8</w:t>
            </w:r>
            <w:r w:rsidRPr="00D35C72">
              <w:rPr>
                <w:rFonts w:ascii="Times New Roman" w:hAnsi="Times New Roman"/>
                <w:bCs/>
              </w:rPr>
              <w:t>(3), točka (a), Uredbe (EU) št. 2019/2033.</w:t>
            </w:r>
          </w:p>
          <w:p w14:paraId="06C029D5"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Cs/>
              </w:rPr>
              <w:t>V tem oddelku se poročajo naložbe obvladujočega podjetja v subjekte skupine.</w:t>
            </w:r>
          </w:p>
        </w:tc>
      </w:tr>
      <w:tr w:rsidR="009161A8" w:rsidRPr="00D35C72" w14:paraId="579FB443" w14:textId="77777777">
        <w:tc>
          <w:tcPr>
            <w:tcW w:w="1129" w:type="dxa"/>
            <w:tcBorders>
              <w:top w:val="single" w:sz="4" w:space="0" w:color="auto"/>
              <w:left w:val="single" w:sz="4" w:space="0" w:color="auto"/>
              <w:bottom w:val="single" w:sz="4" w:space="0" w:color="auto"/>
              <w:right w:val="single" w:sz="4" w:space="0" w:color="auto"/>
            </w:tcBorders>
          </w:tcPr>
          <w:p w14:paraId="5CA5D299"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0060</w:t>
            </w:r>
          </w:p>
        </w:tc>
        <w:tc>
          <w:tcPr>
            <w:tcW w:w="7620" w:type="dxa"/>
            <w:tcBorders>
              <w:top w:val="single" w:sz="4" w:space="0" w:color="auto"/>
              <w:left w:val="single" w:sz="4" w:space="0" w:color="auto"/>
              <w:bottom w:val="single" w:sz="4" w:space="0" w:color="auto"/>
              <w:right w:val="single" w:sz="4" w:space="0" w:color="auto"/>
            </w:tcBorders>
          </w:tcPr>
          <w:p w14:paraId="608D2A5F"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
                <w:bCs/>
                <w:u w:val="single"/>
              </w:rPr>
              <w:t>CET1</w:t>
            </w:r>
          </w:p>
          <w:p w14:paraId="229F62D8"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Cs/>
              </w:rPr>
              <w:t>Člen 8(3), točka (a), Uredbe (EU) 2019/2033 v povezavi s členom 36(1), točka (i), Uredbe (EU) št. 575/2013.</w:t>
            </w:r>
          </w:p>
        </w:tc>
      </w:tr>
      <w:tr w:rsidR="009161A8" w:rsidRPr="00D35C72" w14:paraId="6EDB6F39" w14:textId="77777777">
        <w:tc>
          <w:tcPr>
            <w:tcW w:w="1129" w:type="dxa"/>
            <w:tcBorders>
              <w:top w:val="single" w:sz="4" w:space="0" w:color="auto"/>
              <w:bottom w:val="single" w:sz="4" w:space="0" w:color="auto"/>
            </w:tcBorders>
          </w:tcPr>
          <w:p w14:paraId="24D3463C"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0070</w:t>
            </w:r>
          </w:p>
        </w:tc>
        <w:tc>
          <w:tcPr>
            <w:tcW w:w="7620" w:type="dxa"/>
            <w:tcBorders>
              <w:top w:val="single" w:sz="4" w:space="0" w:color="auto"/>
              <w:bottom w:val="single" w:sz="4" w:space="0" w:color="auto"/>
            </w:tcBorders>
          </w:tcPr>
          <w:p w14:paraId="583A21BE"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
                <w:bCs/>
                <w:u w:val="single"/>
              </w:rPr>
              <w:t>AT1</w:t>
            </w:r>
          </w:p>
          <w:p w14:paraId="492D6DD5"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Člen 8(3), točka (a), Uredbe (EU) 2019/2033 v povezavi s členom 56, točka (d), Uredbe (EU) št. 575/2013.</w:t>
            </w:r>
          </w:p>
        </w:tc>
      </w:tr>
      <w:tr w:rsidR="009161A8" w:rsidRPr="00D35C72" w14:paraId="563D04F1" w14:textId="77777777">
        <w:tc>
          <w:tcPr>
            <w:tcW w:w="1129" w:type="dxa"/>
            <w:tcBorders>
              <w:top w:val="single" w:sz="4" w:space="0" w:color="auto"/>
              <w:bottom w:val="single" w:sz="4" w:space="0" w:color="auto"/>
            </w:tcBorders>
          </w:tcPr>
          <w:p w14:paraId="7346DEA8"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lastRenderedPageBreak/>
              <w:t>0080</w:t>
            </w:r>
          </w:p>
        </w:tc>
        <w:tc>
          <w:tcPr>
            <w:tcW w:w="7620" w:type="dxa"/>
            <w:tcBorders>
              <w:top w:val="single" w:sz="4" w:space="0" w:color="auto"/>
              <w:bottom w:val="single" w:sz="4" w:space="0" w:color="auto"/>
            </w:tcBorders>
          </w:tcPr>
          <w:p w14:paraId="00D8C41A"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T2</w:t>
            </w:r>
          </w:p>
          <w:p w14:paraId="16E7D0AC"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Cs/>
              </w:rPr>
              <w:t>Člen 8(3), točka (a), Uredbe (EU) 2019/2033 v povezavi s členom 66, točka (d), Uredbe (EU) št. 575/2013.</w:t>
            </w:r>
          </w:p>
        </w:tc>
      </w:tr>
      <w:tr w:rsidR="009161A8" w:rsidRPr="00D35C72" w14:paraId="674651E8" w14:textId="77777777">
        <w:tc>
          <w:tcPr>
            <w:tcW w:w="1129" w:type="dxa"/>
          </w:tcPr>
          <w:p w14:paraId="7DF36834"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0090</w:t>
            </w:r>
          </w:p>
        </w:tc>
        <w:tc>
          <w:tcPr>
            <w:tcW w:w="7620" w:type="dxa"/>
          </w:tcPr>
          <w:p w14:paraId="7DF18288"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Deleži</w:t>
            </w:r>
          </w:p>
          <w:p w14:paraId="35298E1F"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 xml:space="preserve">Člen 8(3), točka </w:t>
            </w:r>
            <w:r w:rsidRPr="00D35C72">
              <w:rPr>
                <w:rFonts w:ascii="Times New Roman" w:hAnsi="Times New Roman"/>
                <w:bCs/>
              </w:rPr>
              <w:t>(a), Uredbe (EU) št. 2019/2033.</w:t>
            </w:r>
          </w:p>
          <w:p w14:paraId="163E18B3"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Ta stolpec vključuje deleže obvladujočega podjetja v obsegu, v katerem ne predstavljajo kapitala za subjekt skupine, v katero je vložilo obvladujoče podjetje.</w:t>
            </w:r>
          </w:p>
        </w:tc>
      </w:tr>
      <w:tr w:rsidR="009161A8" w:rsidRPr="00D35C72" w14:paraId="0B6E4AB4" w14:textId="77777777">
        <w:tc>
          <w:tcPr>
            <w:tcW w:w="1129" w:type="dxa"/>
            <w:tcBorders>
              <w:bottom w:val="single" w:sz="4" w:space="0" w:color="auto"/>
            </w:tcBorders>
          </w:tcPr>
          <w:p w14:paraId="0FC12B0B"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0100</w:t>
            </w:r>
          </w:p>
        </w:tc>
        <w:tc>
          <w:tcPr>
            <w:tcW w:w="7620" w:type="dxa"/>
            <w:tcBorders>
              <w:bottom w:val="single" w:sz="4" w:space="0" w:color="auto"/>
            </w:tcBorders>
          </w:tcPr>
          <w:p w14:paraId="009CFED8"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
                <w:bCs/>
                <w:u w:val="single"/>
              </w:rPr>
              <w:t>Podrejene terjatve</w:t>
            </w:r>
          </w:p>
          <w:p w14:paraId="21E960A3"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 xml:space="preserve">Člen 8(3), točka (a), Uredbe (EU) </w:t>
            </w:r>
            <w:r w:rsidRPr="00D35C72">
              <w:rPr>
                <w:rFonts w:ascii="Times New Roman" w:hAnsi="Times New Roman"/>
                <w:bCs/>
              </w:rPr>
              <w:t>št. 2019/2033.</w:t>
            </w:r>
          </w:p>
          <w:p w14:paraId="112D2197"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Cs/>
              </w:rPr>
              <w:t>Ta stolpec vključuje podrejene terjatve v obsegu, v katerem ne predstavljajo kapitala za subjekt skupine, v katero je vložilo obvladujoče podjetje.</w:t>
            </w:r>
          </w:p>
        </w:tc>
      </w:tr>
      <w:tr w:rsidR="009161A8" w:rsidRPr="00D35C72" w14:paraId="5AA373F9" w14:textId="77777777">
        <w:tc>
          <w:tcPr>
            <w:tcW w:w="1129" w:type="dxa"/>
            <w:tcBorders>
              <w:top w:val="single" w:sz="4" w:space="0" w:color="auto"/>
              <w:bottom w:val="single" w:sz="4" w:space="0" w:color="auto"/>
            </w:tcBorders>
          </w:tcPr>
          <w:p w14:paraId="21349700"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0110</w:t>
            </w:r>
          </w:p>
        </w:tc>
        <w:tc>
          <w:tcPr>
            <w:tcW w:w="7620" w:type="dxa"/>
            <w:tcBorders>
              <w:top w:val="single" w:sz="4" w:space="0" w:color="auto"/>
              <w:bottom w:val="single" w:sz="4" w:space="0" w:color="auto"/>
            </w:tcBorders>
          </w:tcPr>
          <w:p w14:paraId="79918E49"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Podrejene obveznosti obvladujočega podjetja v korist subjekta</w:t>
            </w:r>
          </w:p>
          <w:p w14:paraId="600C8050"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 xml:space="preserve">Člen 8(3), točka (b), </w:t>
            </w:r>
            <w:r w:rsidRPr="00D35C72">
              <w:rPr>
                <w:rFonts w:ascii="Times New Roman" w:hAnsi="Times New Roman"/>
                <w:bCs/>
              </w:rPr>
              <w:t>Uredbe (EU) št. 2019/2033.</w:t>
            </w:r>
          </w:p>
        </w:tc>
      </w:tr>
      <w:tr w:rsidR="009161A8" w:rsidRPr="00D35C72" w14:paraId="5BCB9D75" w14:textId="77777777">
        <w:tc>
          <w:tcPr>
            <w:tcW w:w="1129" w:type="dxa"/>
            <w:tcBorders>
              <w:top w:val="single" w:sz="4" w:space="0" w:color="auto"/>
              <w:bottom w:val="single" w:sz="4" w:space="0" w:color="auto"/>
            </w:tcBorders>
          </w:tcPr>
          <w:p w14:paraId="4BA4FB69"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0120</w:t>
            </w:r>
          </w:p>
        </w:tc>
        <w:tc>
          <w:tcPr>
            <w:tcW w:w="7620" w:type="dxa"/>
            <w:tcBorders>
              <w:top w:val="single" w:sz="4" w:space="0" w:color="auto"/>
              <w:bottom w:val="single" w:sz="4" w:space="0" w:color="auto"/>
            </w:tcBorders>
          </w:tcPr>
          <w:p w14:paraId="134DD0D3"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Skupne kapitalske zahteve za odvisna podjetja</w:t>
            </w:r>
          </w:p>
          <w:p w14:paraId="2B50F4C9"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Člen 8(4) Uredbe (EU) 2019/2033.</w:t>
            </w:r>
          </w:p>
        </w:tc>
      </w:tr>
      <w:tr w:rsidR="009161A8" w:rsidRPr="00D35C72" w14:paraId="5C329D43" w14:textId="77777777">
        <w:tc>
          <w:tcPr>
            <w:tcW w:w="1129" w:type="dxa"/>
            <w:tcBorders>
              <w:top w:val="single" w:sz="4" w:space="0" w:color="auto"/>
              <w:bottom w:val="single" w:sz="4" w:space="0" w:color="auto"/>
            </w:tcBorders>
          </w:tcPr>
          <w:p w14:paraId="2D647490"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0130</w:t>
            </w:r>
          </w:p>
        </w:tc>
        <w:tc>
          <w:tcPr>
            <w:tcW w:w="7620" w:type="dxa"/>
            <w:tcBorders>
              <w:top w:val="single" w:sz="4" w:space="0" w:color="auto"/>
              <w:bottom w:val="single" w:sz="4" w:space="0" w:color="auto"/>
            </w:tcBorders>
          </w:tcPr>
          <w:p w14:paraId="01D870BD"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Stalni minimalni kapital</w:t>
            </w:r>
          </w:p>
          <w:p w14:paraId="6769AD84" w14:textId="77777777" w:rsidR="009161A8" w:rsidRPr="00D35C72" w:rsidRDefault="00D35C72">
            <w:pPr>
              <w:spacing w:after="120" w:line="240" w:lineRule="auto"/>
              <w:jc w:val="both"/>
              <w:rPr>
                <w:rFonts w:ascii="Times New Roman" w:eastAsia="Times New Roman" w:hAnsi="Times New Roman" w:cs="Times New Roman"/>
                <w:bCs/>
                <w:color w:val="000000" w:themeColor="text1"/>
              </w:rPr>
            </w:pPr>
            <w:r w:rsidRPr="00D35C72">
              <w:rPr>
                <w:rFonts w:ascii="Times New Roman" w:hAnsi="Times New Roman"/>
                <w:bCs/>
                <w:color w:val="000000" w:themeColor="text1"/>
              </w:rPr>
              <w:t>Člen 14 Uredbe (EU) 2019/2033.</w:t>
            </w:r>
          </w:p>
        </w:tc>
      </w:tr>
      <w:tr w:rsidR="009161A8" w:rsidRPr="00D35C72" w14:paraId="5959676A" w14:textId="77777777">
        <w:tc>
          <w:tcPr>
            <w:tcW w:w="1129" w:type="dxa"/>
            <w:tcBorders>
              <w:top w:val="single" w:sz="4" w:space="0" w:color="auto"/>
              <w:bottom w:val="single" w:sz="4" w:space="0" w:color="auto"/>
            </w:tcBorders>
          </w:tcPr>
          <w:p w14:paraId="1CC7EAEF"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0140</w:t>
            </w:r>
          </w:p>
        </w:tc>
        <w:tc>
          <w:tcPr>
            <w:tcW w:w="7620" w:type="dxa"/>
            <w:tcBorders>
              <w:top w:val="single" w:sz="4" w:space="0" w:color="auto"/>
              <w:bottom w:val="single" w:sz="4" w:space="0" w:color="auto"/>
            </w:tcBorders>
          </w:tcPr>
          <w:p w14:paraId="3C8C9343"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Zahteva za faktor K</w:t>
            </w:r>
          </w:p>
          <w:p w14:paraId="77FA5345" w14:textId="77777777" w:rsidR="009161A8" w:rsidRPr="00D35C72" w:rsidRDefault="00D35C72">
            <w:pPr>
              <w:spacing w:after="120" w:line="240" w:lineRule="auto"/>
              <w:jc w:val="both"/>
              <w:rPr>
                <w:rFonts w:ascii="Times New Roman" w:eastAsia="Times New Roman" w:hAnsi="Times New Roman" w:cs="Times New Roman"/>
                <w:bCs/>
                <w:color w:val="000000" w:themeColor="text1"/>
              </w:rPr>
            </w:pPr>
            <w:r w:rsidRPr="00D35C72">
              <w:rPr>
                <w:rFonts w:ascii="Times New Roman" w:hAnsi="Times New Roman"/>
                <w:bCs/>
                <w:color w:val="000000" w:themeColor="text1"/>
              </w:rPr>
              <w:t>Člen 15 Uredbe (EU) 2019/2033.</w:t>
            </w:r>
          </w:p>
        </w:tc>
      </w:tr>
      <w:tr w:rsidR="009161A8" w:rsidRPr="00D35C72" w14:paraId="184A30E5" w14:textId="77777777">
        <w:tc>
          <w:tcPr>
            <w:tcW w:w="1129" w:type="dxa"/>
            <w:tcBorders>
              <w:top w:val="single" w:sz="4" w:space="0" w:color="auto"/>
            </w:tcBorders>
          </w:tcPr>
          <w:p w14:paraId="55E13655"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0150</w:t>
            </w:r>
          </w:p>
        </w:tc>
        <w:tc>
          <w:tcPr>
            <w:tcW w:w="7620" w:type="dxa"/>
            <w:tcBorders>
              <w:top w:val="single" w:sz="4" w:space="0" w:color="auto"/>
            </w:tcBorders>
          </w:tcPr>
          <w:p w14:paraId="3BEE3924"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Upravljana sredstva</w:t>
            </w:r>
          </w:p>
          <w:p w14:paraId="3D12E0E3" w14:textId="77777777" w:rsidR="009161A8" w:rsidRPr="00D35C72" w:rsidRDefault="00D35C72">
            <w:pPr>
              <w:spacing w:after="120" w:line="240" w:lineRule="auto"/>
              <w:jc w:val="both"/>
              <w:rPr>
                <w:rFonts w:ascii="Times New Roman" w:eastAsia="Times New Roman" w:hAnsi="Times New Roman" w:cs="Times New Roman"/>
                <w:bCs/>
                <w:color w:val="000000" w:themeColor="text1"/>
              </w:rPr>
            </w:pPr>
            <w:r w:rsidRPr="00D35C72">
              <w:rPr>
                <w:rFonts w:ascii="Times New Roman" w:hAnsi="Times New Roman"/>
                <w:bCs/>
                <w:color w:val="000000" w:themeColor="text1"/>
              </w:rPr>
              <w:t>Člen 15(2) in člen 17 Uredbe (EU) 2019/2033.</w:t>
            </w:r>
          </w:p>
        </w:tc>
      </w:tr>
      <w:tr w:rsidR="009161A8" w:rsidRPr="00D35C72" w14:paraId="7251B711" w14:textId="77777777">
        <w:tc>
          <w:tcPr>
            <w:tcW w:w="1129" w:type="dxa"/>
            <w:tcBorders>
              <w:top w:val="single" w:sz="4" w:space="0" w:color="auto"/>
            </w:tcBorders>
          </w:tcPr>
          <w:p w14:paraId="71427F28"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0160</w:t>
            </w:r>
          </w:p>
        </w:tc>
        <w:tc>
          <w:tcPr>
            <w:tcW w:w="7620" w:type="dxa"/>
            <w:tcBorders>
              <w:top w:val="single" w:sz="4" w:space="0" w:color="auto"/>
            </w:tcBorders>
          </w:tcPr>
          <w:p w14:paraId="1F1503B1"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Denar strank, ki se upravlja – ločen</w:t>
            </w:r>
          </w:p>
          <w:p w14:paraId="043B4EFB" w14:textId="77777777" w:rsidR="009161A8" w:rsidRPr="00D35C72" w:rsidRDefault="00D35C72">
            <w:pPr>
              <w:spacing w:after="120" w:line="240" w:lineRule="auto"/>
              <w:jc w:val="both"/>
              <w:rPr>
                <w:rFonts w:ascii="Times New Roman" w:eastAsia="Times New Roman" w:hAnsi="Times New Roman" w:cs="Times New Roman"/>
                <w:bCs/>
                <w:color w:val="000000" w:themeColor="text1"/>
              </w:rPr>
            </w:pPr>
            <w:r w:rsidRPr="00D35C72">
              <w:rPr>
                <w:rFonts w:ascii="Times New Roman" w:hAnsi="Times New Roman"/>
                <w:bCs/>
                <w:color w:val="000000" w:themeColor="text1"/>
              </w:rPr>
              <w:t>Člen 15(2) in člen 18 Uredbe (EU) 2019/2033.</w:t>
            </w:r>
          </w:p>
        </w:tc>
      </w:tr>
      <w:tr w:rsidR="009161A8" w:rsidRPr="00D35C72" w14:paraId="6A8A055E" w14:textId="77777777">
        <w:tc>
          <w:tcPr>
            <w:tcW w:w="1129" w:type="dxa"/>
            <w:tcBorders>
              <w:top w:val="single" w:sz="4" w:space="0" w:color="auto"/>
            </w:tcBorders>
          </w:tcPr>
          <w:p w14:paraId="43E8F6BE"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0170</w:t>
            </w:r>
          </w:p>
        </w:tc>
        <w:tc>
          <w:tcPr>
            <w:tcW w:w="7620" w:type="dxa"/>
            <w:tcBorders>
              <w:top w:val="single" w:sz="4" w:space="0" w:color="auto"/>
            </w:tcBorders>
          </w:tcPr>
          <w:p w14:paraId="5B4EC2B2"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Denar strank, ki se upravlja – neločen</w:t>
            </w:r>
          </w:p>
          <w:p w14:paraId="7790012D" w14:textId="77777777" w:rsidR="009161A8" w:rsidRPr="00D35C72" w:rsidRDefault="00D35C72">
            <w:pPr>
              <w:spacing w:after="120" w:line="240" w:lineRule="auto"/>
              <w:jc w:val="both"/>
              <w:rPr>
                <w:rFonts w:ascii="Times New Roman" w:eastAsia="Times New Roman" w:hAnsi="Times New Roman" w:cs="Times New Roman"/>
                <w:bCs/>
                <w:color w:val="000000" w:themeColor="text1"/>
              </w:rPr>
            </w:pPr>
            <w:r w:rsidRPr="00D35C72">
              <w:rPr>
                <w:rFonts w:ascii="Times New Roman" w:hAnsi="Times New Roman"/>
                <w:bCs/>
                <w:color w:val="000000" w:themeColor="text1"/>
              </w:rPr>
              <w:t>Člen 15(2) in člen 18 Uredbe (EU) 2019/2033.</w:t>
            </w:r>
          </w:p>
        </w:tc>
      </w:tr>
      <w:tr w:rsidR="009161A8" w:rsidRPr="00D35C72" w14:paraId="759DD2CA" w14:textId="77777777">
        <w:tc>
          <w:tcPr>
            <w:tcW w:w="1129" w:type="dxa"/>
            <w:tcBorders>
              <w:top w:val="single" w:sz="4" w:space="0" w:color="auto"/>
            </w:tcBorders>
          </w:tcPr>
          <w:p w14:paraId="4BFCE840"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0180</w:t>
            </w:r>
          </w:p>
        </w:tc>
        <w:tc>
          <w:tcPr>
            <w:tcW w:w="7620" w:type="dxa"/>
            <w:tcBorders>
              <w:top w:val="single" w:sz="4" w:space="0" w:color="auto"/>
            </w:tcBorders>
          </w:tcPr>
          <w:p w14:paraId="4066B7D1" w14:textId="77777777" w:rsidR="009161A8" w:rsidRPr="00D35C72" w:rsidRDefault="00D35C72">
            <w:pPr>
              <w:tabs>
                <w:tab w:val="left" w:pos="3948"/>
              </w:tabs>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Zaščitena in upravljana sredstva</w:t>
            </w:r>
          </w:p>
          <w:p w14:paraId="3FA69B3A" w14:textId="77777777" w:rsidR="009161A8" w:rsidRPr="00D35C72" w:rsidRDefault="00D35C72">
            <w:pPr>
              <w:spacing w:after="120" w:line="240" w:lineRule="auto"/>
              <w:jc w:val="both"/>
              <w:rPr>
                <w:rFonts w:ascii="Times New Roman" w:eastAsia="Times New Roman" w:hAnsi="Times New Roman" w:cs="Times New Roman"/>
                <w:bCs/>
                <w:color w:val="000000" w:themeColor="text1"/>
              </w:rPr>
            </w:pPr>
            <w:r w:rsidRPr="00D35C72">
              <w:rPr>
                <w:rFonts w:ascii="Times New Roman" w:hAnsi="Times New Roman"/>
                <w:bCs/>
                <w:color w:val="000000" w:themeColor="text1"/>
              </w:rPr>
              <w:t xml:space="preserve">Člen 15(2) in člen 19 Uredbe (EU) 2019/2033. </w:t>
            </w:r>
          </w:p>
        </w:tc>
      </w:tr>
      <w:tr w:rsidR="009161A8" w:rsidRPr="00D35C72" w14:paraId="2B1672E8" w14:textId="77777777">
        <w:tc>
          <w:tcPr>
            <w:tcW w:w="1129" w:type="dxa"/>
            <w:tcBorders>
              <w:top w:val="single" w:sz="4" w:space="0" w:color="auto"/>
            </w:tcBorders>
          </w:tcPr>
          <w:p w14:paraId="42AC7D9A"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0190</w:t>
            </w:r>
          </w:p>
        </w:tc>
        <w:tc>
          <w:tcPr>
            <w:tcW w:w="7620" w:type="dxa"/>
            <w:tcBorders>
              <w:top w:val="single" w:sz="4" w:space="0" w:color="auto"/>
            </w:tcBorders>
          </w:tcPr>
          <w:p w14:paraId="6E5B5E46"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Obravnavana naročila strank – denarni posli</w:t>
            </w:r>
          </w:p>
          <w:p w14:paraId="423CA1C2" w14:textId="77777777" w:rsidR="009161A8" w:rsidRPr="00D35C72" w:rsidRDefault="00D35C72">
            <w:pPr>
              <w:spacing w:after="120" w:line="240" w:lineRule="auto"/>
              <w:jc w:val="both"/>
              <w:rPr>
                <w:rFonts w:ascii="Times New Roman" w:eastAsia="Times New Roman" w:hAnsi="Times New Roman" w:cs="Times New Roman"/>
                <w:bCs/>
                <w:color w:val="000000" w:themeColor="text1"/>
              </w:rPr>
            </w:pPr>
            <w:r w:rsidRPr="00D35C72">
              <w:rPr>
                <w:rFonts w:ascii="Times New Roman" w:hAnsi="Times New Roman"/>
                <w:bCs/>
                <w:color w:val="000000" w:themeColor="text1"/>
              </w:rPr>
              <w:t>Člen 15(2), člen 20(1) in člen 20(2), točka (a), Uredbe (EU) 2019/2033.</w:t>
            </w:r>
          </w:p>
        </w:tc>
      </w:tr>
      <w:tr w:rsidR="009161A8" w:rsidRPr="00D35C72" w14:paraId="0D0B9010" w14:textId="77777777">
        <w:tc>
          <w:tcPr>
            <w:tcW w:w="1129" w:type="dxa"/>
            <w:tcBorders>
              <w:top w:val="single" w:sz="4" w:space="0" w:color="auto"/>
            </w:tcBorders>
          </w:tcPr>
          <w:p w14:paraId="1743098C"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0200</w:t>
            </w:r>
          </w:p>
        </w:tc>
        <w:tc>
          <w:tcPr>
            <w:tcW w:w="7620" w:type="dxa"/>
            <w:tcBorders>
              <w:top w:val="single" w:sz="4" w:space="0" w:color="auto"/>
            </w:tcBorders>
          </w:tcPr>
          <w:p w14:paraId="01D1FC7B"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 xml:space="preserve">Obravnavana naročila strank – posli z </w:t>
            </w:r>
            <w:r w:rsidRPr="00D35C72">
              <w:rPr>
                <w:rFonts w:ascii="Times New Roman" w:hAnsi="Times New Roman"/>
                <w:b/>
                <w:bCs/>
                <w:u w:val="single"/>
              </w:rPr>
              <w:t>izvedenimi finančnimi instrumenti</w:t>
            </w:r>
          </w:p>
          <w:p w14:paraId="6FCFAC22" w14:textId="77777777" w:rsidR="009161A8" w:rsidRPr="00D35C72" w:rsidRDefault="00D35C72">
            <w:pPr>
              <w:spacing w:after="120" w:line="240" w:lineRule="auto"/>
              <w:jc w:val="both"/>
              <w:rPr>
                <w:rFonts w:ascii="Times New Roman" w:eastAsia="Times New Roman" w:hAnsi="Times New Roman" w:cs="Times New Roman"/>
                <w:bCs/>
                <w:color w:val="000000" w:themeColor="text1"/>
              </w:rPr>
            </w:pPr>
            <w:r w:rsidRPr="00D35C72">
              <w:rPr>
                <w:rFonts w:ascii="Times New Roman" w:hAnsi="Times New Roman"/>
                <w:bCs/>
                <w:color w:val="000000" w:themeColor="text1"/>
              </w:rPr>
              <w:t>Člen 15(2), člen 20(1) in člen 20(2), točka (b), Uredbe (EU) 2019/2033.</w:t>
            </w:r>
          </w:p>
        </w:tc>
      </w:tr>
      <w:tr w:rsidR="009161A8" w:rsidRPr="00D35C72" w14:paraId="7F1F6CBC" w14:textId="77777777">
        <w:tc>
          <w:tcPr>
            <w:tcW w:w="1129" w:type="dxa"/>
            <w:tcBorders>
              <w:top w:val="single" w:sz="4" w:space="0" w:color="auto"/>
            </w:tcBorders>
          </w:tcPr>
          <w:p w14:paraId="0FA27C06"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0210</w:t>
            </w:r>
          </w:p>
        </w:tc>
        <w:tc>
          <w:tcPr>
            <w:tcW w:w="7620" w:type="dxa"/>
            <w:tcBorders>
              <w:top w:val="single" w:sz="4" w:space="0" w:color="auto"/>
            </w:tcBorders>
          </w:tcPr>
          <w:p w14:paraId="677CAD39"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Zahteva za K-NPR</w:t>
            </w:r>
          </w:p>
          <w:p w14:paraId="350E42A4" w14:textId="77777777" w:rsidR="009161A8" w:rsidRPr="00D35C72" w:rsidRDefault="00D35C72">
            <w:pPr>
              <w:spacing w:after="120" w:line="240" w:lineRule="auto"/>
              <w:jc w:val="both"/>
              <w:rPr>
                <w:rFonts w:ascii="Times New Roman" w:eastAsia="Times New Roman" w:hAnsi="Times New Roman" w:cs="Times New Roman"/>
                <w:bCs/>
                <w:color w:val="000000" w:themeColor="text1"/>
              </w:rPr>
            </w:pPr>
            <w:r w:rsidRPr="00D35C72">
              <w:rPr>
                <w:rFonts w:ascii="Times New Roman" w:hAnsi="Times New Roman"/>
                <w:bCs/>
                <w:color w:val="000000" w:themeColor="text1"/>
              </w:rPr>
              <w:t>Člen 22 Uredbe (EU) 2019/2033.</w:t>
            </w:r>
          </w:p>
        </w:tc>
      </w:tr>
      <w:tr w:rsidR="009161A8" w:rsidRPr="00D35C72" w14:paraId="7B58CF03" w14:textId="77777777">
        <w:tc>
          <w:tcPr>
            <w:tcW w:w="1129" w:type="dxa"/>
            <w:tcBorders>
              <w:top w:val="single" w:sz="4" w:space="0" w:color="auto"/>
            </w:tcBorders>
          </w:tcPr>
          <w:p w14:paraId="739B5C5C"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0220</w:t>
            </w:r>
          </w:p>
        </w:tc>
        <w:tc>
          <w:tcPr>
            <w:tcW w:w="7620" w:type="dxa"/>
            <w:tcBorders>
              <w:top w:val="single" w:sz="4" w:space="0" w:color="auto"/>
            </w:tcBorders>
          </w:tcPr>
          <w:p w14:paraId="2A331D33"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Zagotovljeno klirinško kritje</w:t>
            </w:r>
          </w:p>
          <w:p w14:paraId="05F3F709" w14:textId="77777777" w:rsidR="009161A8" w:rsidRPr="00D35C72" w:rsidRDefault="00D35C72">
            <w:pPr>
              <w:spacing w:after="120" w:line="240" w:lineRule="auto"/>
              <w:jc w:val="both"/>
              <w:rPr>
                <w:rFonts w:ascii="Times New Roman" w:eastAsia="Times New Roman" w:hAnsi="Times New Roman" w:cs="Times New Roman"/>
                <w:bCs/>
                <w:color w:val="000000" w:themeColor="text1"/>
              </w:rPr>
            </w:pPr>
            <w:r w:rsidRPr="00D35C72">
              <w:rPr>
                <w:rFonts w:ascii="Times New Roman" w:hAnsi="Times New Roman"/>
                <w:bCs/>
                <w:color w:val="000000" w:themeColor="text1"/>
              </w:rPr>
              <w:t>Člen 23(2) Uredbe (EU) 2019/2033.</w:t>
            </w:r>
          </w:p>
        </w:tc>
      </w:tr>
      <w:tr w:rsidR="009161A8" w:rsidRPr="00D35C72" w14:paraId="3CC53F51" w14:textId="77777777">
        <w:tc>
          <w:tcPr>
            <w:tcW w:w="1129" w:type="dxa"/>
            <w:tcBorders>
              <w:top w:val="single" w:sz="4" w:space="0" w:color="auto"/>
            </w:tcBorders>
          </w:tcPr>
          <w:p w14:paraId="190A8F84"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0230</w:t>
            </w:r>
          </w:p>
        </w:tc>
        <w:tc>
          <w:tcPr>
            <w:tcW w:w="7620" w:type="dxa"/>
            <w:tcBorders>
              <w:top w:val="single" w:sz="4" w:space="0" w:color="auto"/>
            </w:tcBorders>
          </w:tcPr>
          <w:p w14:paraId="4530844F"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 xml:space="preserve">Neplačilo nasprotne </w:t>
            </w:r>
            <w:r w:rsidRPr="00D35C72">
              <w:rPr>
                <w:rFonts w:ascii="Times New Roman" w:hAnsi="Times New Roman"/>
                <w:b/>
                <w:bCs/>
                <w:u w:val="single"/>
              </w:rPr>
              <w:t>stranke v poslu</w:t>
            </w:r>
          </w:p>
          <w:p w14:paraId="71509DDE" w14:textId="77777777" w:rsidR="009161A8" w:rsidRPr="00D35C72" w:rsidRDefault="00D35C72">
            <w:pPr>
              <w:spacing w:after="120" w:line="240" w:lineRule="auto"/>
              <w:jc w:val="both"/>
              <w:rPr>
                <w:rFonts w:ascii="Times New Roman" w:eastAsia="Times New Roman" w:hAnsi="Times New Roman" w:cs="Times New Roman"/>
                <w:bCs/>
                <w:color w:val="000000" w:themeColor="text1"/>
              </w:rPr>
            </w:pPr>
            <w:r w:rsidRPr="00D35C72">
              <w:rPr>
                <w:rFonts w:ascii="Times New Roman" w:hAnsi="Times New Roman"/>
                <w:bCs/>
                <w:color w:val="000000" w:themeColor="text1"/>
              </w:rPr>
              <w:t>Člen 26 in člen 24 Uredbe (EU) 2019/2033.</w:t>
            </w:r>
          </w:p>
        </w:tc>
      </w:tr>
      <w:tr w:rsidR="009161A8" w:rsidRPr="00D35C72" w14:paraId="0590B13E" w14:textId="77777777">
        <w:tc>
          <w:tcPr>
            <w:tcW w:w="1129" w:type="dxa"/>
            <w:tcBorders>
              <w:top w:val="single" w:sz="4" w:space="0" w:color="auto"/>
            </w:tcBorders>
          </w:tcPr>
          <w:p w14:paraId="761ACF07"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lastRenderedPageBreak/>
              <w:t>0240</w:t>
            </w:r>
          </w:p>
        </w:tc>
        <w:tc>
          <w:tcPr>
            <w:tcW w:w="7620" w:type="dxa"/>
            <w:tcBorders>
              <w:top w:val="single" w:sz="4" w:space="0" w:color="auto"/>
            </w:tcBorders>
          </w:tcPr>
          <w:p w14:paraId="7D85401E"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Dnevni tok trgovanja – denarni posli</w:t>
            </w:r>
          </w:p>
          <w:p w14:paraId="7BF9B369" w14:textId="77777777" w:rsidR="009161A8" w:rsidRPr="00D35C72" w:rsidRDefault="00D35C72">
            <w:pPr>
              <w:spacing w:after="120" w:line="240" w:lineRule="auto"/>
              <w:jc w:val="both"/>
              <w:rPr>
                <w:rFonts w:ascii="Times New Roman" w:eastAsia="Times New Roman" w:hAnsi="Times New Roman" w:cs="Times New Roman"/>
                <w:bCs/>
                <w:color w:val="000000" w:themeColor="text1"/>
              </w:rPr>
            </w:pPr>
            <w:r w:rsidRPr="00D35C72">
              <w:rPr>
                <w:rFonts w:ascii="Times New Roman" w:hAnsi="Times New Roman"/>
                <w:bCs/>
                <w:color w:val="000000" w:themeColor="text1"/>
              </w:rPr>
              <w:t>Za namene izračuna zahteve za faktor K investicijska podjetja poročajo z uporabo koeficienta iz člena 15(2) Uredbe (EU) 2019/2033.</w:t>
            </w:r>
          </w:p>
          <w:p w14:paraId="3564AE5E" w14:textId="77777777" w:rsidR="009161A8" w:rsidRPr="00D35C72" w:rsidRDefault="00D35C72">
            <w:pPr>
              <w:spacing w:after="120" w:line="240" w:lineRule="auto"/>
              <w:jc w:val="both"/>
              <w:rPr>
                <w:rFonts w:ascii="Times New Roman" w:eastAsia="Times New Roman" w:hAnsi="Times New Roman" w:cs="Times New Roman"/>
                <w:bCs/>
                <w:i/>
                <w:color w:val="000000" w:themeColor="text1"/>
              </w:rPr>
            </w:pPr>
            <w:r w:rsidRPr="00D35C72">
              <w:rPr>
                <w:rFonts w:ascii="Times New Roman" w:hAnsi="Times New Roman"/>
                <w:bCs/>
                <w:color w:val="000000" w:themeColor="text1"/>
              </w:rPr>
              <w:t xml:space="preserve">V primeru težkih </w:t>
            </w:r>
            <w:r w:rsidRPr="00D35C72">
              <w:rPr>
                <w:rFonts w:ascii="Times New Roman" w:hAnsi="Times New Roman"/>
                <w:bCs/>
                <w:color w:val="000000" w:themeColor="text1"/>
              </w:rPr>
              <w:t>tržnih pogojev v skladu s členom 15(5), točka (c), Uredbe (EU) 2019/2033 investicijska podjetja uporabijo prilagojeni koeficient, kot je določen v navedeni točki.</w:t>
            </w:r>
          </w:p>
          <w:p w14:paraId="7282234A" w14:textId="77777777" w:rsidR="009161A8" w:rsidRPr="00D35C72" w:rsidRDefault="00D35C72">
            <w:pPr>
              <w:spacing w:after="120" w:line="240" w:lineRule="auto"/>
              <w:jc w:val="both"/>
              <w:rPr>
                <w:rFonts w:ascii="Times New Roman" w:eastAsia="Times New Roman" w:hAnsi="Times New Roman" w:cs="Times New Roman"/>
                <w:bCs/>
                <w:color w:val="000000" w:themeColor="text1"/>
              </w:rPr>
            </w:pPr>
            <w:r w:rsidRPr="00D35C72">
              <w:rPr>
                <w:rFonts w:ascii="Times New Roman" w:hAnsi="Times New Roman"/>
                <w:bCs/>
                <w:color w:val="000000" w:themeColor="text1"/>
              </w:rPr>
              <w:t>Faktor dnevnega toka trgovanja se izračuna v skladu s členom 33(2), točka (a), Uredbe (EU) 20</w:t>
            </w:r>
            <w:r w:rsidRPr="00D35C72">
              <w:rPr>
                <w:rFonts w:ascii="Times New Roman" w:hAnsi="Times New Roman"/>
                <w:bCs/>
                <w:color w:val="000000" w:themeColor="text1"/>
              </w:rPr>
              <w:t>19/2033.</w:t>
            </w:r>
          </w:p>
        </w:tc>
      </w:tr>
      <w:tr w:rsidR="009161A8" w:rsidRPr="00D35C72" w14:paraId="5CB4FCA1" w14:textId="77777777">
        <w:tc>
          <w:tcPr>
            <w:tcW w:w="1129" w:type="dxa"/>
            <w:tcBorders>
              <w:top w:val="single" w:sz="4" w:space="0" w:color="auto"/>
            </w:tcBorders>
          </w:tcPr>
          <w:p w14:paraId="1AEC459B"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0250</w:t>
            </w:r>
          </w:p>
        </w:tc>
        <w:tc>
          <w:tcPr>
            <w:tcW w:w="7620" w:type="dxa"/>
            <w:tcBorders>
              <w:top w:val="single" w:sz="4" w:space="0" w:color="auto"/>
            </w:tcBorders>
          </w:tcPr>
          <w:p w14:paraId="753719FB"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Dnevni tok trgovanja – posli z izvedenimi finančnimi instrumenti</w:t>
            </w:r>
          </w:p>
          <w:p w14:paraId="5DECA7BF" w14:textId="77777777" w:rsidR="009161A8" w:rsidRPr="00D35C72" w:rsidRDefault="00D35C72">
            <w:pPr>
              <w:spacing w:after="120" w:line="240" w:lineRule="auto"/>
              <w:jc w:val="both"/>
              <w:rPr>
                <w:rFonts w:ascii="Times New Roman" w:eastAsia="Times New Roman" w:hAnsi="Times New Roman" w:cs="Times New Roman"/>
                <w:bCs/>
                <w:color w:val="000000" w:themeColor="text1"/>
              </w:rPr>
            </w:pPr>
            <w:r w:rsidRPr="00D35C72">
              <w:rPr>
                <w:rFonts w:ascii="Times New Roman" w:hAnsi="Times New Roman"/>
                <w:bCs/>
                <w:color w:val="000000" w:themeColor="text1"/>
              </w:rPr>
              <w:t>Za namene izračuna zahteve za faktor K investicijska podjetja poročajo z uporabo koeficienta iz člena 15(2) Uredbe (EU) 2019/2033.</w:t>
            </w:r>
          </w:p>
          <w:p w14:paraId="5AEC2413" w14:textId="77777777" w:rsidR="009161A8" w:rsidRPr="00D35C72" w:rsidRDefault="00D35C72">
            <w:pPr>
              <w:spacing w:after="120" w:line="240" w:lineRule="auto"/>
              <w:jc w:val="both"/>
              <w:rPr>
                <w:rFonts w:ascii="Times New Roman" w:eastAsia="Times New Roman" w:hAnsi="Times New Roman" w:cs="Times New Roman"/>
                <w:bCs/>
                <w:i/>
                <w:color w:val="000000" w:themeColor="text1"/>
              </w:rPr>
            </w:pPr>
            <w:r w:rsidRPr="00D35C72">
              <w:rPr>
                <w:rFonts w:ascii="Times New Roman" w:hAnsi="Times New Roman"/>
                <w:bCs/>
                <w:color w:val="000000" w:themeColor="text1"/>
              </w:rPr>
              <w:t>V primeru težkih tržnih pogojev v skladu s čl</w:t>
            </w:r>
            <w:r w:rsidRPr="00D35C72">
              <w:rPr>
                <w:rFonts w:ascii="Times New Roman" w:hAnsi="Times New Roman"/>
                <w:bCs/>
                <w:color w:val="000000" w:themeColor="text1"/>
              </w:rPr>
              <w:t>enom 15(5), točka (c), Uredbe (EU) 2019/2033 investicijska podjetja uporabijo prilagojeni koeficient, kot je določen v navedeni točki.</w:t>
            </w:r>
          </w:p>
          <w:p w14:paraId="3030D701" w14:textId="77777777" w:rsidR="009161A8" w:rsidRPr="00D35C72" w:rsidRDefault="00D35C72">
            <w:pPr>
              <w:spacing w:after="120" w:line="240" w:lineRule="auto"/>
              <w:jc w:val="both"/>
              <w:rPr>
                <w:rFonts w:ascii="Times New Roman" w:eastAsia="Times New Roman" w:hAnsi="Times New Roman" w:cs="Times New Roman"/>
                <w:bCs/>
                <w:color w:val="000000" w:themeColor="text1"/>
              </w:rPr>
            </w:pPr>
            <w:r w:rsidRPr="00D35C72">
              <w:rPr>
                <w:rFonts w:ascii="Times New Roman" w:hAnsi="Times New Roman"/>
                <w:bCs/>
                <w:color w:val="000000" w:themeColor="text1"/>
              </w:rPr>
              <w:t>Faktor dnevnega toka trgovanja se izračuna v skladu s členom 33(2), točka (b), Uredbe (EU) 2019/2033.</w:t>
            </w:r>
          </w:p>
        </w:tc>
      </w:tr>
      <w:tr w:rsidR="009161A8" w:rsidRPr="00D35C72" w14:paraId="7E4A3199" w14:textId="77777777">
        <w:tc>
          <w:tcPr>
            <w:tcW w:w="1129" w:type="dxa"/>
            <w:tcBorders>
              <w:top w:val="single" w:sz="4" w:space="0" w:color="auto"/>
            </w:tcBorders>
          </w:tcPr>
          <w:p w14:paraId="264CA054"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0260</w:t>
            </w:r>
          </w:p>
        </w:tc>
        <w:tc>
          <w:tcPr>
            <w:tcW w:w="7620" w:type="dxa"/>
            <w:tcBorders>
              <w:top w:val="single" w:sz="4" w:space="0" w:color="auto"/>
            </w:tcBorders>
          </w:tcPr>
          <w:p w14:paraId="64AF894F"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Zahteva za K-</w:t>
            </w:r>
            <w:r w:rsidRPr="00D35C72">
              <w:rPr>
                <w:rFonts w:ascii="Times New Roman" w:hAnsi="Times New Roman"/>
                <w:b/>
                <w:bCs/>
                <w:u w:val="single"/>
              </w:rPr>
              <w:t>CON</w:t>
            </w:r>
          </w:p>
          <w:p w14:paraId="3D3390E3" w14:textId="77777777" w:rsidR="009161A8" w:rsidRPr="00D35C72" w:rsidRDefault="00D35C72">
            <w:pPr>
              <w:spacing w:after="120" w:line="240" w:lineRule="auto"/>
              <w:jc w:val="both"/>
              <w:rPr>
                <w:rFonts w:ascii="Times New Roman" w:eastAsia="Times New Roman" w:hAnsi="Times New Roman" w:cs="Times New Roman"/>
                <w:bCs/>
                <w:color w:val="000000" w:themeColor="text1"/>
              </w:rPr>
            </w:pPr>
            <w:r w:rsidRPr="00D35C72">
              <w:rPr>
                <w:rFonts w:ascii="Times New Roman" w:hAnsi="Times New Roman"/>
                <w:bCs/>
                <w:color w:val="000000" w:themeColor="text1"/>
              </w:rPr>
              <w:t>Člen 37(2), člen 39 in člen 24 Uredbe (EU) 2019/2033.</w:t>
            </w:r>
          </w:p>
        </w:tc>
      </w:tr>
      <w:tr w:rsidR="009161A8" w14:paraId="547A3644" w14:textId="77777777">
        <w:tc>
          <w:tcPr>
            <w:tcW w:w="1129" w:type="dxa"/>
            <w:tcBorders>
              <w:top w:val="single" w:sz="4" w:space="0" w:color="auto"/>
            </w:tcBorders>
          </w:tcPr>
          <w:p w14:paraId="7F5DB250" w14:textId="77777777" w:rsidR="009161A8" w:rsidRPr="00D35C72" w:rsidRDefault="00D35C72">
            <w:pPr>
              <w:spacing w:after="120" w:line="240" w:lineRule="auto"/>
              <w:jc w:val="both"/>
              <w:rPr>
                <w:rFonts w:ascii="Times New Roman" w:eastAsia="Times New Roman" w:hAnsi="Times New Roman" w:cs="Times New Roman"/>
                <w:bCs/>
              </w:rPr>
            </w:pPr>
            <w:r w:rsidRPr="00D35C72">
              <w:rPr>
                <w:rFonts w:ascii="Times New Roman" w:hAnsi="Times New Roman"/>
                <w:bCs/>
              </w:rPr>
              <w:t>0270</w:t>
            </w:r>
          </w:p>
        </w:tc>
        <w:tc>
          <w:tcPr>
            <w:tcW w:w="7620" w:type="dxa"/>
            <w:tcBorders>
              <w:top w:val="single" w:sz="4" w:space="0" w:color="auto"/>
            </w:tcBorders>
          </w:tcPr>
          <w:p w14:paraId="488EB174" w14:textId="77777777" w:rsidR="009161A8" w:rsidRPr="00D35C72" w:rsidRDefault="00D35C72">
            <w:pPr>
              <w:spacing w:after="120" w:line="240" w:lineRule="auto"/>
              <w:jc w:val="both"/>
              <w:rPr>
                <w:rFonts w:ascii="Times New Roman" w:eastAsia="Times New Roman" w:hAnsi="Times New Roman" w:cs="Times New Roman"/>
                <w:b/>
                <w:bCs/>
                <w:u w:val="single"/>
              </w:rPr>
            </w:pPr>
            <w:r w:rsidRPr="00D35C72">
              <w:rPr>
                <w:rFonts w:ascii="Times New Roman" w:hAnsi="Times New Roman"/>
                <w:b/>
                <w:bCs/>
                <w:u w:val="single"/>
              </w:rPr>
              <w:t>Zahteve na podlagi stalnih splošnih stroškov</w:t>
            </w:r>
          </w:p>
          <w:p w14:paraId="253A9BDD" w14:textId="77777777" w:rsidR="009161A8" w:rsidRDefault="00D35C72">
            <w:pPr>
              <w:spacing w:after="120" w:line="240" w:lineRule="auto"/>
              <w:jc w:val="both"/>
              <w:rPr>
                <w:rFonts w:ascii="Times New Roman" w:eastAsia="Times New Roman" w:hAnsi="Times New Roman" w:cs="Times New Roman"/>
                <w:bCs/>
                <w:color w:val="000000" w:themeColor="text1"/>
              </w:rPr>
            </w:pPr>
            <w:r w:rsidRPr="00D35C72">
              <w:rPr>
                <w:rFonts w:ascii="Times New Roman" w:hAnsi="Times New Roman"/>
                <w:bCs/>
                <w:color w:val="000000" w:themeColor="text1"/>
              </w:rPr>
              <w:t>Člen 13 Uredbe (EU) 2019/2033.</w:t>
            </w:r>
          </w:p>
        </w:tc>
      </w:tr>
    </w:tbl>
    <w:p w14:paraId="6F80A565" w14:textId="77777777" w:rsidR="009161A8" w:rsidRDefault="009161A8">
      <w:pPr>
        <w:pStyle w:val="Instructionsberschrift2"/>
        <w:ind w:left="357" w:hanging="357"/>
        <w:rPr>
          <w:lang w:val="en-IE"/>
        </w:rPr>
      </w:pPr>
    </w:p>
    <w:sectPr w:rsidR="009161A8">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F117B2" w14:textId="77777777" w:rsidR="009161A8" w:rsidRDefault="009161A8">
      <w:pPr>
        <w:pStyle w:val="Footer"/>
      </w:pPr>
    </w:p>
  </w:endnote>
  <w:endnote w:type="continuationSeparator" w:id="0">
    <w:p w14:paraId="59B4F0ED" w14:textId="77777777" w:rsidR="009161A8" w:rsidRDefault="009161A8">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B97B0F" w14:textId="77777777" w:rsidR="009161A8" w:rsidRDefault="009161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A4141F" w14:textId="77777777" w:rsidR="009161A8" w:rsidRDefault="00D35C72">
    <w:pPr>
      <w:pStyle w:val="Footer"/>
      <w:tabs>
        <w:tab w:val="clear" w:pos="4513"/>
        <w:tab w:val="clear" w:pos="9026"/>
        <w:tab w:val="right" w:pos="9071"/>
      </w:tabs>
    </w:pPr>
    <w:r>
      <w:t>SL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11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67DA3E" w14:textId="77777777" w:rsidR="009161A8" w:rsidRDefault="009161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55F39A" w14:textId="77777777" w:rsidR="009161A8" w:rsidRDefault="009161A8">
      <w:pPr>
        <w:pStyle w:val="Footer"/>
      </w:pPr>
    </w:p>
  </w:footnote>
  <w:footnote w:type="continuationSeparator" w:id="0">
    <w:p w14:paraId="6B68F5CC" w14:textId="77777777" w:rsidR="009161A8" w:rsidRDefault="009161A8">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CD73F3" w14:textId="77777777" w:rsidR="009161A8" w:rsidRDefault="00D35C72">
    <w:pPr>
      <w:pStyle w:val="Header"/>
    </w:pPr>
    <w:r>
      <w:rPr>
        <w:rFonts w:ascii="Times New Roman" w:hAnsi="Times New Roman" w:cs="Times New Roman"/>
        <w:color w:val="000000"/>
        <w:sz w:val="24"/>
      </w:rPr>
      <w:t>Central Bank of Ireland - RESTRICTED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6DB944" w14:textId="08607123" w:rsidR="009161A8" w:rsidRDefault="00D35C72">
    <w:pPr>
      <w:pStyle w:val="Header"/>
    </w:pPr>
    <w:r>
      <w:rPr>
        <w:noProof/>
      </w:rPr>
      <mc:AlternateContent>
        <mc:Choice Requires="wps">
          <w:drawing>
            <wp:anchor distT="0" distB="0" distL="114300" distR="114300" simplePos="0" relativeHeight="251659264" behindDoc="0" locked="0" layoutInCell="0" allowOverlap="1" wp14:anchorId="76E1064E" wp14:editId="269B2FF2">
              <wp:simplePos x="0" y="0"/>
              <wp:positionH relativeFrom="page">
                <wp:posOffset>0</wp:posOffset>
              </wp:positionH>
              <wp:positionV relativeFrom="page">
                <wp:posOffset>190500</wp:posOffset>
              </wp:positionV>
              <wp:extent cx="7560310" cy="273050"/>
              <wp:effectExtent l="0" t="0" r="0" b="12700"/>
              <wp:wrapNone/>
              <wp:docPr id="1" name="MSIPCMf2364b6cb35bb578c107bf1a"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F47B2A6" w14:textId="6B11299E" w:rsidR="00D35C72" w:rsidRPr="00D35C72" w:rsidRDefault="00D35C72" w:rsidP="00D35C72">
                          <w:pPr>
                            <w:spacing w:after="0"/>
                            <w:rPr>
                              <w:rFonts w:ascii="Calibri" w:hAnsi="Calibri" w:cs="Calibri"/>
                              <w:color w:val="000000"/>
                              <w:sz w:val="24"/>
                            </w:rPr>
                          </w:pPr>
                          <w:r w:rsidRPr="00D35C72">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76E1064E" id="_x0000_t202" coordsize="21600,21600" o:spt="202" path="m,l,21600r21600,l21600,xe">
              <v:stroke joinstyle="miter"/>
              <v:path gradientshapeok="t" o:connecttype="rect"/>
            </v:shapetype>
            <v:shape id="MSIPCMf2364b6cb35bb578c107bf1a" o:spid="_x0000_s1026" type="#_x0000_t202" alt="{&quot;HashCode&quot;:-466411507,&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" o:allowincell="f" filled="f" stroked="f" strokeweight=".5pt">
              <v:fill o:detectmouseclick="t"/>
              <v:textbox inset="20pt,0,,0">
                <w:txbxContent>
                  <w:p w14:paraId="2F47B2A6" w14:textId="6B11299E" w:rsidR="00D35C72" w:rsidRPr="00D35C72" w:rsidRDefault="00D35C72" w:rsidP="00D35C72">
                    <w:pPr>
                      <w:spacing w:after="0"/>
                      <w:rPr>
                        <w:rFonts w:ascii="Calibri" w:hAnsi="Calibri" w:cs="Calibri"/>
                        <w:color w:val="000000"/>
                        <w:sz w:val="24"/>
                      </w:rPr>
                    </w:pPr>
                    <w:r w:rsidRPr="00D35C72">
                      <w:rPr>
                        <w:rFonts w:ascii="Calibri" w:hAnsi="Calibri" w:cs="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28CD49" w14:textId="77777777" w:rsidR="009161A8" w:rsidRDefault="00D35C72">
    <w:pPr>
      <w:pStyle w:val="Header"/>
    </w:pPr>
    <w:r>
      <w:rPr>
        <w:rFonts w:ascii="Times New Roman" w:hAnsi="Times New Roman" w:cs="Times New Roman"/>
        <w:color w:val="000000"/>
        <w:sz w:val="24"/>
      </w:rPr>
      <w:t>Central Bank of Ireland - RESTRICTED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107C272B"/>
    <w:multiLevelType w:val="hybridMultilevel"/>
    <w:tmpl w:val="97C036E6"/>
    <w:lvl w:ilvl="0" w:tplc="2F68FC10">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5"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9DE1B7E"/>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5"/>
  </w:num>
  <w:num w:numId="3">
    <w:abstractNumId w:val="11"/>
  </w:num>
  <w:num w:numId="4">
    <w:abstractNumId w:val="0"/>
  </w:num>
  <w:num w:numId="5">
    <w:abstractNumId w:val="3"/>
  </w:num>
  <w:num w:numId="6">
    <w:abstractNumId w:val="13"/>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7"/>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720"/>
  <w:hyphenationZone w:val="283"/>
  <w:characterSpacingControl w:val="doNotCompress"/>
  <w:hdrShapeDefaults>
    <o:shapedefaults v:ext="edit" spidmax="142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161A8"/>
    <w:rsid w:val="009161A8"/>
    <w:rsid w:val="00D35C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2337"/>
    <o:shapelayout v:ext="edit">
      <o:idmap v:ext="edit" data="1"/>
    </o:shapelayout>
  </w:shapeDefaults>
  <w:decimalSymbol w:val="."/>
  <w:listSeparator w:val=","/>
  <w14:docId w14:val="43E76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sl-SI"/>
    </w:r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character" w:customStyle="1" w:styleId="InstructionsTabelleText">
    <w:name w:val="Instructions Tabelle Text"/>
    <w:rPr>
      <w:rFonts w:ascii="Verdana" w:hAnsi="Verdana" w:cs="Times New Roman"/>
      <w:sz w:val="20"/>
    </w:rPr>
  </w:style>
  <w:style w:type="paragraph" w:styleId="Revision">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2033148956">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Props1.xml><?xml version="1.0" encoding="utf-8"?>
<ds:datastoreItem xmlns:ds="http://schemas.openxmlformats.org/officeDocument/2006/customXml" ds:itemID="{411F7540-D687-4A56-B0D2-D71D42EDB51F}">
  <ds:schemaRefs>
    <ds:schemaRef ds:uri="http://schemas.openxmlformats.org/officeDocument/2006/bibliography"/>
  </ds:schemaRefs>
</ds:datastoreItem>
</file>

<file path=customXml/itemProps2.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3424</Words>
  <Characters>19522</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2021-11-25T14:54:00Z</dcterms:created>
  <dcterms:modified xsi:type="dcterms:W3CDTF">2022-01-14T17:21:00Z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2022-01-14T17:21:04Z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b2a8e3d4-e7c9-4460-9e7d-63ca71de8c3b</vt:lpwstr>
  </property>
  <property fmtid="{D5CDD505-2E9C-101B-9397-08002B2CF9AE}" pid="8" name="MSIP_Label_5c7eb9de-735b-4a68-8fe4-c9c62709b012_ContentBits">
    <vt:lpwstr>1</vt:lpwstr>
  </property>
</Properties>
</file>