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432EC" w14:textId="77777777" w:rsidR="00701272" w:rsidRPr="00BA779D" w:rsidRDefault="00BA779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BA779D">
        <w:rPr>
          <w:rFonts w:ascii="Times New Roman" w:hAnsi="Times New Roman"/>
          <w:b/>
          <w:sz w:val="24"/>
          <w:szCs w:val="24"/>
        </w:rPr>
        <w:t>HU</w:t>
      </w:r>
      <w:r w:rsidRPr="00BA779D">
        <w:rPr>
          <w:rFonts w:ascii="Times New Roman" w:hAnsi="Times New Roman"/>
          <w:b/>
          <w:sz w:val="24"/>
          <w:szCs w:val="24"/>
        </w:rPr>
        <w:br/>
      </w:r>
      <w:r w:rsidRPr="00BA779D">
        <w:rPr>
          <w:rFonts w:ascii="Times New Roman" w:hAnsi="Times New Roman"/>
          <w:b/>
          <w:sz w:val="24"/>
          <w:szCs w:val="20"/>
        </w:rPr>
        <w:t>IX. MELLÉKLET</w:t>
      </w:r>
    </w:p>
    <w:p w14:paraId="18222F26" w14:textId="77777777" w:rsidR="00701272" w:rsidRPr="00BA779D" w:rsidRDefault="00BA779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BA779D">
        <w:rPr>
          <w:b/>
          <w:bCs/>
        </w:rPr>
        <w:t>„</w:t>
      </w:r>
      <w:r w:rsidRPr="00BA779D">
        <w:rPr>
          <w:rFonts w:ascii="Times New Roman" w:hAnsi="Times New Roman"/>
          <w:b/>
          <w:sz w:val="24"/>
          <w:szCs w:val="20"/>
          <w:u w:val="single"/>
        </w:rPr>
        <w:t>IX. MELLÉKLET</w:t>
      </w:r>
      <w:bookmarkEnd w:id="0"/>
      <w:bookmarkEnd w:id="1"/>
    </w:p>
    <w:p w14:paraId="72778D1C" w14:textId="77777777" w:rsidR="00701272" w:rsidRPr="00BA779D" w:rsidRDefault="00BA779D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779D">
        <w:rPr>
          <w:rFonts w:ascii="Times New Roman" w:hAnsi="Times New Roman"/>
          <w:b/>
          <w:sz w:val="24"/>
          <w:szCs w:val="20"/>
        </w:rPr>
        <w:t>A CSOPORTTŐKETESZTRE VONATKOZÓ ADATSZOLGÁLTATÁS</w:t>
      </w:r>
    </w:p>
    <w:p w14:paraId="6F6D4FDF" w14:textId="77777777" w:rsidR="00701272" w:rsidRPr="00BA779D" w:rsidRDefault="00BA77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779D">
        <w:rPr>
          <w:rFonts w:ascii="Times New Roman" w:hAnsi="Times New Roman"/>
          <w:sz w:val="24"/>
          <w:szCs w:val="24"/>
        </w:rPr>
        <w:t>Tartalomjegyzék</w:t>
      </w:r>
    </w:p>
    <w:p w14:paraId="4F9E2302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I. RÉSZ ÁLTALÁNOS ÚTMUTATÓ</w:t>
      </w:r>
      <w:r w:rsidRPr="00BA779D">
        <w:rPr>
          <w:noProof/>
        </w:rPr>
        <w:tab/>
        <w:t>2</w:t>
      </w:r>
    </w:p>
    <w:p w14:paraId="00B1ED74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 Szerkezet és szabályok</w:t>
      </w:r>
      <w:r w:rsidRPr="00BA779D">
        <w:rPr>
          <w:noProof/>
        </w:rPr>
        <w:tab/>
        <w:t>2</w:t>
      </w:r>
    </w:p>
    <w:p w14:paraId="44EF39EE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  <w:u w:val="single"/>
        </w:rPr>
        <w:t>1.1. Szerkezet</w:t>
      </w:r>
      <w:r w:rsidRPr="00BA779D">
        <w:rPr>
          <w:noProof/>
        </w:rPr>
        <w:tab/>
        <w:t>2</w:t>
      </w:r>
    </w:p>
    <w:p w14:paraId="288E418C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  <w:u w:val="single"/>
        </w:rPr>
        <w:t>1.2. Számozási szabályok</w:t>
      </w:r>
      <w:r w:rsidRPr="00BA779D">
        <w:rPr>
          <w:noProof/>
        </w:rPr>
        <w:tab/>
        <w:t>2</w:t>
      </w:r>
    </w:p>
    <w:p w14:paraId="74754DE1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  <w:u w:val="single"/>
        </w:rPr>
        <w:t>1.3. Előjelre vonatkozó szabályok</w:t>
      </w:r>
      <w:r w:rsidRPr="00BA779D">
        <w:rPr>
          <w:noProof/>
        </w:rPr>
        <w:tab/>
        <w:t>2</w:t>
      </w:r>
    </w:p>
    <w:p w14:paraId="5339AF84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 xml:space="preserve">II. </w:t>
      </w:r>
      <w:r w:rsidRPr="00BA779D">
        <w:rPr>
          <w:rFonts w:ascii="Times New Roman" w:hAnsi="Times New Roman"/>
          <w:noProof/>
        </w:rPr>
        <w:t>RÉSZ: A TÁBLÁKHOZ KAPCSOLÓDÓ ÚTMUTATÓ</w:t>
      </w:r>
      <w:r w:rsidRPr="00BA779D">
        <w:rPr>
          <w:noProof/>
        </w:rPr>
        <w:tab/>
        <w:t>2</w:t>
      </w:r>
    </w:p>
    <w:p w14:paraId="670F41AE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b/>
          <w:noProof/>
        </w:rPr>
        <w:t>1. SZAVATOLÓTŐKE: SZINT, ÖSSZETÉTEL, KÖVETELMÉNYEK ÉS SZÁMÍTÁS</w:t>
      </w:r>
      <w:r w:rsidRPr="00BA779D">
        <w:rPr>
          <w:noProof/>
        </w:rPr>
        <w:tab/>
        <w:t>2</w:t>
      </w:r>
    </w:p>
    <w:p w14:paraId="4F578B2C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1.1. Általános megjegyzések</w:t>
      </w:r>
      <w:r w:rsidRPr="00BA779D">
        <w:rPr>
          <w:noProof/>
        </w:rPr>
        <w:tab/>
        <w:t>2</w:t>
      </w:r>
    </w:p>
    <w:p w14:paraId="6C830474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1.2. I 11.01 – A SZAVATOLÓTŐKE ÖSSZETÉTELE – CSOPORTTŐKETESZT (I 11.1)</w:t>
      </w:r>
      <w:r w:rsidRPr="00BA779D">
        <w:rPr>
          <w:noProof/>
        </w:rPr>
        <w:tab/>
        <w:t>3</w:t>
      </w:r>
    </w:p>
    <w:p w14:paraId="794EBE70" w14:textId="77777777" w:rsidR="00701272" w:rsidRPr="00BA779D" w:rsidRDefault="00BA779D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1.2.1.</w:t>
      </w:r>
      <w:r w:rsidRPr="00BA779D">
        <w:rPr>
          <w:rFonts w:eastAsiaTheme="minorEastAsia"/>
          <w:noProof/>
          <w:lang w:eastAsia="hu-HU"/>
        </w:rPr>
        <w:tab/>
      </w:r>
      <w:r w:rsidRPr="00BA779D">
        <w:rPr>
          <w:rFonts w:ascii="Times New Roman" w:hAnsi="Times New Roman"/>
          <w:noProof/>
        </w:rPr>
        <w:t xml:space="preserve">A tábla egyes részeire vonatkozó </w:t>
      </w:r>
      <w:r w:rsidRPr="00BA779D">
        <w:rPr>
          <w:rFonts w:ascii="Times New Roman" w:hAnsi="Times New Roman"/>
          <w:noProof/>
        </w:rPr>
        <w:t>útmutató</w:t>
      </w:r>
      <w:r w:rsidRPr="00BA779D">
        <w:rPr>
          <w:noProof/>
        </w:rPr>
        <w:tab/>
        <w:t>3</w:t>
      </w:r>
    </w:p>
    <w:p w14:paraId="5CECC8E5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1.3. I 11.02 SZAVATOLÓTŐKE-KÖVETELMÉNYEK – CSOPORTTŐKETESZT (I 11.2)</w:t>
      </w:r>
      <w:r w:rsidRPr="00BA779D">
        <w:rPr>
          <w:noProof/>
        </w:rPr>
        <w:tab/>
        <w:t>9</w:t>
      </w:r>
    </w:p>
    <w:p w14:paraId="02E3DCED" w14:textId="77777777" w:rsidR="00701272" w:rsidRPr="00BA779D" w:rsidRDefault="00BA779D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1.3.1.</w:t>
      </w:r>
      <w:r w:rsidRPr="00BA779D">
        <w:rPr>
          <w:rFonts w:eastAsiaTheme="minorEastAsia"/>
          <w:noProof/>
          <w:lang w:eastAsia="hu-HU"/>
        </w:rPr>
        <w:tab/>
      </w:r>
      <w:r w:rsidRPr="00BA779D">
        <w:rPr>
          <w:rFonts w:ascii="Times New Roman" w:hAnsi="Times New Roman"/>
          <w:noProof/>
          <w:u w:val="single"/>
        </w:rPr>
        <w:t>A tábla egyes részeire vonatkozó útmutató</w:t>
      </w:r>
      <w:r w:rsidRPr="00BA779D">
        <w:rPr>
          <w:noProof/>
        </w:rPr>
        <w:tab/>
        <w:t>9</w:t>
      </w:r>
    </w:p>
    <w:p w14:paraId="7A9F1A81" w14:textId="77777777" w:rsidR="00701272" w:rsidRPr="00BA779D" w:rsidRDefault="00BA779D">
      <w:pPr>
        <w:pStyle w:val="TOC2"/>
        <w:tabs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1.4. IF 11.03 LEÁNYVÁLLALATOKRA VONATKOZÓ INFORMÁCIÓK (IF 11.3)</w:t>
      </w:r>
      <w:r w:rsidRPr="00BA779D">
        <w:rPr>
          <w:noProof/>
        </w:rPr>
        <w:tab/>
        <w:t>10</w:t>
      </w:r>
    </w:p>
    <w:p w14:paraId="44C8BFBA" w14:textId="77777777" w:rsidR="00701272" w:rsidRPr="00BA779D" w:rsidRDefault="00BA779D">
      <w:pPr>
        <w:pStyle w:val="TOC2"/>
        <w:tabs>
          <w:tab w:val="left" w:pos="1100"/>
          <w:tab w:val="right" w:leader="dot" w:pos="9016"/>
        </w:tabs>
        <w:rPr>
          <w:rFonts w:eastAsiaTheme="minorEastAsia"/>
          <w:noProof/>
          <w:lang w:eastAsia="hu-HU"/>
        </w:rPr>
      </w:pPr>
      <w:r w:rsidRPr="00BA779D">
        <w:rPr>
          <w:rFonts w:ascii="Times New Roman" w:hAnsi="Times New Roman"/>
          <w:noProof/>
        </w:rPr>
        <w:t>1.4.1.</w:t>
      </w:r>
      <w:r w:rsidRPr="00BA779D">
        <w:rPr>
          <w:rFonts w:eastAsiaTheme="minorEastAsia"/>
          <w:noProof/>
          <w:lang w:eastAsia="hu-HU"/>
        </w:rPr>
        <w:tab/>
      </w:r>
      <w:r w:rsidRPr="00BA779D">
        <w:rPr>
          <w:rFonts w:ascii="Times New Roman" w:hAnsi="Times New Roman"/>
          <w:noProof/>
          <w:u w:val="single"/>
        </w:rPr>
        <w:t>A tábla egyes részeire vonatkozó útmutató</w:t>
      </w:r>
      <w:r w:rsidRPr="00BA779D">
        <w:rPr>
          <w:noProof/>
        </w:rPr>
        <w:tab/>
        <w:t>10</w:t>
      </w:r>
      <w:bookmarkStart w:id="6" w:name="_Toc360188322"/>
      <w:bookmarkStart w:id="7" w:name="_Toc473560870"/>
      <w:bookmarkStart w:id="8" w:name="_Toc7084155"/>
    </w:p>
    <w:p w14:paraId="64700C86" w14:textId="77777777" w:rsidR="00701272" w:rsidRPr="00BA779D" w:rsidRDefault="00701272"/>
    <w:p w14:paraId="399D553C" w14:textId="77777777" w:rsidR="00701272" w:rsidRPr="00BA779D" w:rsidRDefault="00701272"/>
    <w:p w14:paraId="63DBAF7E" w14:textId="77777777" w:rsidR="00701272" w:rsidRPr="00BA779D" w:rsidRDefault="00BA779D">
      <w:pPr>
        <w:pStyle w:val="Heading2"/>
        <w:rPr>
          <w:rFonts w:ascii="Times New Roman" w:hAnsi="Times New Roman"/>
        </w:rPr>
      </w:pPr>
      <w:bookmarkStart w:id="9" w:name="_Toc88035123"/>
      <w:r w:rsidRPr="00BA779D">
        <w:rPr>
          <w:rFonts w:ascii="Times New Roman" w:hAnsi="Times New Roman"/>
        </w:rPr>
        <w:t>I. RÉSZ ÁLTALÁNOS ÚTMUTATÓ</w:t>
      </w:r>
      <w:bookmarkEnd w:id="9"/>
    </w:p>
    <w:p w14:paraId="7DE866A9" w14:textId="77777777" w:rsidR="00701272" w:rsidRPr="00BA779D" w:rsidRDefault="00BA779D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035124"/>
      <w:r w:rsidRPr="00BA779D">
        <w:rPr>
          <w:rFonts w:ascii="Times New Roman" w:hAnsi="Times New Roman"/>
          <w:sz w:val="24"/>
          <w:szCs w:val="24"/>
        </w:rPr>
        <w:t>1. Szerkezet és szabályok</w:t>
      </w:r>
      <w:bookmarkEnd w:id="10"/>
    </w:p>
    <w:p w14:paraId="57B76531" w14:textId="77777777" w:rsidR="00701272" w:rsidRPr="00BA779D" w:rsidRDefault="00BA779D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035125"/>
      <w:r w:rsidRPr="00BA779D">
        <w:rPr>
          <w:rFonts w:ascii="Times New Roman" w:hAnsi="Times New Roman"/>
          <w:sz w:val="24"/>
          <w:szCs w:val="24"/>
          <w:u w:val="single"/>
        </w:rPr>
        <w:t>1.1. Szerkezet</w:t>
      </w:r>
      <w:bookmarkEnd w:id="11"/>
    </w:p>
    <w:p w14:paraId="31B1F61F" w14:textId="77777777" w:rsidR="00701272" w:rsidRPr="00BA779D" w:rsidRDefault="00BA779D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BA779D">
        <w:rPr>
          <w:rFonts w:ascii="Times New Roman" w:hAnsi="Times New Roman" w:cs="Times New Roman"/>
        </w:rPr>
        <w:t>1.</w:t>
      </w:r>
      <w:r w:rsidRPr="00BA779D">
        <w:rPr>
          <w:rFonts w:ascii="Times New Roman" w:hAnsi="Times New Roman" w:cs="Times New Roman"/>
        </w:rPr>
        <w:tab/>
      </w:r>
      <w:r w:rsidRPr="00BA779D">
        <w:rPr>
          <w:rFonts w:ascii="Times New Roman" w:hAnsi="Times New Roman"/>
        </w:rPr>
        <w:t>Összességében a csoporttőketesztre vonatkozó adatszolgáltatás két táblából áll:</w:t>
      </w:r>
    </w:p>
    <w:p w14:paraId="133BDDA1" w14:textId="77777777" w:rsidR="00701272" w:rsidRPr="00BA779D" w:rsidRDefault="00BA779D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BA779D">
        <w:rPr>
          <w:rFonts w:ascii="Times New Roman" w:hAnsi="Times New Roman" w:cs="Times New Roman"/>
        </w:rPr>
        <w:t>a)</w:t>
      </w:r>
      <w:r w:rsidRPr="00BA779D">
        <w:rPr>
          <w:rFonts w:ascii="Times New Roman" w:hAnsi="Times New Roman" w:cs="Times New Roman"/>
        </w:rPr>
        <w:tab/>
      </w:r>
      <w:r w:rsidRPr="00BA779D">
        <w:rPr>
          <w:rFonts w:ascii="Times New Roman" w:hAnsi="Times New Roman"/>
        </w:rPr>
        <w:t>A szavatolótőke összetétele</w:t>
      </w:r>
    </w:p>
    <w:p w14:paraId="7AB21F35" w14:textId="77777777" w:rsidR="00701272" w:rsidRPr="00BA779D" w:rsidRDefault="00BA779D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BA779D">
        <w:rPr>
          <w:rFonts w:ascii="Times New Roman" w:hAnsi="Times New Roman" w:cs="Times New Roman"/>
        </w:rPr>
        <w:t>b)</w:t>
      </w:r>
      <w:r w:rsidRPr="00BA779D">
        <w:rPr>
          <w:rFonts w:ascii="Times New Roman" w:hAnsi="Times New Roman" w:cs="Times New Roman"/>
        </w:rPr>
        <w:tab/>
      </w:r>
      <w:r w:rsidRPr="00BA779D">
        <w:rPr>
          <w:rFonts w:ascii="Times New Roman" w:hAnsi="Times New Roman"/>
        </w:rPr>
        <w:t>Szavatolótőke-instrumentumok.</w:t>
      </w:r>
    </w:p>
    <w:p w14:paraId="1E643D86" w14:textId="77777777" w:rsidR="00701272" w:rsidRPr="00BA779D" w:rsidRDefault="00BA779D">
      <w:pPr>
        <w:pStyle w:val="InstructionsText2"/>
        <w:numPr>
          <w:ilvl w:val="0"/>
          <w:numId w:val="0"/>
        </w:numPr>
        <w:ind w:left="360" w:hanging="360"/>
      </w:pPr>
      <w:r w:rsidRPr="00BA779D">
        <w:t>2.</w:t>
      </w:r>
      <w:r w:rsidRPr="00BA779D">
        <w:tab/>
        <w:t>Minden táblánál szerepel jogszabályi h</w:t>
      </w:r>
      <w:r w:rsidRPr="00BA779D">
        <w:t>ivatkozás. Az egyes táblacsoportok felhasználásával történő adatközlés általános szempontjaival kapcsolatos további részletes információkat, a tábla egyes részeire vonatkozó útmutatót, valamint a validálási szabályokat e rendelet jelen része tartalmazza.</w:t>
      </w:r>
    </w:p>
    <w:p w14:paraId="06990E88" w14:textId="77777777" w:rsidR="00701272" w:rsidRPr="00BA779D" w:rsidRDefault="00BA779D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035126"/>
      <w:r w:rsidRPr="00BA779D">
        <w:rPr>
          <w:rFonts w:ascii="Times New Roman" w:hAnsi="Times New Roman"/>
          <w:sz w:val="24"/>
          <w:szCs w:val="24"/>
          <w:u w:val="single"/>
        </w:rPr>
        <w:lastRenderedPageBreak/>
        <w:t>1</w:t>
      </w:r>
      <w:r w:rsidRPr="00BA779D">
        <w:rPr>
          <w:rFonts w:ascii="Times New Roman" w:hAnsi="Times New Roman"/>
          <w:sz w:val="24"/>
          <w:szCs w:val="24"/>
          <w:u w:val="single"/>
        </w:rPr>
        <w:t>.2. Számozási szabályok</w:t>
      </w:r>
      <w:bookmarkEnd w:id="12"/>
    </w:p>
    <w:p w14:paraId="38CF2A82" w14:textId="77777777" w:rsidR="00701272" w:rsidRPr="00BA779D" w:rsidRDefault="00BA779D">
      <w:pPr>
        <w:pStyle w:val="InstructionsText2"/>
        <w:numPr>
          <w:ilvl w:val="0"/>
          <w:numId w:val="0"/>
        </w:numPr>
        <w:ind w:left="360" w:hanging="360"/>
      </w:pPr>
      <w:r w:rsidRPr="00BA779D">
        <w:t>3.</w:t>
      </w:r>
      <w:r w:rsidRPr="00BA779D">
        <w:tab/>
        <w:t>A táblák oszlopaira, soraira és celláira való hivatkozáskor a dokumentum a 4–7. pontban meghatározott jelölési szabályokat követi. Ezeket a számkódokat széles körben használják a validálási szabályokban.</w:t>
      </w:r>
    </w:p>
    <w:p w14:paraId="7E9E926B" w14:textId="77777777" w:rsidR="00701272" w:rsidRPr="00BA779D" w:rsidRDefault="00BA779D">
      <w:pPr>
        <w:pStyle w:val="InstructionsText2"/>
        <w:numPr>
          <w:ilvl w:val="0"/>
          <w:numId w:val="0"/>
        </w:numPr>
        <w:ind w:left="360" w:hanging="360"/>
      </w:pPr>
      <w:r w:rsidRPr="00BA779D">
        <w:t>4.</w:t>
      </w:r>
      <w:r w:rsidRPr="00BA779D">
        <w:tab/>
        <w:t>Az útmutató a következ</w:t>
      </w:r>
      <w:r w:rsidRPr="00BA779D">
        <w:t>ő általános jelölést követi: {Tábla; Sor; Oszlop}.</w:t>
      </w:r>
    </w:p>
    <w:p w14:paraId="246400DE" w14:textId="77777777" w:rsidR="00701272" w:rsidRPr="00BA779D" w:rsidRDefault="00BA779D">
      <w:pPr>
        <w:pStyle w:val="InstructionsText2"/>
        <w:numPr>
          <w:ilvl w:val="0"/>
          <w:numId w:val="0"/>
        </w:numPr>
        <w:ind w:left="360" w:hanging="360"/>
      </w:pPr>
      <w:r w:rsidRPr="00BA779D">
        <w:t>5.</w:t>
      </w:r>
      <w:r w:rsidRPr="00BA779D">
        <w:tab/>
        <w:t>Olyan táblán belüli validálás esetén, amelynél az adott táblából csak adatpontokat használunk, a jelölés nem hivatkozik a táblára: {Sor; Oszlop}.</w:t>
      </w:r>
    </w:p>
    <w:p w14:paraId="2B821100" w14:textId="77777777" w:rsidR="00701272" w:rsidRPr="00BA779D" w:rsidRDefault="00BA779D">
      <w:pPr>
        <w:pStyle w:val="InstructionsText2"/>
        <w:numPr>
          <w:ilvl w:val="0"/>
          <w:numId w:val="0"/>
        </w:numPr>
        <w:ind w:left="360" w:hanging="360"/>
      </w:pPr>
      <w:r w:rsidRPr="00BA779D">
        <w:t>6.</w:t>
      </w:r>
      <w:r w:rsidRPr="00BA779D">
        <w:tab/>
        <w:t>Az olyan táblák esetében, amelyek csak egy oszlopot t</w:t>
      </w:r>
      <w:r w:rsidRPr="00BA779D">
        <w:t>artalmaznak, a jelölés csak a sorokra hivatkozik: {Tábla; Sor}.</w:t>
      </w:r>
    </w:p>
    <w:p w14:paraId="37D30A5D" w14:textId="77777777" w:rsidR="00701272" w:rsidRPr="00BA779D" w:rsidRDefault="00BA779D">
      <w:pPr>
        <w:pStyle w:val="InstructionsText2"/>
        <w:numPr>
          <w:ilvl w:val="0"/>
          <w:numId w:val="0"/>
        </w:numPr>
        <w:ind w:left="360" w:hanging="360"/>
      </w:pPr>
      <w:r w:rsidRPr="00BA779D">
        <w:t>7.</w:t>
      </w:r>
      <w:r w:rsidRPr="00BA779D">
        <w:tab/>
        <w:t>Csillag jelöli, hogy a validálás a korábban meghatározott sorra vagy oszlopra megtörtént.</w:t>
      </w:r>
    </w:p>
    <w:p w14:paraId="364151B3" w14:textId="77777777" w:rsidR="00701272" w:rsidRPr="00BA779D" w:rsidRDefault="00BA779D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035127"/>
      <w:r w:rsidRPr="00BA779D">
        <w:rPr>
          <w:rFonts w:ascii="Times New Roman" w:hAnsi="Times New Roman"/>
          <w:sz w:val="24"/>
          <w:szCs w:val="24"/>
          <w:u w:val="single"/>
        </w:rPr>
        <w:t>1.3. Előjelre vonatkozó szabályok</w:t>
      </w:r>
      <w:bookmarkEnd w:id="13"/>
    </w:p>
    <w:p w14:paraId="02E8178C" w14:textId="77777777" w:rsidR="00701272" w:rsidRPr="00BA779D" w:rsidRDefault="00BA779D">
      <w:pPr>
        <w:pStyle w:val="InstructionsText2"/>
        <w:numPr>
          <w:ilvl w:val="0"/>
          <w:numId w:val="0"/>
        </w:numPr>
        <w:ind w:left="360" w:hanging="360"/>
      </w:pPr>
      <w:r w:rsidRPr="00BA779D">
        <w:t>8.</w:t>
      </w:r>
      <w:r w:rsidRPr="00BA779D">
        <w:tab/>
        <w:t xml:space="preserve">A szavatolótőkét vagy a </w:t>
      </w:r>
      <w:r w:rsidRPr="00BA779D">
        <w:t xml:space="preserve">szavatolótőke-követelményeket vagy a likviditási követelményeket növelő bármely összeget pozitív számként kell feltüntetni. Ugyanakkor a szavatolótőke teljes összegét vagy a tőkekövetelményeket csökkentő bármely összeget negatív számként kell feltüntetni. </w:t>
      </w:r>
      <w:r w:rsidRPr="00BA779D">
        <w:t>Ha egy tétel megjelölése előtt mínuszjel (–) található, akkor az adott tételről nem jelenthető pozitív érték.</w:t>
      </w:r>
    </w:p>
    <w:p w14:paraId="1CDC0F55" w14:textId="77777777" w:rsidR="00701272" w:rsidRPr="00BA779D" w:rsidRDefault="00BA779D">
      <w:pPr>
        <w:pStyle w:val="Heading2"/>
        <w:rPr>
          <w:rFonts w:ascii="Times New Roman" w:hAnsi="Times New Roman"/>
        </w:rPr>
      </w:pPr>
      <w:bookmarkStart w:id="14" w:name="_Toc88035128"/>
      <w:r w:rsidRPr="00BA779D">
        <w:rPr>
          <w:rFonts w:ascii="Times New Roman" w:hAnsi="Times New Roman"/>
        </w:rPr>
        <w:t>II. RÉSZ: A TÁBLÁKHOZ KAPCSOLÓDÓ ÚTMUTATÓ</w:t>
      </w:r>
      <w:bookmarkEnd w:id="6"/>
      <w:bookmarkEnd w:id="7"/>
      <w:bookmarkEnd w:id="8"/>
      <w:bookmarkEnd w:id="14"/>
    </w:p>
    <w:p w14:paraId="4144EF92" w14:textId="77777777" w:rsidR="00701272" w:rsidRPr="00BA779D" w:rsidRDefault="00BA779D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5" w:name="_Toc88035129"/>
      <w:r w:rsidRPr="00BA779D">
        <w:rPr>
          <w:rFonts w:ascii="Times New Roman" w:hAnsi="Times New Roman"/>
          <w:b/>
          <w:sz w:val="24"/>
          <w:u w:val="none"/>
        </w:rPr>
        <w:t>1. SZAVATOLÓTŐKE: SZINT, ÖSSZETÉTEL, KÖVETELMÉNYEK ÉS SZÁMÍTÁS</w:t>
      </w:r>
      <w:bookmarkEnd w:id="15"/>
    </w:p>
    <w:p w14:paraId="0CA78DA8" w14:textId="77777777" w:rsidR="00701272" w:rsidRPr="00BA779D" w:rsidRDefault="00BA779D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6" w:name="_Toc88035130"/>
      <w:r w:rsidRPr="00BA779D">
        <w:rPr>
          <w:rFonts w:ascii="Times New Roman" w:hAnsi="Times New Roman"/>
          <w:sz w:val="24"/>
        </w:rPr>
        <w:t>1.1. Általános megjegyzések</w:t>
      </w:r>
      <w:bookmarkEnd w:id="16"/>
    </w:p>
    <w:p w14:paraId="12F222CD" w14:textId="77777777" w:rsidR="00701272" w:rsidRPr="00BA779D" w:rsidRDefault="00BA779D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BA779D">
        <w:rPr>
          <w:rFonts w:ascii="Times New Roman" w:hAnsi="Times New Roman" w:cs="Times New Roman"/>
          <w:sz w:val="24"/>
        </w:rPr>
        <w:t>10.</w:t>
      </w:r>
      <w:r w:rsidRPr="00BA779D">
        <w:rPr>
          <w:rFonts w:ascii="Times New Roman" w:hAnsi="Times New Roman" w:cs="Times New Roman"/>
          <w:sz w:val="24"/>
        </w:rPr>
        <w:tab/>
      </w:r>
      <w:r w:rsidRPr="00BA779D">
        <w:rPr>
          <w:rFonts w:ascii="Times New Roman" w:hAnsi="Times New Roman"/>
          <w:sz w:val="24"/>
        </w:rPr>
        <w:t>A szavato</w:t>
      </w:r>
      <w:r w:rsidRPr="00BA779D">
        <w:rPr>
          <w:rFonts w:ascii="Times New Roman" w:hAnsi="Times New Roman"/>
          <w:sz w:val="24"/>
        </w:rPr>
        <w:t>lótőke áttekintéséről szóló szakasz információkat tartalmaz a befektetési vállalkozás szavatolótőkéjéről és szavatolótőke-követelményeiről. Két táblából áll:</w:t>
      </w:r>
    </w:p>
    <w:p w14:paraId="6E2DD1DC" w14:textId="77777777" w:rsidR="00701272" w:rsidRPr="00BA779D" w:rsidRDefault="00BA779D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BA779D">
        <w:rPr>
          <w:rFonts w:ascii="Times New Roman" w:hAnsi="Times New Roman" w:cs="Times New Roman"/>
          <w:sz w:val="24"/>
        </w:rPr>
        <w:t>a)</w:t>
      </w:r>
      <w:r w:rsidRPr="00BA779D">
        <w:rPr>
          <w:rFonts w:ascii="Times New Roman" w:hAnsi="Times New Roman" w:cs="Times New Roman"/>
          <w:sz w:val="24"/>
        </w:rPr>
        <w:tab/>
      </w:r>
      <w:r w:rsidRPr="00BA779D">
        <w:rPr>
          <w:rFonts w:ascii="Times New Roman" w:hAnsi="Times New Roman"/>
          <w:sz w:val="24"/>
        </w:rPr>
        <w:t>Az I 11.01 tábla a befektetési vállalkozás szavatolótőkéjének összetételét tartalmazza: elsődle</w:t>
      </w:r>
      <w:r w:rsidRPr="00BA779D">
        <w:rPr>
          <w:rFonts w:ascii="Times New Roman" w:hAnsi="Times New Roman"/>
          <w:sz w:val="24"/>
        </w:rPr>
        <w:t>ges alapvető tőke (CET1), kiegészítő alapvető tőke (AT1) és járulékos tőke (T2).</w:t>
      </w:r>
    </w:p>
    <w:p w14:paraId="6ED8D862" w14:textId="77777777" w:rsidR="00701272" w:rsidRPr="00BA779D" w:rsidRDefault="00BA779D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BA779D">
        <w:rPr>
          <w:rFonts w:ascii="Times New Roman" w:hAnsi="Times New Roman" w:cs="Times New Roman"/>
          <w:sz w:val="24"/>
        </w:rPr>
        <w:t>b)</w:t>
      </w:r>
      <w:r w:rsidRPr="00BA779D">
        <w:rPr>
          <w:rFonts w:ascii="Times New Roman" w:hAnsi="Times New Roman" w:cs="Times New Roman"/>
          <w:sz w:val="24"/>
        </w:rPr>
        <w:tab/>
      </w:r>
      <w:r w:rsidRPr="00BA779D">
        <w:rPr>
          <w:rFonts w:ascii="Times New Roman" w:hAnsi="Times New Roman"/>
          <w:sz w:val="24"/>
        </w:rPr>
        <w:t>Az I 11.02 tábla a szavatolótőke-követelményekre, azaz a csoporton belüli részesedésekre, a függő kötelezettségekre és a leányvállalatok teljes szavatolótőke-követelményére</w:t>
      </w:r>
      <w:r w:rsidRPr="00BA779D">
        <w:rPr>
          <w:rFonts w:ascii="Times New Roman" w:hAnsi="Times New Roman"/>
          <w:sz w:val="24"/>
        </w:rPr>
        <w:t xml:space="preserve"> vonatkozó információkat tartalmaz a csoporttőketeszttel összefüggésben.</w:t>
      </w:r>
    </w:p>
    <w:p w14:paraId="0FF2245C" w14:textId="77777777" w:rsidR="00701272" w:rsidRPr="00BA779D" w:rsidRDefault="00BA779D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BA779D">
        <w:rPr>
          <w:rFonts w:ascii="Times New Roman" w:hAnsi="Times New Roman" w:cs="Times New Roman"/>
          <w:sz w:val="24"/>
        </w:rPr>
        <w:t>c)</w:t>
      </w:r>
      <w:r w:rsidRPr="00BA779D">
        <w:rPr>
          <w:rFonts w:ascii="Times New Roman" w:hAnsi="Times New Roman" w:cs="Times New Roman"/>
          <w:sz w:val="24"/>
        </w:rPr>
        <w:tab/>
      </w:r>
      <w:r w:rsidRPr="00BA779D">
        <w:rPr>
          <w:rFonts w:ascii="Times New Roman" w:hAnsi="Times New Roman"/>
          <w:sz w:val="24"/>
        </w:rPr>
        <w:t>Az I 11.03 tábla tartalmazza a pénzügyi ágazatbeli szervezetek tőkekövetelményeire, függő kötelezettségeire, alárendelt követeléseire és részesedéseire vonatkozó releváns informáci</w:t>
      </w:r>
      <w:r w:rsidRPr="00BA779D">
        <w:rPr>
          <w:rFonts w:ascii="Times New Roman" w:hAnsi="Times New Roman"/>
          <w:sz w:val="24"/>
        </w:rPr>
        <w:t>ókat leányvállalati szinten, szervezetek szerinti bontásban.</w:t>
      </w:r>
    </w:p>
    <w:p w14:paraId="5769A188" w14:textId="77777777" w:rsidR="00701272" w:rsidRPr="00BA779D" w:rsidRDefault="00BA779D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BA779D">
        <w:rPr>
          <w:rFonts w:ascii="Times New Roman" w:hAnsi="Times New Roman" w:cs="Times New Roman"/>
          <w:sz w:val="24"/>
        </w:rPr>
        <w:t>11.</w:t>
      </w:r>
      <w:r w:rsidRPr="00BA779D">
        <w:rPr>
          <w:rFonts w:ascii="Times New Roman" w:hAnsi="Times New Roman" w:cs="Times New Roman"/>
          <w:sz w:val="24"/>
        </w:rPr>
        <w:tab/>
      </w:r>
      <w:r w:rsidRPr="00BA779D">
        <w:rPr>
          <w:rFonts w:ascii="Times New Roman" w:hAnsi="Times New Roman"/>
          <w:sz w:val="24"/>
        </w:rPr>
        <w:t>E táblák tételei bruttó módon, az átmeneti kiigazítások előtti értéken szerepelnek. Ez azt jelenti, hogy a számadatokat (kivéve, ha az átmeneti szavatolótőke-követelmény kifejezetten szerepel</w:t>
      </w:r>
      <w:r w:rsidRPr="00BA779D">
        <w:rPr>
          <w:rFonts w:ascii="Times New Roman" w:hAnsi="Times New Roman"/>
          <w:sz w:val="24"/>
        </w:rPr>
        <w:t>) a záró rendelkezéseknek megfelelően számítják ki (azaz úgy, mintha nem léteznének átmeneti rendelkezések).</w:t>
      </w:r>
    </w:p>
    <w:p w14:paraId="0A66BC85" w14:textId="77777777" w:rsidR="00701272" w:rsidRPr="00BA779D" w:rsidRDefault="00BA779D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7" w:name="_Toc88035131"/>
      <w:r w:rsidRPr="00BA779D">
        <w:rPr>
          <w:rFonts w:ascii="Times New Roman" w:hAnsi="Times New Roman"/>
          <w:sz w:val="24"/>
        </w:rPr>
        <w:lastRenderedPageBreak/>
        <w:t>1.2. I 11.01 – A SZAVATOLÓTŐKE ÖSSZETÉTELE – CSOPORTTŐKETESZT (I 11.1)</w:t>
      </w:r>
      <w:bookmarkEnd w:id="17"/>
    </w:p>
    <w:p w14:paraId="225AF330" w14:textId="77777777" w:rsidR="00701272" w:rsidRPr="00BA779D" w:rsidRDefault="00BA779D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035132"/>
      <w:r w:rsidRPr="00BA779D">
        <w:rPr>
          <w:rFonts w:ascii="Times New Roman" w:hAnsi="Times New Roman"/>
          <w:sz w:val="24"/>
          <w:u w:val="none"/>
        </w:rPr>
        <w:t>1.2.1.</w:t>
      </w:r>
      <w:r w:rsidRPr="00BA779D">
        <w:rPr>
          <w:rFonts w:ascii="Times New Roman" w:hAnsi="Times New Roman"/>
          <w:sz w:val="24"/>
          <w:u w:val="none"/>
        </w:rPr>
        <w:tab/>
      </w:r>
      <w:r w:rsidRPr="00BA779D">
        <w:rPr>
          <w:rFonts w:ascii="Times New Roman" w:hAnsi="Times New Roman"/>
          <w:sz w:val="24"/>
        </w:rPr>
        <w:t>A tábla egyes részeire vonatkozó útmutató</w:t>
      </w:r>
      <w:bookmarkEnd w:id="18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01272" w:rsidRPr="00BA779D" w14:paraId="7B820729" w14:textId="77777777">
        <w:tc>
          <w:tcPr>
            <w:tcW w:w="1129" w:type="dxa"/>
            <w:shd w:val="clear" w:color="auto" w:fill="D9D9D9"/>
          </w:tcPr>
          <w:p w14:paraId="16304D1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560AE86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>Jogszabályi hivatkozáso</w:t>
            </w:r>
            <w:r w:rsidRPr="00BA779D">
              <w:rPr>
                <w:rFonts w:ascii="Times New Roman" w:hAnsi="Times New Roman"/>
              </w:rPr>
              <w:t>k és útmutató</w:t>
            </w:r>
          </w:p>
        </w:tc>
      </w:tr>
      <w:tr w:rsidR="00701272" w:rsidRPr="00BA779D" w14:paraId="5FE34A7A" w14:textId="77777777">
        <w:tc>
          <w:tcPr>
            <w:tcW w:w="1129" w:type="dxa"/>
          </w:tcPr>
          <w:p w14:paraId="4659B0F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9E7FF4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SZAVATOLÓTŐKE</w:t>
            </w:r>
          </w:p>
          <w:p w14:paraId="54391C0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cikkének (1) bekezdése.</w:t>
            </w:r>
          </w:p>
          <w:p w14:paraId="2DF6609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Egy befektetési vállalkozás szavatolótőkéje az alapvető tőkéjének és a járulékos tőkéjének összegéből áll.</w:t>
            </w:r>
          </w:p>
        </w:tc>
      </w:tr>
      <w:tr w:rsidR="00701272" w:rsidRPr="00BA779D" w14:paraId="18EF9476" w14:textId="77777777">
        <w:tc>
          <w:tcPr>
            <w:tcW w:w="1129" w:type="dxa"/>
          </w:tcPr>
          <w:p w14:paraId="2DAD262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669E6FD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ALAPVETŐ TŐKE (TIER 1 TŐKE)</w:t>
            </w:r>
          </w:p>
          <w:p w14:paraId="6735E06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alapvető tőke az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elsődleges alapvető tőke és a kiegészítő alapvető tőke összege.</w:t>
            </w:r>
          </w:p>
        </w:tc>
      </w:tr>
      <w:tr w:rsidR="00701272" w:rsidRPr="00BA779D" w14:paraId="415D826D" w14:textId="77777777">
        <w:tc>
          <w:tcPr>
            <w:tcW w:w="1129" w:type="dxa"/>
          </w:tcPr>
          <w:p w14:paraId="3A1F24B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57CF927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InstructionsTabelleberschrift"/>
                <w:rFonts w:ascii="Times New Roman" w:hAnsi="Times New Roman"/>
                <w:sz w:val="22"/>
              </w:rPr>
              <w:t>ELSŐDLEGES ALAPVETŐ TŐKE (CET1)</w:t>
            </w:r>
          </w:p>
          <w:p w14:paraId="5133865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cikkének (1) bekezdése.</w:t>
            </w:r>
          </w:p>
          <w:p w14:paraId="40B6D6D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50. cikke.</w:t>
            </w:r>
          </w:p>
        </w:tc>
      </w:tr>
      <w:tr w:rsidR="00701272" w:rsidRPr="00BA779D" w14:paraId="2264CDEC" w14:textId="77777777">
        <w:tc>
          <w:tcPr>
            <w:tcW w:w="1129" w:type="dxa"/>
          </w:tcPr>
          <w:p w14:paraId="3B61548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1FF4C37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Teljes egészében befizetett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tőkeinstrumentumok</w:t>
            </w:r>
          </w:p>
          <w:p w14:paraId="0BFA9E5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28986238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26. cikke (1) bekezdésének a) pontja és 27–31. cikke.</w:t>
            </w:r>
          </w:p>
          <w:p w14:paraId="78FCBB2F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Magában foglalja a kölcsönös biztosítók, szövetkezeti társaságok és hasonló intézmények tőkeins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trumentumait (az 575/2013/EU rendelet 27. és 29. cikke).</w:t>
            </w:r>
          </w:p>
          <w:p w14:paraId="12A5E6CC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Nem tartalmazza az instrumentumokhoz kapcsolódó ázsiót.</w:t>
            </w:r>
          </w:p>
          <w:p w14:paraId="0193E92B" w14:textId="77777777" w:rsidR="00701272" w:rsidRPr="00BA779D" w:rsidRDefault="00BA779D">
            <w:pPr>
              <w:pStyle w:val="InstructionsText"/>
              <w:rPr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szükséghelyzetekben állami hatóságok által lejegyzett tőkeinstrumentumokat akkor tartalmazza, ha az 575/2013/EU rendelet 31. cikkében foglalt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 minden feltétel teljesül.</w:t>
            </w:r>
          </w:p>
        </w:tc>
      </w:tr>
      <w:tr w:rsidR="00701272" w:rsidRPr="00BA779D" w14:paraId="767581FA" w14:textId="77777777">
        <w:tc>
          <w:tcPr>
            <w:tcW w:w="1129" w:type="dxa"/>
          </w:tcPr>
          <w:p w14:paraId="103C8C2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7DD9D36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Ázsió</w:t>
            </w:r>
          </w:p>
          <w:p w14:paraId="2890EC9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5AD0C241" w14:textId="77777777" w:rsidR="00701272" w:rsidRPr="00BA779D" w:rsidRDefault="00BA779D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(1) bekezdésének b) pontja.</w:t>
            </w:r>
          </w:p>
          <w:p w14:paraId="15B92550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ázsió jelentése egyezik az alkalmazandó számviteli szabályozás szerinti jelentéssel.</w:t>
            </w:r>
          </w:p>
          <w:p w14:paraId="7AD91E8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ebben az elemben feltüntetendő érték a „Befizetett tőkeinstrumentumok”-hoz kapcsolódó rész.</w:t>
            </w:r>
          </w:p>
        </w:tc>
      </w:tr>
      <w:tr w:rsidR="00701272" w:rsidRPr="00BA779D" w14:paraId="3DF5E435" w14:textId="77777777">
        <w:tc>
          <w:tcPr>
            <w:tcW w:w="1129" w:type="dxa"/>
          </w:tcPr>
          <w:p w14:paraId="150838C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7775EAF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Eredménytartalék</w:t>
            </w:r>
          </w:p>
          <w:p w14:paraId="01C5434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 xml:space="preserve">Az (EU) 2019/2033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rendelet</w:t>
            </w:r>
            <w:r w:rsidRPr="00BA779D">
              <w:rPr>
                <w:rFonts w:ascii="Times New Roman" w:hAnsi="Times New Roman"/>
              </w:rPr>
              <w:t xml:space="preserve"> 9. cikke (1) bekezdésének i. pontja.</w:t>
            </w:r>
          </w:p>
          <w:p w14:paraId="07B1EFF4" w14:textId="77777777" w:rsidR="00701272" w:rsidRPr="00BA779D" w:rsidRDefault="00BA779D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(1) bekezdésének c) pontja.</w:t>
            </w:r>
          </w:p>
          <w:p w14:paraId="504F273A" w14:textId="77777777" w:rsidR="00701272" w:rsidRPr="00BA779D" w:rsidRDefault="00BA779D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eredménytartalék az előző évi eredménytartalékot és a figyelembe vehető évközi vagy év végi nyereséget foglalja magában.</w:t>
            </w:r>
          </w:p>
          <w:p w14:paraId="07A0C6C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 0070. és 0080. sorok teljes összegét kell megadni.</w:t>
            </w:r>
          </w:p>
        </w:tc>
      </w:tr>
      <w:tr w:rsidR="00701272" w:rsidRPr="00BA779D" w14:paraId="0F130DA5" w14:textId="77777777">
        <w:tc>
          <w:tcPr>
            <w:tcW w:w="1129" w:type="dxa"/>
          </w:tcPr>
          <w:p w14:paraId="1D40960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51C85D0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Előző évek eredménytartaléka</w:t>
            </w:r>
          </w:p>
          <w:p w14:paraId="0EA621F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575/2013/EU rendelet 4. cikke (1) bekezdésén</w:t>
            </w:r>
            <w:r w:rsidRPr="00BA779D">
              <w:rPr>
                <w:rFonts w:ascii="Times New Roman" w:hAnsi="Times New Roman"/>
                <w:bCs/>
              </w:rPr>
              <w:t>ek 123. pontja és 26. cikke (1) bekezdésének c) pontja.</w:t>
            </w:r>
          </w:p>
          <w:p w14:paraId="16712E8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575/2013/EU rendelet 4. cikke (1) bekezdésének 123. pontja szerint az eredménytartalék „az alkalmazandó számviteli szabályozás alapján az eredmény végső alkalmazásának következtében áthozott eredmé</w:t>
            </w:r>
            <w:r w:rsidRPr="00BA779D">
              <w:rPr>
                <w:rFonts w:ascii="Times New Roman" w:hAnsi="Times New Roman"/>
                <w:bCs/>
              </w:rPr>
              <w:t>ny”.</w:t>
            </w:r>
          </w:p>
        </w:tc>
      </w:tr>
      <w:tr w:rsidR="00701272" w:rsidRPr="00BA779D" w14:paraId="62469DDE" w14:textId="77777777">
        <w:tc>
          <w:tcPr>
            <w:tcW w:w="1129" w:type="dxa"/>
          </w:tcPr>
          <w:p w14:paraId="68FF3E8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230F3EE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Figyelembe vehető nyereség</w:t>
            </w:r>
          </w:p>
          <w:p w14:paraId="1AECE6A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A779D">
              <w:rPr>
                <w:rFonts w:ascii="Times New Roman" w:hAnsi="Times New Roman"/>
              </w:rPr>
              <w:lastRenderedPageBreak/>
              <w:t>Az 575/2013/EU rendelet 4. cikke (1) bekezdésének 121. pontja, 26. cikkének (2) bekezdése és 36. cikke (1) bekezdésének a) pontja.</w:t>
            </w:r>
          </w:p>
          <w:p w14:paraId="0D5A74F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</w:rPr>
              <w:t>Az 575/2013/EU rendelet 26. cikkének (2) bekezdése bizonyos feltételek teljesülése eset</w:t>
            </w:r>
            <w:r w:rsidRPr="00BA779D">
              <w:rPr>
                <w:rFonts w:ascii="Times New Roman" w:hAnsi="Times New Roman"/>
              </w:rPr>
              <w:t xml:space="preserve">én megengedi az évközi vagy év végi nyereségnek az eredménytartalékba történő beszámítását, ha azt az illetékes hatóságok előzetesen engedélyezik. </w:t>
            </w:r>
          </w:p>
        </w:tc>
      </w:tr>
      <w:tr w:rsidR="00701272" w:rsidRPr="00BA779D" w14:paraId="55D3D014" w14:textId="77777777">
        <w:tc>
          <w:tcPr>
            <w:tcW w:w="1129" w:type="dxa"/>
          </w:tcPr>
          <w:p w14:paraId="4A2341F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0090</w:t>
            </w:r>
          </w:p>
        </w:tc>
        <w:tc>
          <w:tcPr>
            <w:tcW w:w="7620" w:type="dxa"/>
          </w:tcPr>
          <w:p w14:paraId="45A56A6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Halmozott egyéb átfogó jövedelem</w:t>
            </w:r>
          </w:p>
          <w:p w14:paraId="75F0DA6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 xml:space="preserve">Az (EU) 2019/2033 rendelet 9. cikke (1) bekezdésének i. </w:t>
            </w:r>
            <w:r w:rsidRPr="00BA779D">
              <w:rPr>
                <w:rFonts w:ascii="Times New Roman" w:hAnsi="Times New Roman"/>
                <w:bCs/>
              </w:rPr>
              <w:t>pontja.</w:t>
            </w:r>
          </w:p>
          <w:p w14:paraId="33F8409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26. cikke (1) bekezdésének d) pontja.</w:t>
            </w:r>
          </w:p>
        </w:tc>
      </w:tr>
      <w:tr w:rsidR="00701272" w:rsidRPr="00BA779D" w14:paraId="79A49F6D" w14:textId="77777777">
        <w:tc>
          <w:tcPr>
            <w:tcW w:w="1129" w:type="dxa"/>
          </w:tcPr>
          <w:p w14:paraId="39E2719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3F2BD3D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Egyéb tartalékok</w:t>
            </w:r>
          </w:p>
          <w:p w14:paraId="0F6BBFB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33A6C80B" w14:textId="77777777" w:rsidR="00701272" w:rsidRPr="00BA779D" w:rsidRDefault="00BA779D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4. cikke (1) bekezdésének 117. pontja és 26. cikke (1) bekezdésének e) pont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ja.</w:t>
            </w:r>
          </w:p>
          <w:p w14:paraId="20550B7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a kiszámítás időpontjában előre látható adóterhek levonása után kapott összeg.</w:t>
            </w:r>
          </w:p>
        </w:tc>
      </w:tr>
      <w:tr w:rsidR="00701272" w:rsidRPr="00BA779D" w14:paraId="0D95B1D4" w14:textId="77777777">
        <w:tc>
          <w:tcPr>
            <w:tcW w:w="1129" w:type="dxa"/>
          </w:tcPr>
          <w:p w14:paraId="3B850D5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7A5D761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Prudenciális szűrők miatt végrehajtott kiigazítások az elsődleges alapvető tőkében (CET1)</w:t>
            </w:r>
          </w:p>
          <w:p w14:paraId="6E87D54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</w:t>
            </w:r>
            <w:r w:rsidRPr="00BA779D">
              <w:rPr>
                <w:rFonts w:ascii="Times New Roman" w:hAnsi="Times New Roman"/>
                <w:bCs/>
              </w:rPr>
              <w:t xml:space="preserve"> pontja.</w:t>
            </w:r>
          </w:p>
          <w:p w14:paraId="6C0EC48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32–35. cikke</w:t>
            </w:r>
          </w:p>
        </w:tc>
      </w:tr>
      <w:tr w:rsidR="00701272" w:rsidRPr="00BA779D" w14:paraId="3D450583" w14:textId="77777777">
        <w:tc>
          <w:tcPr>
            <w:tcW w:w="1129" w:type="dxa"/>
          </w:tcPr>
          <w:p w14:paraId="42D3DC9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54C19C9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Egyéb pénzeszközök</w:t>
            </w:r>
          </w:p>
          <w:p w14:paraId="22A2092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cikkének (4) bekezdése.</w:t>
            </w:r>
          </w:p>
        </w:tc>
      </w:tr>
      <w:tr w:rsidR="00701272" w:rsidRPr="00BA779D" w14:paraId="5E6EC265" w14:textId="77777777">
        <w:tc>
          <w:tcPr>
            <w:tcW w:w="1129" w:type="dxa"/>
          </w:tcPr>
          <w:p w14:paraId="1BF15A3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0145</w:t>
            </w:r>
          </w:p>
        </w:tc>
        <w:tc>
          <w:tcPr>
            <w:tcW w:w="7620" w:type="dxa"/>
          </w:tcPr>
          <w:p w14:paraId="151ED1D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AZ ELSŐDLEGES ALAPVETŐ TŐKÉBŐL VALÓ LEVONÁSOK ÖSSZESEN</w:t>
            </w:r>
          </w:p>
          <w:p w14:paraId="5A64E11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 xml:space="preserve">Az (EU) 2019/2033 rendelet 8. cikke (2) bekezdésének a) </w:t>
            </w:r>
            <w:r w:rsidRPr="00BA779D">
              <w:rPr>
                <w:rFonts w:ascii="Times New Roman" w:hAnsi="Times New Roman"/>
                <w:bCs/>
              </w:rPr>
              <w:t>pontja, az 575/2013/EU rendelet 36. cikkének (1) bekezdése, kivéve az említett bekezdés i) pontját.</w:t>
            </w:r>
          </w:p>
          <w:p w14:paraId="6B1D4F0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 0150 és a 0190–0280. sorok teljes összegét kell megadni.</w:t>
            </w:r>
          </w:p>
        </w:tc>
      </w:tr>
      <w:tr w:rsidR="00701272" w:rsidRPr="00BA779D" w14:paraId="05009E51" w14:textId="77777777">
        <w:tc>
          <w:tcPr>
            <w:tcW w:w="1129" w:type="dxa"/>
          </w:tcPr>
          <w:p w14:paraId="5A2495B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shd w:val="clear" w:color="auto" w:fill="auto"/>
          </w:tcPr>
          <w:p w14:paraId="488FDB4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Saját (CET1) tőkeinstrumentumok</w:t>
            </w:r>
          </w:p>
          <w:p w14:paraId="51DC182C" w14:textId="77777777" w:rsidR="00701272" w:rsidRPr="00BA779D" w:rsidRDefault="00BA779D">
            <w:pPr>
              <w:rPr>
                <w:rFonts w:cs="Times New Roman"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</w:t>
            </w:r>
            <w:r w:rsidRPr="00BA779D">
              <w:rPr>
                <w:rFonts w:ascii="Times New Roman" w:hAnsi="Times New Roman"/>
                <w:bCs/>
              </w:rPr>
              <w:t xml:space="preserve"> pontja.</w:t>
            </w:r>
          </w:p>
          <w:p w14:paraId="0398209C" w14:textId="77777777" w:rsidR="00701272" w:rsidRPr="00BA779D" w:rsidRDefault="00BA779D">
            <w:pPr>
              <w:rPr>
                <w:rStyle w:val="FormatvorlageInstructionsTabelleText"/>
                <w:rFonts w:ascii="Times New Roman" w:hAnsi="Times New Roman"/>
                <w:bCs w:val="0"/>
                <w:sz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36. cikke (1) bekezdésének f) pontja és 42. cikke.</w:t>
            </w:r>
          </w:p>
          <w:p w14:paraId="7E27C53A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adatot szolgáltató intézmény vagy csoport saját CET1 tőkéje az adatszolgáltatás vonatkozási időpontjában. Az 575/2013/EU rendelet 42. cikkében foglalt kivételek figyelem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bevételével.</w:t>
            </w:r>
          </w:p>
          <w:p w14:paraId="56C649FD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Ebben a sorban nem tüntethetők fel a „Figyelembe nem vehető tőkeinstrumentum”-ként szerepeltetett részvények.</w:t>
            </w:r>
          </w:p>
          <w:p w14:paraId="10115BEF" w14:textId="77777777" w:rsidR="00701272" w:rsidRPr="00BA779D" w:rsidRDefault="00BA779D">
            <w:pPr>
              <w:pStyle w:val="InstructionsText"/>
              <w:rPr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magában foglalja a saját részvényekhez kapcsolódó ázsiót.</w:t>
            </w:r>
          </w:p>
        </w:tc>
      </w:tr>
      <w:tr w:rsidR="00701272" w:rsidRPr="00BA779D" w14:paraId="078C36CF" w14:textId="77777777">
        <w:tc>
          <w:tcPr>
            <w:tcW w:w="1129" w:type="dxa"/>
          </w:tcPr>
          <w:p w14:paraId="03C64FA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DB4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Folyó üzleti év veszteségei</w:t>
            </w:r>
          </w:p>
          <w:p w14:paraId="4B8D51E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</w:rPr>
              <w:t xml:space="preserve">Az </w:t>
            </w:r>
            <w:r w:rsidRPr="00BA779D">
              <w:rPr>
                <w:rFonts w:ascii="Times New Roman" w:hAnsi="Times New Roman"/>
              </w:rPr>
              <w:t>575/2013/EU rendelet 36. cikke (1) bekezdésének a) pontja.</w:t>
            </w:r>
          </w:p>
        </w:tc>
      </w:tr>
      <w:tr w:rsidR="00701272" w:rsidRPr="00BA779D" w14:paraId="0121632A" w14:textId="77777777">
        <w:tc>
          <w:tcPr>
            <w:tcW w:w="1129" w:type="dxa"/>
          </w:tcPr>
          <w:p w14:paraId="291F4A8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B517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Cégérték (goodwill)</w:t>
            </w:r>
          </w:p>
          <w:p w14:paraId="05F1516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15CD542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575/2013/EU rendelet 4. cikke (1) bekezdésének 113. pontja, 36. cikke (1) bekezdésének b)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pontja és 37. cikke.</w:t>
            </w:r>
          </w:p>
        </w:tc>
      </w:tr>
      <w:tr w:rsidR="00701272" w:rsidRPr="00BA779D" w14:paraId="4C324B3A" w14:textId="77777777">
        <w:tc>
          <w:tcPr>
            <w:tcW w:w="1129" w:type="dxa"/>
          </w:tcPr>
          <w:p w14:paraId="78E5E85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E761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Egyéb immateriális javak</w:t>
            </w:r>
          </w:p>
          <w:p w14:paraId="70D64AA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Az (EU) 2019/2033 rendelet 9. cikke (1) bekezdésének i. pontja.</w:t>
            </w:r>
          </w:p>
          <w:p w14:paraId="67FB5FEE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4. cikke (1) bekezdésének 115. pontja, 36. cikke (1) bekezdésének b) pontja és 37. cikkének a) pontja.</w:t>
            </w:r>
          </w:p>
          <w:p w14:paraId="319C173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egyéb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immateriális javak értéke az alkalmazandó számviteli szabályozás szerint immateriális javaknak minősülő eszközök értéke, csökkentve ugyancsak az alkalmazandó számviteli szabályozás szerinti cégértékkel.</w:t>
            </w:r>
          </w:p>
        </w:tc>
      </w:tr>
      <w:tr w:rsidR="00701272" w:rsidRPr="00BA779D" w14:paraId="5E2E6F82" w14:textId="77777777">
        <w:tc>
          <w:tcPr>
            <w:tcW w:w="1129" w:type="dxa"/>
          </w:tcPr>
          <w:p w14:paraId="407CD22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F31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(–) Jövőbeli nyereségtől függően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érvényesíthető, nem átmeneti különbözetből eredő halasztott adókövetelések a kapcsolódó adókötelezettségek levonása után</w:t>
            </w:r>
          </w:p>
          <w:p w14:paraId="2CF899C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(2) bekezdésének a) pontja.</w:t>
            </w:r>
          </w:p>
          <w:p w14:paraId="5830AB7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575/2013/EU rendelet 36. cikke (1) bekezdésének c) pontja.</w:t>
            </w:r>
          </w:p>
        </w:tc>
      </w:tr>
      <w:tr w:rsidR="00701272" w:rsidRPr="00BA779D" w14:paraId="27CE15B9" w14:textId="77777777">
        <w:tc>
          <w:tcPr>
            <w:tcW w:w="1129" w:type="dxa"/>
          </w:tcPr>
          <w:p w14:paraId="3678BD6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A0F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A pénzügyi ágazaton kívüli befolyásoló részesedés, amely meghaladja a szavatolótőke 15 %-át</w:t>
            </w:r>
          </w:p>
          <w:p w14:paraId="2CB7F21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10. cikke (1) bekezdésének a) pontja.</w:t>
            </w:r>
          </w:p>
        </w:tc>
      </w:tr>
      <w:tr w:rsidR="00701272" w:rsidRPr="00BA779D" w14:paraId="5FA6B8E2" w14:textId="77777777">
        <w:tc>
          <w:tcPr>
            <w:tcW w:w="1129" w:type="dxa"/>
          </w:tcPr>
          <w:p w14:paraId="28241FB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851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(–) A pénzügyi ágazatbeli szervezetektől eltérő vállalkozásokban lévő összes befolyásoló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részesedés, amely meghaladja a szavatolótőke 60 %-át</w:t>
            </w:r>
          </w:p>
          <w:p w14:paraId="69182DE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10. cikke (1) bekezdésének b) pontja.</w:t>
            </w:r>
          </w:p>
        </w:tc>
      </w:tr>
      <w:tr w:rsidR="00701272" w:rsidRPr="00BA779D" w14:paraId="428969B3" w14:textId="77777777">
        <w:tc>
          <w:tcPr>
            <w:tcW w:w="1129" w:type="dxa"/>
          </w:tcPr>
          <w:p w14:paraId="1A0FA38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0207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Pénzügyi ágazatbeli olyan szervezetek által kibocsátott elsődleges alapvető (CET1) tőkeinstrumentumok, amelyekben az anyavállala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t nem rendelkezik jelentős részesedéssel</w:t>
            </w:r>
          </w:p>
          <w:p w14:paraId="50EA738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(2) bekezdésének c) pontja.</w:t>
            </w:r>
          </w:p>
          <w:p w14:paraId="4D60183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575/2013/EU rendelet 36. cikke (1) bekezdésének h) pontja.</w:t>
            </w:r>
          </w:p>
          <w:p w14:paraId="7A8E5CC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ebben a sorban szereplő EU-szintű anyavállalat az EU-szintű befektetési vállalkozás an</w:t>
            </w:r>
            <w:r w:rsidRPr="00BA779D">
              <w:rPr>
                <w:rFonts w:ascii="Times New Roman" w:hAnsi="Times New Roman"/>
                <w:bCs/>
              </w:rPr>
              <w:t>yavállalat, az EU-szintű befektetési holdingtársaság anyavállalat, az EU-szintű vegyes pénzügyi holdingtársaság anyavállalat vagy bármely egyéb olyan anyavállalat, amely befektetési vállalkozás, pénzügyi intézmény, kiegészítő szolgáltatásokat nyújtó vállal</w:t>
            </w:r>
            <w:r w:rsidRPr="00BA779D">
              <w:rPr>
                <w:rFonts w:ascii="Times New Roman" w:hAnsi="Times New Roman"/>
                <w:bCs/>
              </w:rPr>
              <w:t>kozás vagy függő ügynök.</w:t>
            </w:r>
          </w:p>
        </w:tc>
      </w:tr>
      <w:tr w:rsidR="00701272" w:rsidRPr="00BA779D" w14:paraId="0EB9ADA9" w14:textId="77777777">
        <w:tc>
          <w:tcPr>
            <w:tcW w:w="1129" w:type="dxa"/>
          </w:tcPr>
          <w:p w14:paraId="2CA8CF2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087F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Meghatározott szolgáltatást nyújtó nyugdíjalapban lévő eszközök</w:t>
            </w:r>
          </w:p>
          <w:p w14:paraId="720D561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(2) bekezdésének b) pontja.</w:t>
            </w:r>
          </w:p>
          <w:p w14:paraId="04AD7DA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575/2013/EU rendelet 36. cikke (1) bekezdésének e) pontja.</w:t>
            </w:r>
          </w:p>
        </w:tc>
      </w:tr>
      <w:tr w:rsidR="00701272" w:rsidRPr="00BA779D" w14:paraId="6067C051" w14:textId="77777777">
        <w:tc>
          <w:tcPr>
            <w:tcW w:w="1129" w:type="dxa"/>
          </w:tcPr>
          <w:p w14:paraId="0447DEE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E15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(–) Egyéb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levonások</w:t>
            </w:r>
          </w:p>
          <w:p w14:paraId="0B58956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</w:rPr>
              <w:t>Az 575/2013/EU rendelet 36. cikkének (1) bekezdése szerinti összes egyéb levonás összege, kivéve az 575/2013/EU rendelet 36. cikke (1) bekezdésének i) pontja szerinti olyan levonásokat, amelyek nem szerepelnek a fenti 0150–0270. sorok valamelyiké</w:t>
            </w:r>
            <w:r w:rsidRPr="00BA779D">
              <w:rPr>
                <w:rFonts w:ascii="Times New Roman" w:hAnsi="Times New Roman"/>
              </w:rPr>
              <w:t>ben.</w:t>
            </w:r>
          </w:p>
        </w:tc>
      </w:tr>
      <w:tr w:rsidR="00701272" w:rsidRPr="00BA779D" w14:paraId="414B6A75" w14:textId="77777777">
        <w:tc>
          <w:tcPr>
            <w:tcW w:w="1129" w:type="dxa"/>
          </w:tcPr>
          <w:p w14:paraId="0749DCF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0295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E94A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CET1: egyéb tőkeelemek, levonások és kiigazítások</w:t>
            </w:r>
          </w:p>
          <w:p w14:paraId="3F8A530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Ez a sor a következő tételek összegét tartalmazza, amennyiben alkalmazandó:</w:t>
            </w:r>
          </w:p>
          <w:p w14:paraId="389F93B3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 xml:space="preserve">Szerzett jogok alapján figyelembe vett CET1 tőkeinstrumentumok miatti átmeneti kiigazítások (az </w:t>
            </w:r>
            <w:r w:rsidRPr="00BA779D">
              <w:rPr>
                <w:rFonts w:ascii="Times New Roman" w:hAnsi="Times New Roman"/>
                <w:bCs/>
              </w:rPr>
              <w:t>575/2013/EU rendelet 483. cikkének (1), (2) és (3) bekezdése, valamint 484–487. cikke).</w:t>
            </w:r>
          </w:p>
          <w:p w14:paraId="5CF20C4C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>A CET1 tőke egyéb átmeneti kiigazításai (az 575/2013/EU rendelet 469–478. és 481. cikke): a CET1 tőkéből történő levonásokban az átmeneti rendelkezések miatt végrehaj</w:t>
            </w:r>
            <w:r w:rsidRPr="00BA779D">
              <w:rPr>
                <w:rFonts w:ascii="Times New Roman" w:hAnsi="Times New Roman"/>
                <w:bCs/>
              </w:rPr>
              <w:t>tott kiigazítások.</w:t>
            </w:r>
          </w:p>
          <w:p w14:paraId="4CCEAA62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lastRenderedPageBreak/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>Egyéb CET1 tőkeelemek vagy levonások CET1 tőkeelemekből, amelyek nem sorolhatók a 0040–0280. sorok egyikébe sem.</w:t>
            </w:r>
          </w:p>
          <w:p w14:paraId="2F6B453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Ez a sor nem használható az (EU) 2019/2033 rendelet vagy az 575/2013/EU rendelet hatálya alá nem tartozó tőkeelemeknek vag</w:t>
            </w:r>
            <w:r w:rsidRPr="00BA779D">
              <w:rPr>
                <w:rFonts w:ascii="Times New Roman" w:hAnsi="Times New Roman"/>
                <w:bCs/>
              </w:rPr>
              <w:t>y levonásoknak a tőkemegfelelési mutatók kiszámítása során történő figyelembevételére.</w:t>
            </w:r>
          </w:p>
        </w:tc>
      </w:tr>
      <w:tr w:rsidR="00701272" w:rsidRPr="00BA779D" w14:paraId="5093E976" w14:textId="77777777">
        <w:tc>
          <w:tcPr>
            <w:tcW w:w="1129" w:type="dxa"/>
          </w:tcPr>
          <w:p w14:paraId="053FE0A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AFBF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KIEGÉSZÍTŐ ALAPVETŐ TŐKE (AT1)</w:t>
            </w:r>
          </w:p>
          <w:p w14:paraId="1AC1895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cikkének (1) bekezdése.</w:t>
            </w:r>
          </w:p>
          <w:p w14:paraId="0DBE176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</w:rPr>
              <w:t>Az 575/2013/EU rendelet 61. cikke.</w:t>
            </w:r>
          </w:p>
        </w:tc>
      </w:tr>
      <w:tr w:rsidR="00701272" w:rsidRPr="00BA779D" w14:paraId="250371A2" w14:textId="77777777">
        <w:tc>
          <w:tcPr>
            <w:tcW w:w="1129" w:type="dxa"/>
          </w:tcPr>
          <w:p w14:paraId="55702C0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70D4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Teljes egészében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befizetett, közvetlenül kibocsátott tőkeinstrumentumok</w:t>
            </w:r>
          </w:p>
          <w:p w14:paraId="65A4F76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04B3A3AE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51. cikkének a) pontja, valamint 52., 53. és 54. cikke.</w:t>
            </w:r>
          </w:p>
          <w:p w14:paraId="7A9AF05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 feltüntetendő érték nem foglalhatja magában az instrume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ntumokhoz kapcsolódó ázsiót.</w:t>
            </w:r>
          </w:p>
        </w:tc>
      </w:tr>
      <w:tr w:rsidR="00701272" w:rsidRPr="00BA779D" w14:paraId="612BE7F8" w14:textId="77777777">
        <w:tc>
          <w:tcPr>
            <w:tcW w:w="1129" w:type="dxa"/>
          </w:tcPr>
          <w:p w14:paraId="102B0B8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5EBF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Ázsió</w:t>
            </w:r>
          </w:p>
          <w:p w14:paraId="07197BB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77AB8B98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51. cikkének b) pontja.</w:t>
            </w:r>
          </w:p>
          <w:p w14:paraId="0B1732F1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ázsió jelentése egyezik az alkalmazandó számviteli szabályozás szerinti jelentéssel.</w:t>
            </w:r>
          </w:p>
          <w:p w14:paraId="140A109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 xml:space="preserve">Az ebben az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elemben feltüntetendő érték a „Befizetett tőkeinstrumentumok”-hoz kapcsolódó rész.</w:t>
            </w:r>
          </w:p>
        </w:tc>
      </w:tr>
      <w:tr w:rsidR="00701272" w:rsidRPr="00BA779D" w14:paraId="32C04849" w14:textId="77777777">
        <w:tc>
          <w:tcPr>
            <w:tcW w:w="1129" w:type="dxa"/>
          </w:tcPr>
          <w:p w14:paraId="6C6EF0E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0335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BD52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A KIEGÉSZÍTŐ ALAPVETŐ TŐKÉBŐL VALÓ LEVONÁSOK ÖSSZESEN</w:t>
            </w:r>
          </w:p>
          <w:p w14:paraId="01CC5AB0" w14:textId="77777777" w:rsidR="00701272" w:rsidRPr="00BA779D" w:rsidRDefault="00BA779D">
            <w:pPr>
              <w:spacing w:before="60" w:after="60"/>
              <w:rPr>
                <w:rFonts w:ascii="Times New Roman" w:hAnsi="Times New Roman" w:cs="Times New Roman"/>
              </w:rPr>
            </w:pPr>
            <w:r w:rsidRPr="00BA779D">
              <w:rPr>
                <w:rFonts w:ascii="Times New Roman" w:hAnsi="Times New Roman"/>
              </w:rPr>
              <w:t>Az 575/2013/EU rendelet 56. cikke, kivéve annak d) pontját.</w:t>
            </w:r>
          </w:p>
          <w:p w14:paraId="17BFC39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 0340., 0380. és a 0400. sorok teljes összegét k</w:t>
            </w:r>
            <w:r w:rsidRPr="00BA779D">
              <w:rPr>
                <w:rFonts w:ascii="Times New Roman" w:hAnsi="Times New Roman"/>
                <w:bCs/>
              </w:rPr>
              <w:t>ell megadni.</w:t>
            </w:r>
          </w:p>
        </w:tc>
      </w:tr>
      <w:tr w:rsidR="00701272" w:rsidRPr="00BA779D" w14:paraId="33B21CAA" w14:textId="77777777">
        <w:tc>
          <w:tcPr>
            <w:tcW w:w="1129" w:type="dxa"/>
          </w:tcPr>
          <w:p w14:paraId="15A1F8B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0340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DA1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Saját kiegészítő alapvető (AT1) tőkeinstrumentumok</w:t>
            </w:r>
          </w:p>
          <w:p w14:paraId="1DEEEBD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71D978A2" w14:textId="77777777" w:rsidR="00701272" w:rsidRPr="00BA779D" w:rsidRDefault="00BA779D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52. cikke (1) bekezdésének b) pontja, 56. cikkének a) pontja és 57. cikke.</w:t>
            </w:r>
          </w:p>
          <w:p w14:paraId="3EF5C92D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befektetési vállalkozás saját AT1 tőkeinstrumentumai az adatszolgáltatás vonatkozási időpontjában. Az 575/2013/EU rendelet 57. cikkében foglalt kivételek figyelembevételével.</w:t>
            </w:r>
          </w:p>
          <w:p w14:paraId="76339398" w14:textId="77777777" w:rsidR="00701272" w:rsidRPr="00BA779D" w:rsidRDefault="00BA779D">
            <w:pPr>
              <w:pStyle w:val="InstructionsText"/>
              <w:rPr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magában foglalja a saját részvényekhez kapcsolódó ázsiót.</w:t>
            </w:r>
          </w:p>
        </w:tc>
      </w:tr>
      <w:tr w:rsidR="00701272" w:rsidRPr="00BA779D" w14:paraId="4AA3F200" w14:textId="77777777">
        <w:tc>
          <w:tcPr>
            <w:tcW w:w="1129" w:type="dxa"/>
          </w:tcPr>
          <w:p w14:paraId="530275B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0380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A735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Pénzügyi ágazatbeli olyan szervezetek által kibocsátott kiegészítő alapvető (AT1) tőkeinstrumentumok, amelyekben az anyavállalat nem rendelkezik jelentős részesedéssel</w:t>
            </w:r>
          </w:p>
          <w:p w14:paraId="2ED7177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(2) bekezdésének c) pontja.</w:t>
            </w:r>
          </w:p>
          <w:p w14:paraId="0CAAE6D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 xml:space="preserve">Az </w:t>
            </w:r>
            <w:r w:rsidRPr="00BA779D">
              <w:rPr>
                <w:rFonts w:ascii="Times New Roman" w:hAnsi="Times New Roman"/>
                <w:bCs/>
              </w:rPr>
              <w:t>575/2013/EU rendelet 56. cikkének c) pontja.</w:t>
            </w:r>
          </w:p>
          <w:p w14:paraId="1365FCE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ebben a sorban szereplő EU-szintű anyavállalat az EU-szintű befektetési vállalkozás anyavállalat, az EU-szintű befektetési holdingtársaság anyavállalat, az EU-szintű vegyes pénzügyi holdingtársaság anyavállal</w:t>
            </w:r>
            <w:r w:rsidRPr="00BA779D">
              <w:rPr>
                <w:rFonts w:ascii="Times New Roman" w:hAnsi="Times New Roman"/>
                <w:bCs/>
              </w:rPr>
              <w:t>at vagy bármely egyéb olyan anyavállalat, amely befektetési vállalkozás, pénzügyi intézmény, kiegészítő szolgáltatásokat nyújtó vállalkozás vagy függő ügynök.</w:t>
            </w:r>
          </w:p>
        </w:tc>
      </w:tr>
      <w:tr w:rsidR="00701272" w:rsidRPr="00BA779D" w14:paraId="74170BA0" w14:textId="77777777">
        <w:tc>
          <w:tcPr>
            <w:tcW w:w="1129" w:type="dxa"/>
          </w:tcPr>
          <w:p w14:paraId="0E87B9C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0400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FB21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Egyéb levonások</w:t>
            </w:r>
          </w:p>
          <w:p w14:paraId="11909E5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 xml:space="preserve">Az 575/2013/EU rendelet 56. cikke szerinti összes egyéb levonás </w:t>
            </w:r>
            <w:r w:rsidRPr="00BA779D">
              <w:rPr>
                <w:rFonts w:ascii="Times New Roman" w:hAnsi="Times New Roman"/>
                <w:bCs/>
              </w:rPr>
              <w:t>összege, kivéve az 575/2013/EU rendelet 56. cikkének d) pontja szerinti olyan levonásokat, amelyek nem szerepelnek a fenti 0340–0380. sorok valamelyikében.</w:t>
            </w:r>
          </w:p>
        </w:tc>
      </w:tr>
      <w:tr w:rsidR="00701272" w:rsidRPr="00BA779D" w14:paraId="14DC62FF" w14:textId="77777777">
        <w:tc>
          <w:tcPr>
            <w:tcW w:w="1129" w:type="dxa"/>
          </w:tcPr>
          <w:p w14:paraId="3325F6C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0415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921A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Kiegészítő alapvető tőke (AT1): egyéb tőkeelemek, levonások és kiigazítások</w:t>
            </w:r>
          </w:p>
          <w:p w14:paraId="0C0D236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Ez a sor a követke</w:t>
            </w:r>
            <w:r w:rsidRPr="00BA779D">
              <w:rPr>
                <w:rFonts w:ascii="Times New Roman" w:hAnsi="Times New Roman"/>
                <w:bCs/>
              </w:rPr>
              <w:t>ző tételek összegét tartalmazza, amennyiben alkalmazandó:</w:t>
            </w:r>
          </w:p>
          <w:p w14:paraId="6F147D3C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>Szerzett jogok alapján figyelembe vett AT1 tőkeinstrumentumok miatti átmeneti kiigazítások (az 575/2013/EU rendelet 483. cikkének (4) és (5) bekezdése, 484–487. cikke, valamint 489. és 491. cikke)</w:t>
            </w:r>
            <w:r w:rsidRPr="00BA779D">
              <w:rPr>
                <w:rFonts w:ascii="Times New Roman" w:hAnsi="Times New Roman"/>
                <w:bCs/>
              </w:rPr>
              <w:t>.</w:t>
            </w:r>
          </w:p>
          <w:p w14:paraId="00155DF0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>Az AT1 tőke egyéb átmeneti kiigazításai (az 575/2013/EU rendelet 472., 473a., 474., 475., 478. és 481. cikke): a levonásoknak az átmeneti rendelkezések miatti kiigazításai.</w:t>
            </w:r>
          </w:p>
          <w:p w14:paraId="4EC16C78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>Az AT1 tőkeelemekből az AT1 tőkét meghaladó többletlevonások, amelyeket az 57</w:t>
            </w:r>
            <w:r w:rsidRPr="00BA779D">
              <w:rPr>
                <w:rFonts w:ascii="Times New Roman" w:hAnsi="Times New Roman"/>
                <w:bCs/>
              </w:rPr>
              <w:t>5/2013/EU rendelet 36. cikke (1) bekezdése j) pontjának megfelelően az elsődleges alapvető tőkéből kell levonni: a kiegészítő alapvető tőke nem lehet negatív, de előfordulhat, hogy az AT1 tőkéből történő levonások meghaladják a rendelkezésre álló AT1 tőkee</w:t>
            </w:r>
            <w:r w:rsidRPr="00BA779D">
              <w:rPr>
                <w:rFonts w:ascii="Times New Roman" w:hAnsi="Times New Roman"/>
                <w:bCs/>
              </w:rPr>
              <w:t>lemek összegét. Ilyen esetben ez a tétel a 0300. sorban feltüntetett összeg nullára növeléséhez szükséges összeget jelenti, és egyenlő az AT1 tőkeelemekből az AT1 tőkét meghaladó, más levonásokkal együtt a 0280. sorban feltüntetett többletlevonások fordíto</w:t>
            </w:r>
            <w:r w:rsidRPr="00BA779D">
              <w:rPr>
                <w:rFonts w:ascii="Times New Roman" w:hAnsi="Times New Roman"/>
                <w:bCs/>
              </w:rPr>
              <w:t>tt ellenértékű összegével.</w:t>
            </w:r>
          </w:p>
          <w:p w14:paraId="6D6B1ED8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>Egyéb AT1 tőkeelemek vagy levonások AT1 tőkeelemekből, amelyek nem sorolhatók a 0310–0400. sorok egyikébe sem.</w:t>
            </w:r>
          </w:p>
          <w:p w14:paraId="418B377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Ez a sor nem használható az (EU) 2019/2033 rendelet vagy az 575/2013/EU rendelet hatálya alá nem tartozó tőkeelemekn</w:t>
            </w:r>
            <w:r w:rsidRPr="00BA779D">
              <w:rPr>
                <w:rFonts w:ascii="Times New Roman" w:hAnsi="Times New Roman"/>
                <w:bCs/>
              </w:rPr>
              <w:t>ek vagy levonásoknak a tőkemegfelelési mutatók kiszámítása során történő figyelembevételére.</w:t>
            </w:r>
          </w:p>
        </w:tc>
      </w:tr>
      <w:tr w:rsidR="00701272" w:rsidRPr="00BA779D" w14:paraId="76DBC15A" w14:textId="77777777">
        <w:tc>
          <w:tcPr>
            <w:tcW w:w="1129" w:type="dxa"/>
          </w:tcPr>
          <w:p w14:paraId="65CE870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392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JÁRULÉKOS TŐKE (TIER 2, T2 TŐKE)</w:t>
            </w:r>
          </w:p>
          <w:p w14:paraId="2BE0D26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cikkének (1) bekezdése.</w:t>
            </w:r>
          </w:p>
          <w:p w14:paraId="6AF3B012" w14:textId="77777777" w:rsidR="00701272" w:rsidRPr="00BA779D" w:rsidRDefault="00BA779D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Az 575/2013/EU rendelet 71. cikke.</w:t>
            </w:r>
          </w:p>
          <w:p w14:paraId="21B6A4C4" w14:textId="77777777" w:rsidR="00701272" w:rsidRPr="00BA779D" w:rsidRDefault="00BA779D">
            <w:pPr>
              <w:pStyle w:val="CommentText"/>
              <w:rPr>
                <w:sz w:val="22"/>
                <w:szCs w:val="22"/>
              </w:rPr>
            </w:pPr>
            <w:r w:rsidRPr="00BA779D">
              <w:rPr>
                <w:rFonts w:ascii="Times New Roman" w:hAnsi="Times New Roman"/>
                <w:bCs/>
                <w:sz w:val="22"/>
                <w:szCs w:val="22"/>
              </w:rPr>
              <w:t xml:space="preserve">A 0430–0455. és a 0525. sorok </w:t>
            </w:r>
            <w:r w:rsidRPr="00BA779D">
              <w:rPr>
                <w:rFonts w:ascii="Times New Roman" w:hAnsi="Times New Roman"/>
                <w:bCs/>
                <w:sz w:val="22"/>
                <w:szCs w:val="22"/>
              </w:rPr>
              <w:t>teljes összegét kell megadni.</w:t>
            </w:r>
          </w:p>
        </w:tc>
      </w:tr>
      <w:tr w:rsidR="00701272" w:rsidRPr="00BA779D" w14:paraId="11C368BF" w14:textId="77777777">
        <w:tc>
          <w:tcPr>
            <w:tcW w:w="1129" w:type="dxa"/>
          </w:tcPr>
          <w:p w14:paraId="679584D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622B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Teljes egészében befizetett, közvetlenül kibocsátott tőkeinstrumentumok</w:t>
            </w:r>
          </w:p>
          <w:p w14:paraId="623EB4E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1AAFB80C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62. cikkének a) pontja, valamint 63. és 65. cikke.</w:t>
            </w:r>
          </w:p>
          <w:p w14:paraId="623476E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 xml:space="preserve">A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</w:rPr>
              <w:t>feltüntetendő érték nem foglalhatja magában az instrumentumokhoz kapcsolódó ázsiót.</w:t>
            </w:r>
          </w:p>
        </w:tc>
      </w:tr>
      <w:tr w:rsidR="00701272" w:rsidRPr="00BA779D" w14:paraId="53A9B897" w14:textId="77777777">
        <w:tc>
          <w:tcPr>
            <w:tcW w:w="1129" w:type="dxa"/>
          </w:tcPr>
          <w:p w14:paraId="10962A8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A26E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Ázsió</w:t>
            </w:r>
          </w:p>
          <w:p w14:paraId="10E4408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(1) bekezdésének i. pontja.</w:t>
            </w:r>
          </w:p>
          <w:p w14:paraId="1F8CE472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62. cikkének b) pontja és 65. cikke.</w:t>
            </w:r>
          </w:p>
          <w:p w14:paraId="7B24BBFB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ázsió jelentése egyezik az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alkalmazandó számviteli szabályozás szerinti jelentéssel.</w:t>
            </w:r>
          </w:p>
          <w:p w14:paraId="4B4C92D4" w14:textId="77777777" w:rsidR="00701272" w:rsidRPr="00BA779D" w:rsidRDefault="00BA779D">
            <w:pPr>
              <w:pStyle w:val="InstructionsText"/>
              <w:rPr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ebben az elemben feltüntetendő érték a „Befizetett tőkeinstrumentumok”-hoz kapcsolódó rész.</w:t>
            </w:r>
          </w:p>
        </w:tc>
      </w:tr>
      <w:tr w:rsidR="00701272" w:rsidRPr="00BA779D" w14:paraId="3197F222" w14:textId="77777777">
        <w:tc>
          <w:tcPr>
            <w:tcW w:w="1129" w:type="dxa"/>
          </w:tcPr>
          <w:p w14:paraId="311B501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0455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BACD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A JÁRULÉKOS TŐKÉBŐL (TIER 2, T2) VALÓ LEVONÁSOK ÖSSZESEN</w:t>
            </w:r>
          </w:p>
          <w:p w14:paraId="29836A7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>Az 575/2013/EU rendelet 66. cikke, k</w:t>
            </w:r>
            <w:r w:rsidRPr="00BA779D">
              <w:rPr>
                <w:rFonts w:ascii="Times New Roman" w:hAnsi="Times New Roman"/>
              </w:rPr>
              <w:t>ivéve annak d) pontját.</w:t>
            </w:r>
          </w:p>
        </w:tc>
      </w:tr>
      <w:tr w:rsidR="00701272" w:rsidRPr="00BA779D" w14:paraId="31259E5A" w14:textId="77777777">
        <w:tc>
          <w:tcPr>
            <w:tcW w:w="1129" w:type="dxa"/>
          </w:tcPr>
          <w:p w14:paraId="2D30BDD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0460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FE9D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Saját T2 tőkeinstrumentumok</w:t>
            </w:r>
          </w:p>
          <w:p w14:paraId="2BEB16A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Az (EU) 2019/2033 rendelet 9. cikke (1) bekezdésének i. pontja.</w:t>
            </w:r>
          </w:p>
          <w:p w14:paraId="74CFEE6F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Az 575/2013/EU rendelet 63. cikke b) pontjának i. alpontja, 66. cikkének a) pontja és 67. cikke.</w:t>
            </w:r>
          </w:p>
          <w:p w14:paraId="67FB1142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Az adatot szolgáltató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intézmény vagy csoport saját T2 tőkeinstrumentumai az adatszolgáltatás vonatkozási időpontjában. Az 575/2013/EU rendelet 67. cikkében foglalt kivételek figyelembevételével.</w:t>
            </w:r>
          </w:p>
          <w:p w14:paraId="25D1F169" w14:textId="77777777" w:rsidR="00701272" w:rsidRPr="00BA779D" w:rsidRDefault="00BA779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Ebben a sorban nem tüntethetők fel a „Figyelembe nem vehető tőkeinstrumentum”-ként </w:t>
            </w: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szerepeltetett részvények.</w:t>
            </w:r>
          </w:p>
          <w:p w14:paraId="02271A39" w14:textId="77777777" w:rsidR="00701272" w:rsidRPr="00BA779D" w:rsidRDefault="00BA779D">
            <w:pPr>
              <w:pStyle w:val="InstructionsText"/>
              <w:rPr>
                <w:sz w:val="22"/>
                <w:szCs w:val="22"/>
              </w:rPr>
            </w:pPr>
            <w:r w:rsidRPr="00BA779D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 feltüntetendő érték magában foglalja a saját részvényekhez kapcsolódó ázsiót.</w:t>
            </w:r>
          </w:p>
        </w:tc>
      </w:tr>
      <w:tr w:rsidR="00701272" w:rsidRPr="00BA779D" w14:paraId="19AA0E5C" w14:textId="77777777">
        <w:tc>
          <w:tcPr>
            <w:tcW w:w="1129" w:type="dxa"/>
          </w:tcPr>
          <w:p w14:paraId="0B38AB8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0500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939C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(–) Pénzügyi ágazatbeli olyan szervezetek által kibocsátott T2 tőkeinstrumentumok, amelyekben az anyavállalat nem rendelkezik jelentős részesed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éssel</w:t>
            </w:r>
          </w:p>
          <w:p w14:paraId="1ACB4C8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9. cikke (2) bekezdésének c) pontja.</w:t>
            </w:r>
          </w:p>
          <w:p w14:paraId="0444D0A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575/2013/EU rendelet 66. cikkének c) pontja.</w:t>
            </w:r>
          </w:p>
          <w:p w14:paraId="5F068F0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ebben a sorban szereplő EU-szintű anyavállalat az EU-szintű befektetési vállalkozás anyavállalat, az EU-szintű befektetési holdingtársa</w:t>
            </w:r>
            <w:r w:rsidRPr="00BA779D">
              <w:rPr>
                <w:rFonts w:ascii="Times New Roman" w:hAnsi="Times New Roman"/>
                <w:bCs/>
              </w:rPr>
              <w:t>ság anyavállalat, az EU-szintű vegyes pénzügyi holdingtársaság anyavállalat vagy bármely egyéb olyan anyavállalat, amely befektetési vállalkozás, pénzügyi intézmény, kiegészítő szolgáltatásokat nyújtó vállalkozás vagy függő ügynök.</w:t>
            </w:r>
          </w:p>
        </w:tc>
      </w:tr>
      <w:tr w:rsidR="00701272" w:rsidRPr="00BA779D" w14:paraId="49DB5DA4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BF59AD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0525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2058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Járulékos tőke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(Tier 2, T2): egyéb tőkeelemek, levonások és kiigazítások</w:t>
            </w:r>
          </w:p>
          <w:p w14:paraId="67DA89D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Ez a sor a következő tételek összegét tartalmazza, amennyiben alkalmazandó:</w:t>
            </w:r>
          </w:p>
          <w:p w14:paraId="45E7FF96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 xml:space="preserve">Szerzett jogok alapján figyelembe vett T2 tőkeinstrumentumok miatti átmeneti kiigazítások (az 575/2013/EU rendelet 483. </w:t>
            </w:r>
            <w:r w:rsidRPr="00BA779D">
              <w:rPr>
                <w:rFonts w:ascii="Times New Roman" w:hAnsi="Times New Roman"/>
                <w:bCs/>
              </w:rPr>
              <w:t>cikkének (6) és (7) bekezdése, 484., 486., 488., 490. és 491. cikke).</w:t>
            </w:r>
          </w:p>
          <w:p w14:paraId="7044F395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 xml:space="preserve">A T2 tőke egyéb átmeneti kiigazításai (az 575/2013/EU rendelet 472., 473a., 476., 477., 478. és 481. cikke): a T2 tőkéből történő levonásokban az átmeneti rendelkezések miatt </w:t>
            </w:r>
            <w:r w:rsidRPr="00BA779D">
              <w:rPr>
                <w:rFonts w:ascii="Times New Roman" w:hAnsi="Times New Roman"/>
                <w:bCs/>
              </w:rPr>
              <w:t>végrehajtott kiigazítások.</w:t>
            </w:r>
          </w:p>
          <w:p w14:paraId="20419005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>A T2 tőkeelemekből a T2 tőkét meghaladó többletlevonások, amelyeket az 575/2013/EU rendelet 56. cikke e) pontjának megfelelően az AT1 tőkéből kell levonni: a T2 tőke nem lehet negatív, de előfordulhat, hogy a T2 tőkéből történő</w:t>
            </w:r>
            <w:r w:rsidRPr="00BA779D">
              <w:rPr>
                <w:rFonts w:ascii="Times New Roman" w:hAnsi="Times New Roman"/>
                <w:bCs/>
              </w:rPr>
              <w:t xml:space="preserve"> levonások meghaladják a rendelkezésre álló T2 tőkeelemek összegét. Ilyen esetekben ez a tétel a 0420. sorban feltüntetett összeg nullára növeléséhez szükséges összeget jelenti.</w:t>
            </w:r>
          </w:p>
          <w:p w14:paraId="0E3ED115" w14:textId="77777777" w:rsidR="00701272" w:rsidRPr="00BA779D" w:rsidRDefault="00BA779D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BA779D">
              <w:rPr>
                <w:rFonts w:ascii="Times New Roman" w:eastAsia="Times New Roman" w:hAnsi="Times New Roman" w:cs="Times New Roman"/>
                <w:bCs/>
              </w:rPr>
              <w:tab/>
            </w:r>
            <w:r w:rsidRPr="00BA779D">
              <w:rPr>
                <w:rFonts w:ascii="Times New Roman" w:hAnsi="Times New Roman"/>
                <w:bCs/>
              </w:rPr>
              <w:t xml:space="preserve">Egyéb T2 tőkeelemek vagy levonások egy T2 elemből, amelyek nem sorolhatók a </w:t>
            </w:r>
            <w:r w:rsidRPr="00BA779D">
              <w:rPr>
                <w:rFonts w:ascii="Times New Roman" w:hAnsi="Times New Roman"/>
                <w:bCs/>
              </w:rPr>
              <w:t>0430–0500 sorok egyikébe sem.</w:t>
            </w:r>
          </w:p>
          <w:p w14:paraId="1AE7CE2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Ez a sor nem használható az (EU) 2019/2033 rendelet vagy az 575/2013/EU rendelet hatálya alá nem tartozó tőkeelemeknek vagy levonásoknak a tőkemegfelelési mutatók kiszámítása során történő figyelembevételére.</w:t>
            </w:r>
          </w:p>
        </w:tc>
      </w:tr>
    </w:tbl>
    <w:p w14:paraId="7FA4495F" w14:textId="77777777" w:rsidR="00701272" w:rsidRPr="00BA779D" w:rsidRDefault="00BA779D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035133"/>
      <w:r w:rsidRPr="00BA779D">
        <w:rPr>
          <w:rFonts w:ascii="Times New Roman" w:hAnsi="Times New Roman"/>
          <w:sz w:val="24"/>
          <w:u w:val="none"/>
        </w:rPr>
        <w:t>1.3</w:t>
      </w:r>
      <w:r w:rsidRPr="00BA779D">
        <w:rPr>
          <w:rFonts w:ascii="Times New Roman" w:hAnsi="Times New Roman"/>
          <w:sz w:val="24"/>
        </w:rPr>
        <w:t xml:space="preserve">. I </w:t>
      </w:r>
      <w:r w:rsidRPr="00BA779D">
        <w:rPr>
          <w:rFonts w:ascii="Times New Roman" w:hAnsi="Times New Roman"/>
          <w:sz w:val="24"/>
        </w:rPr>
        <w:t>11.02 SZAVATOLÓTŐKE-KÖVETELMÉNYEK – CSOPORTTŐKETESZT (I 11.2)</w:t>
      </w:r>
      <w:bookmarkEnd w:id="19"/>
    </w:p>
    <w:p w14:paraId="5C9FB7D2" w14:textId="77777777" w:rsidR="00701272" w:rsidRPr="00BA779D" w:rsidRDefault="00BA779D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0" w:name="_Toc88035134"/>
      <w:r w:rsidRPr="00BA779D">
        <w:rPr>
          <w:rFonts w:ascii="Times New Roman" w:hAnsi="Times New Roman"/>
          <w:sz w:val="24"/>
          <w:szCs w:val="24"/>
        </w:rPr>
        <w:t>1.3.1.</w:t>
      </w:r>
      <w:r w:rsidRPr="00BA779D">
        <w:rPr>
          <w:rFonts w:ascii="Times New Roman" w:hAnsi="Times New Roman"/>
          <w:sz w:val="24"/>
          <w:szCs w:val="24"/>
        </w:rPr>
        <w:tab/>
      </w:r>
      <w:r w:rsidRPr="00BA779D">
        <w:rPr>
          <w:rFonts w:ascii="Times New Roman" w:hAnsi="Times New Roman"/>
          <w:sz w:val="24"/>
          <w:szCs w:val="24"/>
          <w:u w:val="single"/>
        </w:rPr>
        <w:t>A tábla egyes részeire vonatkozó útmutató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01272" w:rsidRPr="00BA779D" w14:paraId="6D650B72" w14:textId="77777777">
        <w:tc>
          <w:tcPr>
            <w:tcW w:w="1129" w:type="dxa"/>
            <w:shd w:val="clear" w:color="auto" w:fill="D9D9D9"/>
          </w:tcPr>
          <w:p w14:paraId="765BEC4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>Sor</w:t>
            </w:r>
          </w:p>
        </w:tc>
        <w:tc>
          <w:tcPr>
            <w:tcW w:w="7620" w:type="dxa"/>
            <w:shd w:val="clear" w:color="auto" w:fill="D9D9D9"/>
          </w:tcPr>
          <w:p w14:paraId="3F8506D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701272" w:rsidRPr="00BA779D" w14:paraId="1B20A33F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195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DB1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A befektetésivállalkozás-csoporthoz tartozó olyan pénzügyi ágazatbeli szervezetek által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kibocsátott CET1 tőkeinstrumentumok, amelyekben az anyavállalat jelentős részesedéssel rendelkezik</w:t>
            </w:r>
          </w:p>
          <w:p w14:paraId="553631C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Az (EU) 2019/2033 rendelet 8. cikke (3) bekezdésének a) pontja, összefüggésben az 575/2013/EU rendelet 36. cikke (1) bekezdésének i) pontjával.</w:t>
            </w:r>
          </w:p>
        </w:tc>
      </w:tr>
      <w:tr w:rsidR="00701272" w:rsidRPr="00BA779D" w14:paraId="48ECAED5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4E23565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CB4391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befek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tetésivállalkozás-csoporthoz tartozó olyan pénzügyi ágazatbeli szervezetek által kibocsátott AT1 tőkeinstrumentumok, amelyekben az anyavállalat jelentős részesedéssel rendelkezik</w:t>
            </w:r>
          </w:p>
          <w:p w14:paraId="69003B3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a) pontja, összefüggésbe</w:t>
            </w:r>
            <w:r w:rsidRPr="00BA779D">
              <w:rPr>
                <w:rFonts w:ascii="Times New Roman" w:hAnsi="Times New Roman"/>
                <w:bCs/>
              </w:rPr>
              <w:t>n az 575/2013/EU rendelet 56. cikkének d) pontjával.</w:t>
            </w:r>
          </w:p>
        </w:tc>
      </w:tr>
      <w:tr w:rsidR="00701272" w:rsidRPr="00BA779D" w14:paraId="1A6E1D57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3AFBF2E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EA2535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befektetésivállalkozás-csoporthoz tartozó olyan pénzügyi ágazatbeli szervezetek által kibocsátott T2 tőkeinstrumentumok, amelyekben az anyavállalat jelentős részesedéssel rendelkezik</w:t>
            </w:r>
          </w:p>
          <w:p w14:paraId="646539F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 xml:space="preserve">Az </w:t>
            </w:r>
            <w:r w:rsidRPr="00BA779D">
              <w:rPr>
                <w:rFonts w:ascii="Times New Roman" w:hAnsi="Times New Roman"/>
                <w:bCs/>
              </w:rPr>
              <w:t>575/2013/EU rendelet 8. cikke (3) bekezdésének a) pontja, összefüggésben 66. cikkének d) pontjával.</w:t>
            </w:r>
          </w:p>
        </w:tc>
      </w:tr>
      <w:tr w:rsidR="00701272" w:rsidRPr="00BA779D" w14:paraId="4177E4F9" w14:textId="77777777">
        <w:tc>
          <w:tcPr>
            <w:tcW w:w="1129" w:type="dxa"/>
          </w:tcPr>
          <w:p w14:paraId="0D684D3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7566790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befektetésivállalkozás-csoporthoz tartozó pénzügyi ágazatbeli szervezetek részesedései, amennyiben azok nem alkotják a csoporthoz tartozó olyan szer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vezet szavatolótőkéjét, amelybe az anyavállalat befektetett</w:t>
            </w:r>
          </w:p>
          <w:p w14:paraId="773D5FF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a) pontja.</w:t>
            </w:r>
          </w:p>
          <w:p w14:paraId="0897C54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 xml:space="preserve">Ebben a sorban kell megadni az anyavállalat részesedéseit, amennyiben azok nem alkotják a csoporthoz tartozó olyan </w:t>
            </w:r>
            <w:r w:rsidRPr="00BA779D">
              <w:rPr>
                <w:rFonts w:ascii="Times New Roman" w:hAnsi="Times New Roman"/>
                <w:bCs/>
              </w:rPr>
              <w:t>szervezet szavatolótőkéjét, amelybe az anyavállalat befektetett.</w:t>
            </w:r>
          </w:p>
        </w:tc>
      </w:tr>
      <w:tr w:rsidR="00701272" w:rsidRPr="00BA779D" w14:paraId="7A4328FF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2F97F66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73D5A8D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Pénzügyi ágazatbeli szervezet alárendelt követelései a befektetésivállalkozás-csoportban</w:t>
            </w:r>
          </w:p>
          <w:p w14:paraId="66BBE40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a) pontja.</w:t>
            </w:r>
          </w:p>
          <w:p w14:paraId="5127ADC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 xml:space="preserve">Ebben a sorban kell </w:t>
            </w:r>
            <w:r w:rsidRPr="00BA779D">
              <w:rPr>
                <w:rFonts w:ascii="Times New Roman" w:hAnsi="Times New Roman"/>
                <w:bCs/>
              </w:rPr>
              <w:t>megadni az anyavállalat alárendelt követeléseit, amennyiben azok nem alkotják a csoporthoz tartozó olyan szervezet szavatolótőkéjét, amelybe az anyavállalat befektetett.</w:t>
            </w:r>
          </w:p>
        </w:tc>
      </w:tr>
      <w:tr w:rsidR="00701272" w:rsidRPr="00BA779D" w14:paraId="27CCDB37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D88C02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0241CD8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befektetésivállalkozás-csoporthoz tartozó szervezetek felé fennálló függő köte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lezettségek</w:t>
            </w:r>
          </w:p>
          <w:p w14:paraId="317670A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b) pontja.</w:t>
            </w:r>
          </w:p>
        </w:tc>
      </w:tr>
      <w:tr w:rsidR="00701272" w:rsidRPr="00BA779D" w14:paraId="32A867EA" w14:textId="77777777">
        <w:tc>
          <w:tcPr>
            <w:tcW w:w="1129" w:type="dxa"/>
            <w:tcBorders>
              <w:top w:val="single" w:sz="4" w:space="0" w:color="auto"/>
            </w:tcBorders>
          </w:tcPr>
          <w:p w14:paraId="790292F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2CCDA3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leányvállalatok teljes szavatolótőke-követelménye</w:t>
            </w:r>
          </w:p>
          <w:p w14:paraId="37DCF4C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(4) bekezdésének alkalmazása esetén.</w:t>
            </w:r>
          </w:p>
        </w:tc>
      </w:tr>
    </w:tbl>
    <w:p w14:paraId="01A75720" w14:textId="77777777" w:rsidR="00701272" w:rsidRPr="00BA779D" w:rsidRDefault="00BA779D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1" w:name="_Toc88035135"/>
      <w:bookmarkEnd w:id="2"/>
      <w:bookmarkEnd w:id="3"/>
      <w:bookmarkEnd w:id="4"/>
      <w:bookmarkEnd w:id="5"/>
      <w:r w:rsidRPr="00BA779D">
        <w:rPr>
          <w:rFonts w:ascii="Times New Roman" w:hAnsi="Times New Roman"/>
          <w:sz w:val="24"/>
          <w:u w:val="none"/>
        </w:rPr>
        <w:t>1.4.</w:t>
      </w:r>
      <w:r w:rsidRPr="00BA779D">
        <w:rPr>
          <w:rFonts w:ascii="Times New Roman" w:hAnsi="Times New Roman"/>
          <w:sz w:val="24"/>
        </w:rPr>
        <w:t xml:space="preserve"> IF 11.03 LEÁNYVÁLLALATOKRA VONATKOZÓ INFORMÁCIÓK (IF 11.3)</w:t>
      </w:r>
      <w:bookmarkEnd w:id="21"/>
    </w:p>
    <w:p w14:paraId="0BC6154F" w14:textId="77777777" w:rsidR="00701272" w:rsidRPr="00BA779D" w:rsidRDefault="00BA779D">
      <w:pPr>
        <w:spacing w:line="256" w:lineRule="auto"/>
        <w:ind w:left="1224" w:hanging="504"/>
        <w:jc w:val="both"/>
        <w:rPr>
          <w:rFonts w:ascii="Times New Roman" w:hAnsi="Times New Roman" w:cs="Times New Roman"/>
          <w:sz w:val="24"/>
        </w:rPr>
      </w:pPr>
      <w:r w:rsidRPr="00BA779D">
        <w:rPr>
          <w:rFonts w:ascii="Times New Roman" w:hAnsi="Times New Roman" w:cs="Times New Roman"/>
          <w:sz w:val="24"/>
        </w:rPr>
        <w:t>10.</w:t>
      </w:r>
      <w:r w:rsidRPr="00BA779D">
        <w:rPr>
          <w:rFonts w:ascii="Times New Roman" w:hAnsi="Times New Roman" w:cs="Times New Roman"/>
          <w:sz w:val="24"/>
        </w:rPr>
        <w:tab/>
      </w:r>
      <w:r w:rsidRPr="00BA779D">
        <w:rPr>
          <w:rFonts w:ascii="Times New Roman" w:hAnsi="Times New Roman"/>
          <w:sz w:val="24"/>
        </w:rPr>
        <w:t>Ebben a táblában a csoporttőketesztbe bevont valamennyi szervezetre vonatkozó adatokat kell feltüntetni. Ennek magában kell foglalnia magának a csoportnak az anyavállalatát is.</w:t>
      </w:r>
    </w:p>
    <w:p w14:paraId="492C3165" w14:textId="77777777" w:rsidR="00701272" w:rsidRPr="00BA779D" w:rsidRDefault="00BA779D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2" w:name="_Toc88035136"/>
      <w:r w:rsidRPr="00BA779D">
        <w:rPr>
          <w:rFonts w:ascii="Times New Roman" w:hAnsi="Times New Roman"/>
          <w:sz w:val="24"/>
          <w:szCs w:val="24"/>
        </w:rPr>
        <w:t>1.4.1.</w:t>
      </w:r>
      <w:r w:rsidRPr="00BA779D">
        <w:rPr>
          <w:rFonts w:ascii="Times New Roman" w:hAnsi="Times New Roman"/>
          <w:sz w:val="24"/>
          <w:szCs w:val="24"/>
        </w:rPr>
        <w:tab/>
      </w:r>
      <w:r w:rsidRPr="00BA779D">
        <w:rPr>
          <w:rFonts w:ascii="Times New Roman" w:hAnsi="Times New Roman"/>
          <w:sz w:val="24"/>
          <w:szCs w:val="24"/>
          <w:u w:val="single"/>
        </w:rPr>
        <w:t xml:space="preserve">A tábla </w:t>
      </w:r>
      <w:r w:rsidRPr="00BA779D">
        <w:rPr>
          <w:rFonts w:ascii="Times New Roman" w:hAnsi="Times New Roman"/>
          <w:sz w:val="24"/>
          <w:szCs w:val="24"/>
          <w:u w:val="single"/>
        </w:rPr>
        <w:t>egyes részeire vonatkozó útmutató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01272" w:rsidRPr="00BA779D" w14:paraId="28D42A76" w14:textId="77777777">
        <w:tc>
          <w:tcPr>
            <w:tcW w:w="1129" w:type="dxa"/>
            <w:shd w:val="clear" w:color="auto" w:fill="D9D9D9"/>
          </w:tcPr>
          <w:p w14:paraId="3F6FCFC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>Oszlopok</w:t>
            </w:r>
          </w:p>
        </w:tc>
        <w:tc>
          <w:tcPr>
            <w:tcW w:w="7620" w:type="dxa"/>
            <w:shd w:val="clear" w:color="auto" w:fill="D9D9D9"/>
          </w:tcPr>
          <w:p w14:paraId="3F833D5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</w:rPr>
              <w:t>Jogszabályi hivatkozások és útmutató</w:t>
            </w:r>
          </w:p>
        </w:tc>
      </w:tr>
      <w:tr w:rsidR="00701272" w:rsidRPr="00BA779D" w14:paraId="0E9EE4C0" w14:textId="77777777">
        <w:tc>
          <w:tcPr>
            <w:tcW w:w="1129" w:type="dxa"/>
          </w:tcPr>
          <w:p w14:paraId="6E6DC92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04C9F62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Kód</w:t>
            </w:r>
          </w:p>
          <w:p w14:paraId="52F4A65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 xml:space="preserve">A sorazonosító részét képező kódnak minden egyes jelentett jogalany esetében egyedinek kell lennie. Befektetési vállalkozások és biztosítók esetében a kód a </w:t>
            </w:r>
            <w:r w:rsidRPr="00BA779D">
              <w:rPr>
                <w:rFonts w:ascii="Times New Roman" w:hAnsi="Times New Roman"/>
                <w:bCs/>
              </w:rPr>
              <w:t xml:space="preserve">LEI-kód. Más szervezetek esetében a kód a LEI-kód, ha pedig az nem áll rendelkezésre, akkor a nemzeti azonosító kód. A kódnak egyedinek kell lennie, és azt minden </w:t>
            </w:r>
            <w:r w:rsidRPr="00BA779D">
              <w:rPr>
                <w:rFonts w:ascii="Times New Roman" w:hAnsi="Times New Roman"/>
                <w:bCs/>
              </w:rPr>
              <w:lastRenderedPageBreak/>
              <w:t>táblában, mindig következetesen kell használni. A kódra vonatkozó mezőnek mindig kell tartalm</w:t>
            </w:r>
            <w:r w:rsidRPr="00BA779D">
              <w:rPr>
                <w:rFonts w:ascii="Times New Roman" w:hAnsi="Times New Roman"/>
                <w:bCs/>
              </w:rPr>
              <w:t>aznia valamilyen értéket.</w:t>
            </w:r>
          </w:p>
        </w:tc>
      </w:tr>
      <w:tr w:rsidR="00701272" w:rsidRPr="00BA779D" w14:paraId="653C1ACE" w14:textId="77777777">
        <w:tc>
          <w:tcPr>
            <w:tcW w:w="1129" w:type="dxa"/>
          </w:tcPr>
          <w:p w14:paraId="00BA5E9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0020</w:t>
            </w:r>
          </w:p>
        </w:tc>
        <w:tc>
          <w:tcPr>
            <w:tcW w:w="7620" w:type="dxa"/>
          </w:tcPr>
          <w:p w14:paraId="08CC5DB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kód típusa</w:t>
            </w:r>
          </w:p>
          <w:p w14:paraId="2334F80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adatszolgáltató szervezet a 0010. oszlopban feltüntetett kódtípust „LEI-kódtípus”-ként vagy „Nemzeti azonosító kód típusa”-ként határozza meg.</w:t>
            </w:r>
          </w:p>
          <w:p w14:paraId="421CC84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 kód típusát mindig meg kell adni.</w:t>
            </w:r>
          </w:p>
        </w:tc>
      </w:tr>
      <w:tr w:rsidR="00701272" w:rsidRPr="00BA779D" w14:paraId="32AFCD3D" w14:textId="77777777">
        <w:tc>
          <w:tcPr>
            <w:tcW w:w="1129" w:type="dxa"/>
          </w:tcPr>
          <w:p w14:paraId="4DDD2C3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38F75DC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A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vállalkozás neve</w:t>
            </w:r>
          </w:p>
          <w:p w14:paraId="04D6776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InstructionsTabelleText"/>
                <w:rFonts w:ascii="Times New Roman" w:hAnsi="Times New Roman"/>
                <w:sz w:val="22"/>
              </w:rPr>
              <w:t>A konszolidáció körébe bevont vállalkozás neve.</w:t>
            </w:r>
          </w:p>
        </w:tc>
      </w:tr>
      <w:tr w:rsidR="00701272" w:rsidRPr="00BA779D" w14:paraId="31093FFC" w14:textId="77777777">
        <w:tc>
          <w:tcPr>
            <w:tcW w:w="1129" w:type="dxa"/>
          </w:tcPr>
          <w:p w14:paraId="1D616BB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3D6D003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A779D">
              <w:rPr>
                <w:rFonts w:ascii="Times New Roman" w:hAnsi="Times New Roman"/>
                <w:b/>
                <w:bCs/>
              </w:rPr>
              <w:t>Anyavállalat/Leányvállalat</w:t>
            </w:r>
          </w:p>
          <w:p w14:paraId="19AD866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Jelzi, hogy a sorban feltüntetett szervezet a csoport anyavállalata vagy leányvállalat.</w:t>
            </w:r>
          </w:p>
        </w:tc>
      </w:tr>
      <w:tr w:rsidR="00701272" w:rsidRPr="00BA779D" w14:paraId="1068F105" w14:textId="77777777">
        <w:tc>
          <w:tcPr>
            <w:tcW w:w="1129" w:type="dxa"/>
          </w:tcPr>
          <w:p w14:paraId="4AE86CF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1A9A92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Ország</w:t>
            </w:r>
          </w:p>
          <w:p w14:paraId="74CA4FEB" w14:textId="77777777" w:rsidR="00701272" w:rsidRPr="00BA779D" w:rsidRDefault="00BA779D">
            <w:pPr>
              <w:autoSpaceDE w:val="0"/>
              <w:autoSpaceDN w:val="0"/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Style w:val="InstructionsTabelleText"/>
                <w:rFonts w:ascii="Times New Roman" w:hAnsi="Times New Roman"/>
                <w:sz w:val="22"/>
              </w:rPr>
              <w:t>Azt az országot kell feltüntetni, ahol a leányvállalat ta</w:t>
            </w:r>
            <w:r w:rsidRPr="00BA779D">
              <w:rPr>
                <w:rStyle w:val="InstructionsTabelleText"/>
                <w:rFonts w:ascii="Times New Roman" w:hAnsi="Times New Roman"/>
                <w:sz w:val="22"/>
              </w:rPr>
              <w:t>lálható.</w:t>
            </w:r>
          </w:p>
        </w:tc>
      </w:tr>
      <w:tr w:rsidR="00701272" w:rsidRPr="00BA779D" w14:paraId="36A6646B" w14:textId="77777777">
        <w:tc>
          <w:tcPr>
            <w:tcW w:w="1129" w:type="dxa"/>
          </w:tcPr>
          <w:p w14:paraId="24F3100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0060 – 0100</w:t>
            </w:r>
          </w:p>
        </w:tc>
        <w:tc>
          <w:tcPr>
            <w:tcW w:w="7620" w:type="dxa"/>
          </w:tcPr>
          <w:p w14:paraId="1BBAB3C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Az anyavállalat befektetései</w:t>
            </w:r>
          </w:p>
          <w:p w14:paraId="648F03C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a) pontja.</w:t>
            </w:r>
          </w:p>
          <w:p w14:paraId="5D919FA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Ebben a szakaszban az anyavállalat által a csoporthoz tartozó szervezetekben végrehajtott befektetéseket kell megadni.</w:t>
            </w:r>
          </w:p>
        </w:tc>
      </w:tr>
      <w:tr w:rsidR="00701272" w:rsidRPr="00BA779D" w14:paraId="5E64BD22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30C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A00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CET1</w:t>
            </w:r>
          </w:p>
          <w:p w14:paraId="1A52326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 xml:space="preserve">Az </w:t>
            </w:r>
            <w:r w:rsidRPr="00BA779D">
              <w:rPr>
                <w:rFonts w:ascii="Times New Roman" w:hAnsi="Times New Roman"/>
                <w:bCs/>
              </w:rPr>
              <w:t>(EU) 2019/2033 rendelet 8. cikke (3) bekezdésének a) pontja, összefüggésben az 575/2013/EU rendelet 36. cikke (1) bekezdésének i) pontjával.</w:t>
            </w:r>
          </w:p>
        </w:tc>
      </w:tr>
      <w:tr w:rsidR="00701272" w:rsidRPr="00BA779D" w14:paraId="5B737769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9B8BD2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F3C9DE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AT1</w:t>
            </w:r>
          </w:p>
          <w:p w14:paraId="7381F3D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a) pontja, összefüggésben az 575/2013/EU rendelet 56</w:t>
            </w:r>
            <w:r w:rsidRPr="00BA779D">
              <w:rPr>
                <w:rFonts w:ascii="Times New Roman" w:hAnsi="Times New Roman"/>
                <w:bCs/>
              </w:rPr>
              <w:t>. cikkének d) pontjával.</w:t>
            </w:r>
          </w:p>
        </w:tc>
      </w:tr>
      <w:tr w:rsidR="00701272" w:rsidRPr="00BA779D" w14:paraId="758255CA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7B8D2E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0880E1D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T2</w:t>
            </w:r>
          </w:p>
          <w:p w14:paraId="53656FE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a) pontja, összefüggésben az 575/2013/EU rendelet 66. cikkének d) pontjával.</w:t>
            </w:r>
          </w:p>
        </w:tc>
      </w:tr>
      <w:tr w:rsidR="00701272" w:rsidRPr="00BA779D" w14:paraId="51F279DB" w14:textId="77777777">
        <w:tc>
          <w:tcPr>
            <w:tcW w:w="1129" w:type="dxa"/>
          </w:tcPr>
          <w:p w14:paraId="24223007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4E9949F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Részesedések</w:t>
            </w:r>
          </w:p>
          <w:p w14:paraId="69B694B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a) pontja.</w:t>
            </w:r>
          </w:p>
          <w:p w14:paraId="1C750FF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Ebben az oszlopban kell megadni az anyavállalat részesedéseit, amennyiben azok nem alkotják a csoporthoz tartozó olyan szervezet szavatolótőkéjét, amelybe az anyavállalat befektetett.</w:t>
            </w:r>
          </w:p>
        </w:tc>
      </w:tr>
      <w:tr w:rsidR="00701272" w:rsidRPr="00BA779D" w14:paraId="5731C59E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5E399B7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  <w:tcBorders>
              <w:bottom w:val="single" w:sz="4" w:space="0" w:color="auto"/>
            </w:tcBorders>
          </w:tcPr>
          <w:p w14:paraId="630D834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Alárendelt követelések</w:t>
            </w:r>
          </w:p>
          <w:p w14:paraId="18717E2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 xml:space="preserve">Az (EU) 2019/2033 rendelet 8. cikke (3) </w:t>
            </w:r>
            <w:r w:rsidRPr="00BA779D">
              <w:rPr>
                <w:rFonts w:ascii="Times New Roman" w:hAnsi="Times New Roman"/>
                <w:bCs/>
              </w:rPr>
              <w:t>bekezdésének a) pontja.</w:t>
            </w:r>
          </w:p>
          <w:p w14:paraId="5502603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Cs/>
              </w:rPr>
              <w:t>Ebben az oszlopban kell megadni az anyavállalat alárendelt követeléseit, amennyiben azok nem alkotják a csoporthoz tartozó olyan szervezet szavatolótőkéjét, amelybe az anyavállalat befektetett.</w:t>
            </w:r>
          </w:p>
        </w:tc>
      </w:tr>
      <w:tr w:rsidR="00701272" w:rsidRPr="00BA779D" w14:paraId="252175EB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B771B9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136B080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Az anyavállalat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szervezet felé fennálló függő kötelezettségei</w:t>
            </w:r>
          </w:p>
          <w:p w14:paraId="0C1F3AD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cikke (3) bekezdésének b) pontja.</w:t>
            </w:r>
          </w:p>
        </w:tc>
      </w:tr>
      <w:tr w:rsidR="00701272" w:rsidRPr="00BA779D" w14:paraId="407162F3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0FB57F1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40D9F44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leányvállalatok teljes szavatolótőke-követelménye</w:t>
            </w:r>
          </w:p>
          <w:p w14:paraId="047CBD28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Az (EU) 2019/2033 rendelet 8. cikkének (4) bekezdése.</w:t>
            </w:r>
          </w:p>
        </w:tc>
      </w:tr>
      <w:tr w:rsidR="00701272" w:rsidRPr="00BA779D" w14:paraId="28569672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58EDDFB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38AB53D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Állandó minimális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tőkekövetelmény</w:t>
            </w:r>
          </w:p>
          <w:p w14:paraId="1FBCC82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lastRenderedPageBreak/>
              <w:t>Az (EU) 2019/2033 rendelet 14. cikke.</w:t>
            </w:r>
          </w:p>
        </w:tc>
      </w:tr>
      <w:tr w:rsidR="00701272" w:rsidRPr="00BA779D" w14:paraId="1247D741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CD661F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0140</w:t>
            </w:r>
          </w:p>
        </w:tc>
        <w:tc>
          <w:tcPr>
            <w:tcW w:w="7620" w:type="dxa"/>
            <w:tcBorders>
              <w:top w:val="single" w:sz="4" w:space="0" w:color="auto"/>
              <w:bottom w:val="single" w:sz="4" w:space="0" w:color="auto"/>
            </w:tcBorders>
          </w:tcPr>
          <w:p w14:paraId="67781BD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K-faktor-követelmény</w:t>
            </w:r>
          </w:p>
          <w:p w14:paraId="05CFDC6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15. cikke</w:t>
            </w:r>
          </w:p>
        </w:tc>
      </w:tr>
      <w:tr w:rsidR="00701272" w:rsidRPr="00BA779D" w14:paraId="267F335A" w14:textId="77777777">
        <w:tc>
          <w:tcPr>
            <w:tcW w:w="1129" w:type="dxa"/>
            <w:tcBorders>
              <w:top w:val="single" w:sz="4" w:space="0" w:color="auto"/>
            </w:tcBorders>
          </w:tcPr>
          <w:p w14:paraId="69199F0B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6F75F5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Kezelt eszközállomány</w:t>
            </w:r>
          </w:p>
          <w:p w14:paraId="2B102C4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15. cikkének (2) bekezdése és 17. cikke.</w:t>
            </w:r>
          </w:p>
        </w:tc>
      </w:tr>
      <w:tr w:rsidR="00701272" w:rsidRPr="00BA779D" w14:paraId="444489B5" w14:textId="77777777">
        <w:tc>
          <w:tcPr>
            <w:tcW w:w="1129" w:type="dxa"/>
            <w:tcBorders>
              <w:top w:val="single" w:sz="4" w:space="0" w:color="auto"/>
            </w:tcBorders>
          </w:tcPr>
          <w:p w14:paraId="78E1C6D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0895A9A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Tartott ügyfélpénz –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Elkülönített</w:t>
            </w:r>
          </w:p>
          <w:p w14:paraId="70994DA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15. cikkének (2) bekezdése és 18. cikke.</w:t>
            </w:r>
          </w:p>
        </w:tc>
      </w:tr>
      <w:tr w:rsidR="00701272" w:rsidRPr="00BA779D" w14:paraId="24C5D842" w14:textId="77777777">
        <w:tc>
          <w:tcPr>
            <w:tcW w:w="1129" w:type="dxa"/>
            <w:tcBorders>
              <w:top w:val="single" w:sz="4" w:space="0" w:color="auto"/>
            </w:tcBorders>
          </w:tcPr>
          <w:p w14:paraId="1463CBC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538D882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Tartott ügyfélpénz – Nem elkülönített</w:t>
            </w:r>
          </w:p>
          <w:p w14:paraId="77AC36F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15. cikkének (2) bekezdése és 18. cikke.</w:t>
            </w:r>
          </w:p>
        </w:tc>
      </w:tr>
      <w:tr w:rsidR="00701272" w:rsidRPr="00BA779D" w14:paraId="0CB69A58" w14:textId="77777777">
        <w:tc>
          <w:tcPr>
            <w:tcW w:w="1129" w:type="dxa"/>
            <w:tcBorders>
              <w:top w:val="single" w:sz="4" w:space="0" w:color="auto"/>
            </w:tcBorders>
          </w:tcPr>
          <w:p w14:paraId="550621B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67490741" w14:textId="77777777" w:rsidR="00701272" w:rsidRPr="00BA779D" w:rsidRDefault="00BA779D">
            <w:pPr>
              <w:tabs>
                <w:tab w:val="left" w:pos="3948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Őrzött és kezelt eszközök</w:t>
            </w:r>
          </w:p>
          <w:p w14:paraId="77A8404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 xml:space="preserve">Az (EU) 2019/2033 rendelet 15. </w:t>
            </w:r>
            <w:r w:rsidRPr="00BA779D">
              <w:rPr>
                <w:rFonts w:ascii="Times New Roman" w:hAnsi="Times New Roman"/>
                <w:bCs/>
                <w:color w:val="000000" w:themeColor="text1"/>
              </w:rPr>
              <w:t xml:space="preserve">cikkének (2) bekezdése és 19. cikke. </w:t>
            </w:r>
          </w:p>
        </w:tc>
      </w:tr>
      <w:tr w:rsidR="00701272" w:rsidRPr="00BA779D" w14:paraId="0B250F3D" w14:textId="77777777">
        <w:tc>
          <w:tcPr>
            <w:tcW w:w="1129" w:type="dxa"/>
            <w:tcBorders>
              <w:top w:val="single" w:sz="4" w:space="0" w:color="auto"/>
            </w:tcBorders>
          </w:tcPr>
          <w:p w14:paraId="544BDE6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DA1389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Kezelt ügyfélmegbízások – Azonnali ügyletek</w:t>
            </w:r>
          </w:p>
          <w:p w14:paraId="2D03F04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15. cikkének (2) bekezdése, 20. cikkének (1) bekezdése, és 20. cikke (2) bekezdésének a) pontja.</w:t>
            </w:r>
          </w:p>
        </w:tc>
      </w:tr>
      <w:tr w:rsidR="00701272" w:rsidRPr="00BA779D" w14:paraId="5C00C40C" w14:textId="77777777">
        <w:tc>
          <w:tcPr>
            <w:tcW w:w="1129" w:type="dxa"/>
            <w:tcBorders>
              <w:top w:val="single" w:sz="4" w:space="0" w:color="auto"/>
            </w:tcBorders>
          </w:tcPr>
          <w:p w14:paraId="27C642E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C020E3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 xml:space="preserve">Kezelt </w:t>
            </w:r>
            <w:r w:rsidRPr="00BA779D">
              <w:rPr>
                <w:rFonts w:ascii="Times New Roman" w:hAnsi="Times New Roman"/>
                <w:b/>
                <w:bCs/>
                <w:u w:val="single"/>
              </w:rPr>
              <w:t>ügyfélmegbízások – Származtatott ügyletek</w:t>
            </w:r>
          </w:p>
          <w:p w14:paraId="75E7E31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15. cikkének (2) bekezdése, 20. cikkének (1) bekezdése és 20. cikke (2) bekezdésének b) pontja.</w:t>
            </w:r>
          </w:p>
        </w:tc>
      </w:tr>
      <w:tr w:rsidR="00701272" w:rsidRPr="00BA779D" w14:paraId="17FC05A4" w14:textId="77777777">
        <w:tc>
          <w:tcPr>
            <w:tcW w:w="1129" w:type="dxa"/>
            <w:tcBorders>
              <w:top w:val="single" w:sz="4" w:space="0" w:color="auto"/>
            </w:tcBorders>
          </w:tcPr>
          <w:p w14:paraId="246DEB95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7F38A33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Nettó pozíciókockázatra vonatkozó K-faktor-követelmény</w:t>
            </w:r>
          </w:p>
          <w:p w14:paraId="45097C8D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22.</w:t>
            </w:r>
            <w:r w:rsidRPr="00BA779D">
              <w:rPr>
                <w:rFonts w:ascii="Times New Roman" w:hAnsi="Times New Roman"/>
                <w:bCs/>
                <w:color w:val="000000" w:themeColor="text1"/>
              </w:rPr>
              <w:t xml:space="preserve"> cikke</w:t>
            </w:r>
          </w:p>
        </w:tc>
      </w:tr>
      <w:tr w:rsidR="00701272" w:rsidRPr="00BA779D" w14:paraId="07FD86C1" w14:textId="77777777">
        <w:tc>
          <w:tcPr>
            <w:tcW w:w="1129" w:type="dxa"/>
            <w:tcBorders>
              <w:top w:val="single" w:sz="4" w:space="0" w:color="auto"/>
            </w:tcBorders>
          </w:tcPr>
          <w:p w14:paraId="3A7124F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1A30C84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Befizetett klíringletét</w:t>
            </w:r>
          </w:p>
          <w:p w14:paraId="0723EB1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23. cikkének (2) bekezdése.</w:t>
            </w:r>
          </w:p>
        </w:tc>
      </w:tr>
      <w:tr w:rsidR="00701272" w:rsidRPr="00BA779D" w14:paraId="3F2BA754" w14:textId="77777777">
        <w:tc>
          <w:tcPr>
            <w:tcW w:w="1129" w:type="dxa"/>
            <w:tcBorders>
              <w:top w:val="single" w:sz="4" w:space="0" w:color="auto"/>
            </w:tcBorders>
          </w:tcPr>
          <w:p w14:paraId="2427479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1F275E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 kereskedési partnerek nemteljesítésének kockázata</w:t>
            </w:r>
          </w:p>
          <w:p w14:paraId="1DA0DC2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24. és 26. cikke.</w:t>
            </w:r>
          </w:p>
        </w:tc>
      </w:tr>
      <w:tr w:rsidR="00701272" w:rsidRPr="00BA779D" w14:paraId="1C6DF973" w14:textId="77777777">
        <w:tc>
          <w:tcPr>
            <w:tcW w:w="1129" w:type="dxa"/>
            <w:tcBorders>
              <w:top w:val="single" w:sz="4" w:space="0" w:color="auto"/>
            </w:tcBorders>
          </w:tcPr>
          <w:p w14:paraId="08BF1A76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2666C54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Napi kereskedési forgalom – Azonnali ügyletek</w:t>
            </w:r>
          </w:p>
          <w:p w14:paraId="4FAB3FA2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 xml:space="preserve">A </w:t>
            </w:r>
            <w:r w:rsidRPr="00BA779D">
              <w:rPr>
                <w:rFonts w:ascii="Times New Roman" w:hAnsi="Times New Roman"/>
                <w:bCs/>
                <w:color w:val="000000" w:themeColor="text1"/>
              </w:rPr>
              <w:t>K-faktor-követelmény kiszámítása céljából a befektetési vállalkozásoknak az (EU) 2019/2033 rendelet 15. cikkének (2) bekezdésében meghatározott együttható alkalmazásával kell adatot szolgáltatniuk.</w:t>
            </w:r>
          </w:p>
          <w:p w14:paraId="77B519F1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Piaci stresszhelyzet esetén az (EU) 2019/2033 rendelet 15.</w:t>
            </w:r>
            <w:r w:rsidRPr="00BA779D">
              <w:rPr>
                <w:rFonts w:ascii="Times New Roman" w:hAnsi="Times New Roman"/>
                <w:bCs/>
                <w:color w:val="000000" w:themeColor="text1"/>
              </w:rPr>
              <w:t xml:space="preserve"> cikke (5) bekezdésének c) pontjával összhangban a befektetési vállalkozásoknak az említett pontban meghatározott kiigazított együtthatót kell alkalmazniuk.</w:t>
            </w:r>
          </w:p>
          <w:p w14:paraId="79B1288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 napi kereskedési forgalom (DTF) tényezőt az (EU) 2019/2033 rendelet 33. cikke (2) bekezdése a) po</w:t>
            </w:r>
            <w:r w:rsidRPr="00BA779D">
              <w:rPr>
                <w:rFonts w:ascii="Times New Roman" w:hAnsi="Times New Roman"/>
                <w:bCs/>
                <w:color w:val="000000" w:themeColor="text1"/>
              </w:rPr>
              <w:t>ntjának megfelelően kell kiszámítani.</w:t>
            </w:r>
          </w:p>
        </w:tc>
      </w:tr>
      <w:tr w:rsidR="00701272" w:rsidRPr="00BA779D" w14:paraId="30CA22C3" w14:textId="77777777">
        <w:tc>
          <w:tcPr>
            <w:tcW w:w="1129" w:type="dxa"/>
            <w:tcBorders>
              <w:top w:val="single" w:sz="4" w:space="0" w:color="auto"/>
            </w:tcBorders>
          </w:tcPr>
          <w:p w14:paraId="42078239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351BAF8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Napi kereskedési forgalom – Származtatott ügyletek</w:t>
            </w:r>
          </w:p>
          <w:p w14:paraId="022AB52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 K-faktor-követelmény kiszámítása céljából a befektetési vállalkozásoknak az (EU) 2019/2033 rendelet 15. cikkének (2) bekezdésében meghatározott együttható alka</w:t>
            </w:r>
            <w:r w:rsidRPr="00BA779D">
              <w:rPr>
                <w:rFonts w:ascii="Times New Roman" w:hAnsi="Times New Roman"/>
                <w:bCs/>
                <w:color w:val="000000" w:themeColor="text1"/>
              </w:rPr>
              <w:t>lmazásával kell adatot szolgáltatniuk.</w:t>
            </w:r>
          </w:p>
          <w:p w14:paraId="3B7549F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Piaci stresszhelyzet esetén az (EU) 2019/2033 rendelet 15. cikke (5) bekezdésének c) pontjával összhangban a befektetési vállalkozásoknak az említett pontban meghatározott kiigazított együtthatót kell alkalmazniuk.</w:t>
            </w:r>
          </w:p>
          <w:p w14:paraId="1DA3D25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lastRenderedPageBreak/>
              <w:t xml:space="preserve">A </w:t>
            </w:r>
            <w:r w:rsidRPr="00BA779D">
              <w:rPr>
                <w:rFonts w:ascii="Times New Roman" w:hAnsi="Times New Roman"/>
                <w:bCs/>
                <w:color w:val="000000" w:themeColor="text1"/>
              </w:rPr>
              <w:t>napi kereskedési forgalom (DTF) tényezőt az (EU) 2019/2033 rendelet 33. cikke (2) bekezdése b) pontjának megfelelően kell kiszámítani.</w:t>
            </w:r>
          </w:p>
        </w:tc>
      </w:tr>
      <w:tr w:rsidR="00701272" w:rsidRPr="00BA779D" w14:paraId="421DA4DC" w14:textId="77777777">
        <w:tc>
          <w:tcPr>
            <w:tcW w:w="1129" w:type="dxa"/>
            <w:tcBorders>
              <w:top w:val="single" w:sz="4" w:space="0" w:color="auto"/>
            </w:tcBorders>
          </w:tcPr>
          <w:p w14:paraId="55A458AC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lastRenderedPageBreak/>
              <w:t>0260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1CEAA36A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K-koncentrációskockázati követelmény</w:t>
            </w:r>
          </w:p>
          <w:p w14:paraId="708BE6AE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37. cikkének (2) bekezdése, 39. cikke és 24. cikke.</w:t>
            </w:r>
          </w:p>
        </w:tc>
      </w:tr>
      <w:tr w:rsidR="00701272" w14:paraId="0CE9BF7E" w14:textId="77777777">
        <w:tc>
          <w:tcPr>
            <w:tcW w:w="1129" w:type="dxa"/>
            <w:tcBorders>
              <w:top w:val="single" w:sz="4" w:space="0" w:color="auto"/>
            </w:tcBorders>
          </w:tcPr>
          <w:p w14:paraId="064A6B4F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BA779D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single" w:sz="4" w:space="0" w:color="auto"/>
            </w:tcBorders>
          </w:tcPr>
          <w:p w14:paraId="700371F0" w14:textId="77777777" w:rsidR="00701272" w:rsidRPr="00BA779D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BA779D">
              <w:rPr>
                <w:rFonts w:ascii="Times New Roman" w:hAnsi="Times New Roman"/>
                <w:b/>
                <w:bCs/>
                <w:u w:val="single"/>
              </w:rPr>
              <w:t>Az állandó általános költségekre vonatkozó követelmények</w:t>
            </w:r>
          </w:p>
          <w:p w14:paraId="4F3705E3" w14:textId="77777777" w:rsidR="00701272" w:rsidRDefault="00BA779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BA779D">
              <w:rPr>
                <w:rFonts w:ascii="Times New Roman" w:hAnsi="Times New Roman"/>
                <w:bCs/>
                <w:color w:val="000000" w:themeColor="text1"/>
              </w:rPr>
              <w:t>Az (EU) 2019/2033 rendelet 13. cikke</w:t>
            </w:r>
          </w:p>
        </w:tc>
      </w:tr>
    </w:tbl>
    <w:p w14:paraId="7E63F912" w14:textId="77777777" w:rsidR="00701272" w:rsidRDefault="00701272">
      <w:pPr>
        <w:pStyle w:val="Instructionsberschrift2"/>
        <w:ind w:left="357" w:hanging="357"/>
        <w:rPr>
          <w:lang w:val="en-IE"/>
        </w:rPr>
      </w:pPr>
    </w:p>
    <w:sectPr w:rsidR="007012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68F86D" w14:textId="77777777" w:rsidR="00701272" w:rsidRDefault="00701272">
      <w:pPr>
        <w:pStyle w:val="Footer"/>
      </w:pPr>
    </w:p>
  </w:endnote>
  <w:endnote w:type="continuationSeparator" w:id="0">
    <w:p w14:paraId="73D1FBB7" w14:textId="77777777" w:rsidR="00701272" w:rsidRDefault="00701272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4F234" w14:textId="77777777" w:rsidR="00701272" w:rsidRDefault="007012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D8778" w14:textId="77777777" w:rsidR="00701272" w:rsidRDefault="00BA779D">
    <w:pPr>
      <w:pStyle w:val="Footer"/>
      <w:tabs>
        <w:tab w:val="clear" w:pos="4513"/>
        <w:tab w:val="clear" w:pos="9026"/>
        <w:tab w:val="right" w:pos="9071"/>
      </w:tabs>
    </w:pPr>
    <w:r>
      <w:t>HU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326D7" w14:textId="77777777" w:rsidR="00701272" w:rsidRDefault="00701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71F7F" w14:textId="77777777" w:rsidR="00701272" w:rsidRDefault="00701272">
      <w:pPr>
        <w:pStyle w:val="Footer"/>
      </w:pPr>
    </w:p>
  </w:footnote>
  <w:footnote w:type="continuationSeparator" w:id="0">
    <w:p w14:paraId="291D66F4" w14:textId="77777777" w:rsidR="00701272" w:rsidRDefault="00701272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60228" w14:textId="77777777" w:rsidR="00701272" w:rsidRDefault="00BA779D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DE976" w14:textId="38AEC8F3" w:rsidR="00701272" w:rsidRDefault="00BA779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5FE17B" wp14:editId="5061F6B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a0c046cebba718811826a92f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2CAECB" w14:textId="090499F4" w:rsidR="00BA779D" w:rsidRPr="00BA779D" w:rsidRDefault="00BA779D" w:rsidP="00BA779D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BA779D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5FE17B" id="_x0000_t202" coordsize="21600,21600" o:spt="202" path="m,l,21600r21600,l21600,xe">
              <v:stroke joinstyle="miter"/>
              <v:path gradientshapeok="t" o:connecttype="rect"/>
            </v:shapetype>
            <v:shape id="MSIPCMa0c046cebba718811826a92f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G2UCre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202CAECB" w14:textId="090499F4" w:rsidR="00BA779D" w:rsidRPr="00BA779D" w:rsidRDefault="00BA779D" w:rsidP="00BA779D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BA779D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074B2" w14:textId="77777777" w:rsidR="00701272" w:rsidRDefault="00BA779D">
    <w:pPr>
      <w:pStyle w:val="Header"/>
    </w:pPr>
    <w:r>
      <w:rPr>
        <w:rFonts w:ascii="Times New Roman" w:hAnsi="Times New Roman" w:cs="Times New Roman"/>
        <w:color w:val="000000"/>
        <w:sz w:val="24"/>
      </w:rPr>
      <w:t xml:space="preserve">Central Bank of Ireland - </w:t>
    </w:r>
    <w:r>
      <w:rPr>
        <w:rFonts w:ascii="Times New Roman" w:hAnsi="Times New Roman" w:cs="Times New Roman"/>
        <w:color w:val="000000"/>
        <w:sz w:val="24"/>
      </w:rPr>
      <w:t>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802EC7"/>
    <w:multiLevelType w:val="multilevel"/>
    <w:tmpl w:val="3BFC9D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9DE1B7E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0"/>
  </w:num>
  <w:num w:numId="5">
    <w:abstractNumId w:val="3"/>
  </w:num>
  <w:num w:numId="6">
    <w:abstractNumId w:val="13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01272"/>
    <w:rsid w:val="00701272"/>
    <w:rsid w:val="00B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C604E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hu-HU"/>
    </w:rPr>
  </w:style>
  <w:style w:type="character" w:styleId="CommentReference">
    <w:name w:val="annotation reference"/>
    <w:basedOn w:val="DefaultParagraphFont"/>
    <w:uiPriority w:val="99"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character" w:customStyle="1" w:styleId="InstructionsTabelleText">
    <w:name w:val="Instructions Tabelle Text"/>
    <w:rPr>
      <w:rFonts w:ascii="Verdana" w:hAnsi="Verdana" w:cs="Times New Roman"/>
      <w:sz w:val="20"/>
    </w:rPr>
  </w:style>
  <w:style w:type="paragraph" w:styleId="Re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A264C1FD-3D47-46FB-9E62-B2773DEA2C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3869</Words>
  <Characters>22058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2021-11-25T14:56:00Z</dcterms:created>
  <dcterms:modified xsi:type="dcterms:W3CDTF">2022-01-14T16:25:00Z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2022-01-14T16:25:32Z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efb5dc69-9b98-4953-8e93-5b009961f8df</vt:lpwstr>
  </property>
  <property fmtid="{D5CDD505-2E9C-101B-9397-08002B2CF9AE}" pid="8" name="MSIP_Label_5c7eb9de-735b-4a68-8fe4-c9c62709b012_ContentBits">
    <vt:lpwstr>1</vt:lpwstr>
  </property>
</Properties>
</file>