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737" w:rsidRPr="00A313DB" w:rsidRDefault="00D55737" w:rsidP="008D3E70">
      <w:pPr>
        <w:tabs>
          <w:tab w:val="left" w:pos="5060"/>
        </w:tabs>
        <w:ind w:left="660"/>
        <w:rPr>
          <w:rFonts w:ascii="Verdana" w:hAnsi="Verdana" w:cs="Times New Roman"/>
          <w:b/>
          <w:bCs/>
          <w:sz w:val="32"/>
          <w:szCs w:val="32"/>
          <w:lang w:eastAsia="en-GB"/>
        </w:rPr>
      </w:pPr>
      <w:r w:rsidRPr="00A313DB">
        <w:rPr>
          <w:rFonts w:ascii="Verdana" w:hAnsi="Verdana" w:cs="Times New Roman"/>
          <w:b/>
          <w:bCs/>
          <w:sz w:val="32"/>
          <w:szCs w:val="32"/>
          <w:lang w:eastAsia="en-GB"/>
        </w:rPr>
        <w:tab/>
      </w:r>
      <w:r w:rsidRPr="00A313DB">
        <w:rPr>
          <w:rFonts w:ascii="Verdana" w:hAnsi="Verdana" w:cs="Times New Roman"/>
          <w:b/>
          <w:bCs/>
          <w:sz w:val="32"/>
          <w:szCs w:val="32"/>
          <w:lang w:eastAsia="en-GB"/>
        </w:rPr>
        <w:tab/>
      </w:r>
      <w:r w:rsidRPr="00A313DB">
        <w:rPr>
          <w:rFonts w:ascii="Verdana" w:hAnsi="Verdana" w:cs="Times New Roman"/>
          <w:b/>
          <w:bCs/>
          <w:sz w:val="32"/>
          <w:szCs w:val="32"/>
          <w:lang w:eastAsia="en-GB"/>
        </w:rPr>
        <w:tab/>
      </w:r>
    </w:p>
    <w:tbl>
      <w:tblPr>
        <w:tblW w:w="9180" w:type="dxa"/>
        <w:tblLook w:val="01E0" w:firstRow="1" w:lastRow="1" w:firstColumn="1" w:lastColumn="1" w:noHBand="0" w:noVBand="0"/>
      </w:tblPr>
      <w:tblGrid>
        <w:gridCol w:w="6480"/>
        <w:gridCol w:w="2700"/>
      </w:tblGrid>
      <w:tr w:rsidR="005974BE" w:rsidRPr="00A313DB" w:rsidTr="00F740E9">
        <w:tc>
          <w:tcPr>
            <w:tcW w:w="6480" w:type="dxa"/>
          </w:tcPr>
          <w:p w:rsidR="005974BE" w:rsidRPr="00A313DB" w:rsidRDefault="005974BE" w:rsidP="005974BE">
            <w:pPr>
              <w:spacing w:before="120" w:after="120"/>
              <w:ind w:right="34"/>
              <w:rPr>
                <w:rFonts w:ascii="Verdana" w:hAnsi="Verdana"/>
              </w:rPr>
            </w:pPr>
          </w:p>
        </w:tc>
        <w:tc>
          <w:tcPr>
            <w:tcW w:w="2700" w:type="dxa"/>
          </w:tcPr>
          <w:p w:rsidR="005974BE" w:rsidRPr="00A313DB" w:rsidRDefault="005974BE" w:rsidP="00AE345F">
            <w:pPr>
              <w:spacing w:before="120" w:after="120"/>
              <w:jc w:val="right"/>
              <w:rPr>
                <w:rFonts w:ascii="Verdana" w:hAnsi="Verdana"/>
              </w:rPr>
            </w:pPr>
          </w:p>
        </w:tc>
      </w:tr>
      <w:tr w:rsidR="005974BE" w:rsidRPr="00A313DB" w:rsidTr="00F740E9">
        <w:tc>
          <w:tcPr>
            <w:tcW w:w="6480" w:type="dxa"/>
          </w:tcPr>
          <w:p w:rsidR="004C7965" w:rsidRDefault="000D7C40" w:rsidP="00762BA5">
            <w:pPr>
              <w:spacing w:after="0"/>
              <w:jc w:val="both"/>
              <w:rPr>
                <w:rFonts w:ascii="Verdana" w:hAnsi="Verdana"/>
                <w:b/>
                <w:i/>
                <w:color w:val="7F7F7F" w:themeColor="text1" w:themeTint="80"/>
                <w:sz w:val="24"/>
                <w:szCs w:val="24"/>
              </w:rPr>
            </w:pPr>
            <w:bookmarkStart w:id="0" w:name="OLE_LINK1"/>
            <w:bookmarkStart w:id="1" w:name="OLE_LINK2"/>
            <w:r>
              <w:rPr>
                <w:rFonts w:ascii="Verdana" w:hAnsi="Verdana"/>
                <w:b/>
                <w:i/>
                <w:color w:val="7F7F7F" w:themeColor="text1" w:themeTint="80"/>
                <w:sz w:val="24"/>
                <w:szCs w:val="24"/>
              </w:rPr>
              <w:t>DPM</w:t>
            </w:r>
            <w:r>
              <w:rPr>
                <w:rFonts w:ascii="Verdana" w:hAnsi="Verdana"/>
                <w:b/>
                <w:i/>
                <w:color w:val="7F7F7F" w:themeColor="text1" w:themeTint="80"/>
                <w:sz w:val="24"/>
                <w:szCs w:val="24"/>
              </w:rPr>
              <w:t xml:space="preserve"> </w:t>
            </w:r>
            <w:r>
              <w:rPr>
                <w:rFonts w:ascii="Verdana" w:hAnsi="Verdana"/>
                <w:b/>
                <w:i/>
                <w:color w:val="7F7F7F" w:themeColor="text1" w:themeTint="80"/>
                <w:sz w:val="24"/>
                <w:szCs w:val="24"/>
              </w:rPr>
              <w:t>/</w:t>
            </w:r>
            <w:r>
              <w:rPr>
                <w:rFonts w:ascii="Verdana" w:hAnsi="Verdana"/>
                <w:b/>
                <w:i/>
                <w:color w:val="7F7F7F" w:themeColor="text1" w:themeTint="80"/>
                <w:sz w:val="24"/>
                <w:szCs w:val="24"/>
              </w:rPr>
              <w:t xml:space="preserve"> </w:t>
            </w:r>
            <w:r w:rsidR="004B7DAC">
              <w:rPr>
                <w:rFonts w:ascii="Verdana" w:hAnsi="Verdana"/>
                <w:b/>
                <w:i/>
                <w:color w:val="7F7F7F" w:themeColor="text1" w:themeTint="80"/>
                <w:sz w:val="24"/>
                <w:szCs w:val="24"/>
              </w:rPr>
              <w:t>XBRL</w:t>
            </w:r>
            <w:r w:rsidR="002E5450">
              <w:rPr>
                <w:rFonts w:ascii="Verdana" w:hAnsi="Verdana"/>
                <w:b/>
                <w:i/>
                <w:color w:val="7F7F7F" w:themeColor="text1" w:themeTint="80"/>
                <w:sz w:val="24"/>
                <w:szCs w:val="24"/>
              </w:rPr>
              <w:t xml:space="preserve"> Taxonomy</w:t>
            </w:r>
          </w:p>
          <w:p w:rsidR="00762BA5" w:rsidRPr="00F740E9" w:rsidRDefault="004C7965" w:rsidP="00762BA5">
            <w:pPr>
              <w:spacing w:after="0"/>
              <w:jc w:val="both"/>
              <w:rPr>
                <w:rFonts w:ascii="Verdana" w:hAnsi="Verdana"/>
                <w:b/>
                <w:i/>
                <w:color w:val="7F7F7F" w:themeColor="text1" w:themeTint="80"/>
                <w:sz w:val="24"/>
                <w:szCs w:val="24"/>
              </w:rPr>
            </w:pPr>
            <w:r>
              <w:rPr>
                <w:rFonts w:ascii="Verdana" w:hAnsi="Verdana"/>
                <w:b/>
                <w:i/>
                <w:color w:val="7F7F7F" w:themeColor="text1" w:themeTint="80"/>
                <w:sz w:val="24"/>
                <w:szCs w:val="24"/>
              </w:rPr>
              <w:t>R</w:t>
            </w:r>
            <w:r w:rsidR="004B7DAC">
              <w:rPr>
                <w:rFonts w:ascii="Verdana" w:hAnsi="Verdana"/>
                <w:b/>
                <w:i/>
                <w:color w:val="7F7F7F" w:themeColor="text1" w:themeTint="80"/>
                <w:sz w:val="24"/>
                <w:szCs w:val="24"/>
              </w:rPr>
              <w:t>evision</w:t>
            </w:r>
            <w:r w:rsidR="00EF1BBA">
              <w:rPr>
                <w:rFonts w:ascii="Verdana" w:hAnsi="Verdana"/>
                <w:b/>
                <w:i/>
                <w:color w:val="7F7F7F" w:themeColor="text1" w:themeTint="80"/>
                <w:sz w:val="24"/>
                <w:szCs w:val="24"/>
              </w:rPr>
              <w:t xml:space="preserve"> note</w:t>
            </w:r>
            <w:r w:rsidR="004B7DAC">
              <w:rPr>
                <w:rFonts w:ascii="Verdana" w:hAnsi="Verdana"/>
                <w:b/>
                <w:i/>
                <w:color w:val="7F7F7F" w:themeColor="text1" w:themeTint="80"/>
                <w:sz w:val="24"/>
                <w:szCs w:val="24"/>
              </w:rPr>
              <w:t>s</w:t>
            </w:r>
            <w:r w:rsidR="00837850" w:rsidRPr="00837850">
              <w:rPr>
                <w:rFonts w:ascii="Verdana" w:hAnsi="Verdana"/>
                <w:b/>
                <w:i/>
                <w:color w:val="7F7F7F" w:themeColor="text1" w:themeTint="80"/>
                <w:sz w:val="24"/>
                <w:szCs w:val="24"/>
              </w:rPr>
              <w:t xml:space="preserve"> </w:t>
            </w:r>
          </w:p>
          <w:bookmarkEnd w:id="0"/>
          <w:bookmarkEnd w:id="1"/>
          <w:p w:rsidR="00F776BD" w:rsidRPr="00F740E9" w:rsidRDefault="00F776BD" w:rsidP="00762BA5">
            <w:pPr>
              <w:spacing w:after="0"/>
              <w:jc w:val="both"/>
              <w:rPr>
                <w:rFonts w:ascii="Verdana" w:hAnsi="Verdana"/>
                <w:b/>
                <w:sz w:val="24"/>
                <w:szCs w:val="24"/>
              </w:rPr>
            </w:pPr>
          </w:p>
          <w:p w:rsidR="005974BE" w:rsidRPr="00F776BD" w:rsidRDefault="005974BE" w:rsidP="00837850">
            <w:pPr>
              <w:spacing w:after="0"/>
              <w:rPr>
                <w:rFonts w:ascii="Verdana" w:hAnsi="Verdana"/>
                <w:b/>
                <w:spacing w:val="24"/>
              </w:rPr>
            </w:pPr>
          </w:p>
        </w:tc>
        <w:tc>
          <w:tcPr>
            <w:tcW w:w="2700" w:type="dxa"/>
          </w:tcPr>
          <w:p w:rsidR="00762BA5" w:rsidRDefault="00762BA5" w:rsidP="00762BA5">
            <w:pPr>
              <w:spacing w:after="0"/>
              <w:jc w:val="right"/>
              <w:rPr>
                <w:rFonts w:ascii="Verdana" w:hAnsi="Verdana"/>
              </w:rPr>
            </w:pPr>
          </w:p>
          <w:p w:rsidR="00F776BD" w:rsidRDefault="00F776BD" w:rsidP="00762BA5">
            <w:pPr>
              <w:spacing w:after="0"/>
              <w:jc w:val="right"/>
              <w:rPr>
                <w:rFonts w:ascii="Verdana" w:hAnsi="Verdana"/>
              </w:rPr>
            </w:pPr>
          </w:p>
          <w:p w:rsidR="005974BE" w:rsidRPr="00A313DB" w:rsidRDefault="00CE48F0" w:rsidP="00CE48F0">
            <w:pPr>
              <w:spacing w:before="120" w:after="0"/>
              <w:jc w:val="right"/>
              <w:rPr>
                <w:rFonts w:ascii="Verdana" w:hAnsi="Verdana"/>
              </w:rPr>
            </w:pPr>
            <w:r>
              <w:rPr>
                <w:rFonts w:ascii="Verdana" w:hAnsi="Verdana"/>
              </w:rPr>
              <w:fldChar w:fldCharType="begin"/>
            </w:r>
            <w:r>
              <w:rPr>
                <w:rFonts w:ascii="Verdana" w:hAnsi="Verdana"/>
              </w:rPr>
              <w:instrText xml:space="preserve"> DATE \@ "dd MMMM yyyy" </w:instrText>
            </w:r>
            <w:r>
              <w:rPr>
                <w:rFonts w:ascii="Verdana" w:hAnsi="Verdana"/>
              </w:rPr>
              <w:fldChar w:fldCharType="separate"/>
            </w:r>
            <w:r w:rsidR="00B546C2">
              <w:rPr>
                <w:rFonts w:ascii="Verdana" w:hAnsi="Verdana"/>
                <w:noProof/>
              </w:rPr>
              <w:t>11 August 2014</w:t>
            </w:r>
            <w:r>
              <w:rPr>
                <w:rFonts w:ascii="Verdana" w:hAnsi="Verdana"/>
              </w:rPr>
              <w:fldChar w:fldCharType="end"/>
            </w:r>
          </w:p>
        </w:tc>
      </w:tr>
    </w:tbl>
    <w:p w:rsidR="00B677D6" w:rsidRPr="00AC2556" w:rsidRDefault="00B677D6" w:rsidP="00B677D6">
      <w:pPr>
        <w:pStyle w:val="Heading1"/>
      </w:pPr>
      <w:r w:rsidRPr="00AC2556">
        <w:t xml:space="preserve">v2.2.0 (“2014/07” Package) </w:t>
      </w:r>
      <w:bookmarkStart w:id="2" w:name="_GoBack"/>
      <w:bookmarkEnd w:id="2"/>
    </w:p>
    <w:p w:rsidR="002C36C9" w:rsidRDefault="002C36C9" w:rsidP="00B677D6"/>
    <w:p w:rsidR="002C36C9" w:rsidRPr="002C36C9" w:rsidRDefault="002C36C9" w:rsidP="002C36C9">
      <w:pPr>
        <w:jc w:val="center"/>
        <w:rPr>
          <w:b/>
        </w:rPr>
      </w:pPr>
      <w:r w:rsidRPr="002C36C9">
        <w:rPr>
          <w:b/>
        </w:rPr>
        <w:t xml:space="preserve">N.B. Applicable for reporting </w:t>
      </w:r>
      <w:r w:rsidR="00A55E27">
        <w:rPr>
          <w:b/>
        </w:rPr>
        <w:t xml:space="preserve">for </w:t>
      </w:r>
      <w:r w:rsidRPr="002C36C9">
        <w:rPr>
          <w:b/>
        </w:rPr>
        <w:t>reference date</w:t>
      </w:r>
      <w:r w:rsidR="00A55E27">
        <w:rPr>
          <w:b/>
        </w:rPr>
        <w:t>s from</w:t>
      </w:r>
      <w:r w:rsidRPr="002C36C9">
        <w:rPr>
          <w:b/>
        </w:rPr>
        <w:t xml:space="preserve"> 31/12/2014</w:t>
      </w:r>
      <w:r w:rsidR="00A55E27">
        <w:rPr>
          <w:b/>
        </w:rPr>
        <w:t xml:space="preserve"> onwards</w:t>
      </w:r>
    </w:p>
    <w:p w:rsidR="00B677D6" w:rsidRPr="00AC2556" w:rsidRDefault="00B677D6" w:rsidP="00B677D6">
      <w:r w:rsidRPr="00AC2556">
        <w:t>Includes first release (and first use) version of Funding Plans, and first use</w:t>
      </w:r>
      <w:r w:rsidR="00AC2556" w:rsidRPr="00AC2556">
        <w:t xml:space="preserve"> version of Asset Encumbrance (</w:t>
      </w:r>
      <w:proofErr w:type="spellStart"/>
      <w:r w:rsidR="00AC2556" w:rsidRPr="00AC2556">
        <w:t>n.b</w:t>
      </w:r>
      <w:r w:rsidRPr="00AC2556">
        <w:t>.</w:t>
      </w:r>
      <w:proofErr w:type="spellEnd"/>
      <w:r w:rsidRPr="00AC2556">
        <w:t xml:space="preserve"> very minor change</w:t>
      </w:r>
      <w:r w:rsidR="00AC2556">
        <w:t>s</w:t>
      </w:r>
      <w:r w:rsidRPr="00AC2556">
        <w:t xml:space="preserve"> compared to previous first release version – just grey cells on F32.04.b).</w:t>
      </w:r>
    </w:p>
    <w:p w:rsidR="00B677D6" w:rsidRPr="00AC2556" w:rsidRDefault="00B677D6" w:rsidP="00B677D6">
      <w:pPr>
        <w:pStyle w:val="Heading2"/>
      </w:pPr>
      <w:r w:rsidRPr="00AC2556">
        <w:t>DPM Changes</w:t>
      </w:r>
    </w:p>
    <w:p w:rsidR="00B677D6" w:rsidRPr="00AC2556" w:rsidRDefault="00B677D6" w:rsidP="00B677D6">
      <w:pPr>
        <w:pStyle w:val="ListParagraph"/>
        <w:numPr>
          <w:ilvl w:val="0"/>
          <w:numId w:val="15"/>
        </w:numPr>
      </w:pPr>
      <w:r w:rsidRPr="00AC2556">
        <w:t>Addition of set of Funding Plans templates (P 00.01 to P 03.00)</w:t>
      </w:r>
    </w:p>
    <w:p w:rsidR="00B677D6" w:rsidRPr="00AC2556" w:rsidRDefault="00B677D6" w:rsidP="00B677D6">
      <w:pPr>
        <w:pStyle w:val="ListParagraph"/>
        <w:numPr>
          <w:ilvl w:val="1"/>
          <w:numId w:val="15"/>
        </w:numPr>
      </w:pPr>
      <w:r w:rsidRPr="00AC2556">
        <w:t>includes additional DPM/XBRL only table P00.01 (report wide info - Similar to C/F/A 00.01)</w:t>
      </w:r>
    </w:p>
    <w:p w:rsidR="00B677D6" w:rsidRPr="00AC2556" w:rsidRDefault="00B677D6" w:rsidP="00B677D6">
      <w:pPr>
        <w:pStyle w:val="ListParagraph"/>
        <w:numPr>
          <w:ilvl w:val="1"/>
          <w:numId w:val="15"/>
        </w:numPr>
      </w:pPr>
      <w:r w:rsidRPr="00AC2556">
        <w:t>Note that this P 00.01 has only details on accounting standard, detailed reporting / consolidation scope of Funding Templates is specified on template P 03.00</w:t>
      </w:r>
    </w:p>
    <w:p w:rsidR="00B677D6" w:rsidRPr="00AC2556" w:rsidRDefault="00B677D6" w:rsidP="00B677D6">
      <w:pPr>
        <w:pStyle w:val="ListParagraph"/>
        <w:numPr>
          <w:ilvl w:val="1"/>
          <w:numId w:val="15"/>
        </w:numPr>
      </w:pPr>
      <w:r w:rsidRPr="00AC2556">
        <w:t>N.B header row 009 from P03.00 *not* included in DPM/XBRL (technical constraint).</w:t>
      </w:r>
    </w:p>
    <w:p w:rsidR="00B677D6" w:rsidRPr="00AC2556" w:rsidRDefault="00B677D6" w:rsidP="00B677D6">
      <w:pPr>
        <w:pStyle w:val="ListParagraph"/>
        <w:numPr>
          <w:ilvl w:val="0"/>
          <w:numId w:val="15"/>
        </w:numPr>
      </w:pPr>
      <w:r w:rsidRPr="00AC2556">
        <w:t>Add C 06.01 (total summary for some columns of group solvency)</w:t>
      </w:r>
    </w:p>
    <w:p w:rsidR="00B677D6" w:rsidRPr="00AC2556" w:rsidRDefault="00B677D6" w:rsidP="00B677D6">
      <w:pPr>
        <w:pStyle w:val="ListParagraph"/>
        <w:numPr>
          <w:ilvl w:val="0"/>
          <w:numId w:val="15"/>
        </w:numPr>
      </w:pPr>
      <w:r w:rsidRPr="00AC2556">
        <w:t>Change table number of C06.00 to C 06.02, label of open row to Entity Code for consistency</w:t>
      </w:r>
    </w:p>
    <w:p w:rsidR="00B677D6" w:rsidRPr="00AC2556" w:rsidRDefault="00B677D6" w:rsidP="00B677D6">
      <w:pPr>
        <w:pStyle w:val="ListParagraph"/>
        <w:numPr>
          <w:ilvl w:val="0"/>
          <w:numId w:val="15"/>
        </w:numPr>
      </w:pPr>
      <w:r w:rsidRPr="00AC2556">
        <w:t>Add "Total" member to BT - used in C 06.01</w:t>
      </w:r>
    </w:p>
    <w:p w:rsidR="00B677D6" w:rsidRPr="00AC2556" w:rsidRDefault="00B677D6" w:rsidP="00B677D6">
      <w:pPr>
        <w:pStyle w:val="ListParagraph"/>
        <w:numPr>
          <w:ilvl w:val="0"/>
          <w:numId w:val="15"/>
        </w:numPr>
      </w:pPr>
      <w:r w:rsidRPr="00AC2556">
        <w:t xml:space="preserve">C 22.00 row 260 ("Latvian </w:t>
      </w:r>
      <w:proofErr w:type="spellStart"/>
      <w:r w:rsidRPr="00AC2556">
        <w:t>Lats</w:t>
      </w:r>
      <w:proofErr w:type="spellEnd"/>
      <w:r w:rsidRPr="00AC2556">
        <w:t>") removed (old change)</w:t>
      </w:r>
    </w:p>
    <w:p w:rsidR="00B677D6" w:rsidRPr="00AC2556" w:rsidRDefault="00B677D6" w:rsidP="00B677D6">
      <w:pPr>
        <w:pStyle w:val="ListParagraph"/>
        <w:numPr>
          <w:ilvl w:val="0"/>
          <w:numId w:val="15"/>
        </w:numPr>
      </w:pPr>
      <w:r w:rsidRPr="00AC2556">
        <w:t>F 16.07.a and F16.07.b row 145 ("Other" (impairments)) added</w:t>
      </w:r>
    </w:p>
    <w:p w:rsidR="00B677D6" w:rsidRPr="00AC2556" w:rsidRDefault="00B677D6" w:rsidP="00B677D6">
      <w:pPr>
        <w:pStyle w:val="ListParagraph"/>
        <w:numPr>
          <w:ilvl w:val="0"/>
          <w:numId w:val="15"/>
        </w:numPr>
      </w:pPr>
      <w:r w:rsidRPr="00AC2556">
        <w:t>Delete restrictions in C 08.01a (c260, rows 040 - 060)</w:t>
      </w:r>
    </w:p>
    <w:p w:rsidR="00B677D6" w:rsidRPr="00AC2556" w:rsidRDefault="00B677D6" w:rsidP="00B677D6">
      <w:pPr>
        <w:pStyle w:val="ListParagraph"/>
        <w:numPr>
          <w:ilvl w:val="0"/>
          <w:numId w:val="15"/>
        </w:numPr>
      </w:pPr>
      <w:r w:rsidRPr="00AC2556">
        <w:t>Shaded C12 column 360, rows 110 to 240</w:t>
      </w:r>
    </w:p>
    <w:p w:rsidR="00B677D6" w:rsidRPr="00AC2556" w:rsidRDefault="00B677D6" w:rsidP="00B677D6">
      <w:pPr>
        <w:pStyle w:val="ListParagraph"/>
        <w:numPr>
          <w:ilvl w:val="0"/>
          <w:numId w:val="15"/>
        </w:numPr>
      </w:pPr>
      <w:r w:rsidRPr="00AC2556">
        <w:t>Shaded F07 col 110, rows 010-050</w:t>
      </w:r>
    </w:p>
    <w:p w:rsidR="00B677D6" w:rsidRPr="00AC2556" w:rsidRDefault="00B677D6" w:rsidP="00B677D6">
      <w:pPr>
        <w:pStyle w:val="ListParagraph"/>
        <w:numPr>
          <w:ilvl w:val="0"/>
          <w:numId w:val="15"/>
        </w:numPr>
      </w:pPr>
      <w:r w:rsidRPr="00AC2556">
        <w:t>F 32.04.b, r060, c040-c050  greyed-out and  F 32.04.b, r070, c040-c050 whitened (unrestricted)</w:t>
      </w:r>
    </w:p>
    <w:p w:rsidR="00B677D6" w:rsidRPr="00AC2556" w:rsidRDefault="00B677D6" w:rsidP="00B677D6">
      <w:pPr>
        <w:pStyle w:val="ListParagraph"/>
        <w:numPr>
          <w:ilvl w:val="0"/>
          <w:numId w:val="15"/>
        </w:numPr>
      </w:pPr>
      <w:r w:rsidRPr="00AC2556">
        <w:t>Change labels on C01.00 rows 350 &amp; 400 , C 06.02 Columns 140,170,200</w:t>
      </w:r>
    </w:p>
    <w:p w:rsidR="00B677D6" w:rsidRPr="00AC2556" w:rsidRDefault="00B677D6" w:rsidP="00B677D6">
      <w:pPr>
        <w:pStyle w:val="ListParagraph"/>
        <w:numPr>
          <w:ilvl w:val="0"/>
          <w:numId w:val="15"/>
        </w:numPr>
      </w:pPr>
      <w:r w:rsidRPr="00AC2556">
        <w:t>Change labels on F01.01 r010, F04.04 c030 c040 , F07.00 c080 c090,F12.00 r020 r160, F20.04 r210</w:t>
      </w:r>
    </w:p>
    <w:p w:rsidR="00AC2556" w:rsidRPr="00AC2556" w:rsidRDefault="00B677D6" w:rsidP="00B677D6">
      <w:pPr>
        <w:pStyle w:val="ListParagraph"/>
        <w:numPr>
          <w:ilvl w:val="0"/>
          <w:numId w:val="15"/>
        </w:numPr>
      </w:pPr>
      <w:r w:rsidRPr="00AC2556">
        <w:t>Change label on F 18.00.b c170</w:t>
      </w:r>
    </w:p>
    <w:p w:rsidR="00B677D6" w:rsidRPr="00AC2556" w:rsidRDefault="00AC2556" w:rsidP="00B677D6">
      <w:pPr>
        <w:pStyle w:val="ListParagraph"/>
        <w:numPr>
          <w:ilvl w:val="0"/>
          <w:numId w:val="15"/>
        </w:numPr>
      </w:pPr>
      <w:r w:rsidRPr="00AC2556">
        <w:t>Various v</w:t>
      </w:r>
      <w:r w:rsidR="00B677D6" w:rsidRPr="00AC2556">
        <w:t>alidation rule changes</w:t>
      </w:r>
      <w:r w:rsidRPr="00AC2556">
        <w:t>.</w:t>
      </w:r>
    </w:p>
    <w:p w:rsidR="00B677D6" w:rsidRPr="00AC2556" w:rsidRDefault="00B677D6" w:rsidP="00B677D6">
      <w:r w:rsidRPr="00AC2556">
        <w:t>N.B. Deactivations not necessarily perfectly up to date with published lists, additional deactivation list for 2.2 (and 2.1) to bring in line to be published shortly.</w:t>
      </w:r>
    </w:p>
    <w:p w:rsidR="00B677D6" w:rsidRPr="00AC2556" w:rsidRDefault="00B677D6" w:rsidP="00B677D6">
      <w:pPr>
        <w:pStyle w:val="Heading2"/>
      </w:pPr>
      <w:r w:rsidRPr="00AC2556">
        <w:t>Taxonomy Changes</w:t>
      </w:r>
    </w:p>
    <w:p w:rsidR="00B677D6" w:rsidRPr="00AC2556" w:rsidRDefault="00B677D6" w:rsidP="00B677D6">
      <w:pPr>
        <w:pStyle w:val="ListParagraph"/>
        <w:numPr>
          <w:ilvl w:val="0"/>
          <w:numId w:val="15"/>
        </w:numPr>
      </w:pPr>
      <w:r w:rsidRPr="00AC2556">
        <w:lastRenderedPageBreak/>
        <w:t>Addition of FP reporting taxonomy.</w:t>
      </w:r>
    </w:p>
    <w:p w:rsidR="00B677D6" w:rsidRPr="00AC2556" w:rsidRDefault="00B677D6" w:rsidP="00B677D6">
      <w:pPr>
        <w:pStyle w:val="ListParagraph"/>
        <w:numPr>
          <w:ilvl w:val="0"/>
          <w:numId w:val="15"/>
        </w:numPr>
      </w:pPr>
      <w:r w:rsidRPr="00AC2556">
        <w:t>Creation of x.x.x.1 version of old taxonomies to include suitable non-breaking changes (i.e. could be used interchangeably with x.x.x.0 versions)</w:t>
      </w:r>
    </w:p>
    <w:p w:rsidR="00B677D6" w:rsidRPr="00AC2556" w:rsidRDefault="00B677D6" w:rsidP="00B677D6">
      <w:pPr>
        <w:pStyle w:val="ListParagraph"/>
        <w:numPr>
          <w:ilvl w:val="1"/>
          <w:numId w:val="15"/>
        </w:numPr>
      </w:pPr>
      <w:r w:rsidRPr="00AC2556">
        <w:t>Simple label corrections</w:t>
      </w:r>
    </w:p>
    <w:p w:rsidR="00B677D6" w:rsidRPr="00AC2556" w:rsidRDefault="00B677D6" w:rsidP="00B677D6">
      <w:pPr>
        <w:pStyle w:val="ListParagraph"/>
        <w:numPr>
          <w:ilvl w:val="1"/>
          <w:numId w:val="15"/>
        </w:numPr>
      </w:pPr>
      <w:r w:rsidRPr="00AC2556">
        <w:t>Addition of taxonomy end dates (and change of notional date for AE 1.0.0)</w:t>
      </w:r>
    </w:p>
    <w:p w:rsidR="00B677D6" w:rsidRPr="00AC2556" w:rsidRDefault="00B677D6" w:rsidP="00B677D6">
      <w:pPr>
        <w:pStyle w:val="ListParagraph"/>
        <w:numPr>
          <w:ilvl w:val="1"/>
          <w:numId w:val="15"/>
        </w:numPr>
      </w:pPr>
      <w:r w:rsidRPr="00AC2556">
        <w:t>N.B. these x.x.x.1 versions have the same dictionary package requirements as the originally released x.x.x.0 versions.</w:t>
      </w:r>
    </w:p>
    <w:p w:rsidR="00B677D6" w:rsidRPr="00AC2556" w:rsidRDefault="00B677D6" w:rsidP="00B677D6">
      <w:pPr>
        <w:pStyle w:val="ListParagraph"/>
        <w:numPr>
          <w:ilvl w:val="1"/>
          <w:numId w:val="15"/>
        </w:numPr>
      </w:pPr>
      <w:r w:rsidRPr="00AC2556">
        <w:t>There is no requirement to adapt system to utilise these versions rather than the x.x.x.0 versions.</w:t>
      </w:r>
    </w:p>
    <w:p w:rsidR="00A55E27" w:rsidRDefault="00A55E27" w:rsidP="00A55E27">
      <w:pPr>
        <w:pStyle w:val="Heading3"/>
      </w:pPr>
      <w:r>
        <w:t xml:space="preserve">Change of XBRL Taxonomy Package labelling pattern </w:t>
      </w:r>
    </w:p>
    <w:p w:rsidR="00A55E27" w:rsidRPr="00A55E27" w:rsidRDefault="00A55E27" w:rsidP="00A55E27">
      <w:r>
        <w:t>To</w:t>
      </w:r>
      <w:r>
        <w:t xml:space="preserve"> </w:t>
      </w:r>
      <w:r>
        <w:t>simplify the association of taxonomy versions with the related</w:t>
      </w:r>
      <w:r>
        <w:t xml:space="preserve"> ITS/DPM</w:t>
      </w:r>
      <w:r>
        <w:t xml:space="preserve">/reporting requirements package the taxonomy packages in this release are named according </w:t>
      </w:r>
      <w:r w:rsidR="005909B9">
        <w:t>to the pattern</w:t>
      </w:r>
    </w:p>
    <w:p w:rsidR="00A55E27" w:rsidRPr="005909B9" w:rsidRDefault="00A55E27" w:rsidP="00A55E27">
      <w:pPr>
        <w:rPr>
          <w:b/>
          <w:color w:val="3F8BD0" w:themeColor="accent6" w:themeTint="99"/>
        </w:rPr>
      </w:pPr>
      <w:r w:rsidRPr="005909B9">
        <w:rPr>
          <w:b/>
          <w:color w:val="3F8BD0" w:themeColor="accent6" w:themeTint="99"/>
        </w:rPr>
        <w:t>eba</w:t>
      </w:r>
      <w:r w:rsidRPr="005909B9">
        <w:rPr>
          <w:b/>
          <w:color w:val="D44D2A" w:themeColor="accent3"/>
          <w:u w:val="single"/>
        </w:rPr>
        <w:t>_VERSIONOFDPM/BUSINESSPACKAGE_</w:t>
      </w:r>
      <w:r w:rsidRPr="005909B9">
        <w:rPr>
          <w:b/>
          <w:color w:val="3F8BD0" w:themeColor="accent6" w:themeTint="99"/>
        </w:rPr>
        <w:t xml:space="preserve">reportingtaxonomycode_VERSIONOFTAXONOMY </w:t>
      </w:r>
    </w:p>
    <w:p w:rsidR="00A55E27" w:rsidRDefault="00A55E27" w:rsidP="00A55E27">
      <w:r>
        <w:t xml:space="preserve">e.g. </w:t>
      </w:r>
      <w:r w:rsidRPr="00924C0E">
        <w:t>eba_corep_2.0.</w:t>
      </w:r>
      <w:r w:rsidR="005909B9">
        <w:t>2.1</w:t>
      </w:r>
      <w:r>
        <w:t xml:space="preserve">.zip </w:t>
      </w:r>
      <w:r>
        <w:sym w:font="Wingdings" w:char="F0E0"/>
      </w:r>
      <w:r w:rsidR="005909B9">
        <w:t xml:space="preserve"> eba</w:t>
      </w:r>
      <w:r w:rsidR="005909B9" w:rsidRPr="005909B9">
        <w:rPr>
          <w:color w:val="D44D2A" w:themeColor="accent3"/>
        </w:rPr>
        <w:t>_2.2_</w:t>
      </w:r>
      <w:r w:rsidR="005909B9">
        <w:t>corep_2.0.2.1.zip</w:t>
      </w:r>
    </w:p>
    <w:p w:rsidR="00A55E27" w:rsidRDefault="00A55E27" w:rsidP="00A55E27">
      <w:pPr>
        <w:rPr>
          <w:rFonts w:ascii="Courier New" w:hAnsi="Courier New" w:cs="Courier New"/>
          <w:i/>
          <w:color w:val="808080" w:themeColor="background1" w:themeShade="80"/>
        </w:rPr>
      </w:pPr>
    </w:p>
    <w:tbl>
      <w:tblPr>
        <w:tblStyle w:val="EBAtable"/>
        <w:tblW w:w="9242" w:type="dxa"/>
        <w:tblLook w:val="04A0" w:firstRow="1" w:lastRow="0" w:firstColumn="1" w:lastColumn="0" w:noHBand="0" w:noVBand="1"/>
      </w:tblPr>
      <w:tblGrid>
        <w:gridCol w:w="3975"/>
        <w:gridCol w:w="5267"/>
      </w:tblGrid>
      <w:tr w:rsidR="00A55E27" w:rsidRPr="005B4BEF" w:rsidTr="000F7191">
        <w:trPr>
          <w:cnfStyle w:val="100000000000" w:firstRow="1" w:lastRow="0" w:firstColumn="0" w:lastColumn="0" w:oddVBand="0" w:evenVBand="0" w:oddHBand="0" w:evenHBand="0" w:firstRowFirstColumn="0" w:firstRowLastColumn="0" w:lastRowFirstColumn="0" w:lastRowLastColumn="0"/>
        </w:trPr>
        <w:tc>
          <w:tcPr>
            <w:tcW w:w="3975" w:type="dxa"/>
          </w:tcPr>
          <w:p w:rsidR="00A55E27" w:rsidRPr="005B4BEF" w:rsidRDefault="00A55E27" w:rsidP="000F7191">
            <w:pPr>
              <w:pStyle w:val="Tableheader"/>
            </w:pPr>
            <w:r>
              <w:t>Old</w:t>
            </w:r>
          </w:p>
        </w:tc>
        <w:tc>
          <w:tcPr>
            <w:tcW w:w="5267" w:type="dxa"/>
          </w:tcPr>
          <w:p w:rsidR="00A55E27" w:rsidRPr="005B4BEF" w:rsidRDefault="00A55E27" w:rsidP="000F7191">
            <w:pPr>
              <w:pStyle w:val="Tableheader"/>
            </w:pPr>
            <w:r w:rsidRPr="005B4BEF">
              <w:t>Becomes</w:t>
            </w:r>
            <w:r w:rsidR="005909B9">
              <w:t>/New in 2.2</w:t>
            </w:r>
          </w:p>
        </w:tc>
      </w:tr>
      <w:tr w:rsidR="00A55E27" w:rsidRPr="005B4BEF" w:rsidTr="000F7191">
        <w:trPr>
          <w:trHeight w:val="170"/>
        </w:trPr>
        <w:tc>
          <w:tcPr>
            <w:tcW w:w="3975" w:type="dxa"/>
          </w:tcPr>
          <w:p w:rsidR="00A55E27" w:rsidRPr="005B4BEF" w:rsidRDefault="00A55E27" w:rsidP="000F7191">
            <w:pPr>
              <w:pStyle w:val="Tabledata"/>
            </w:pPr>
            <w:r w:rsidRPr="005B4BEF">
              <w:t>eba_finrep_2.0.1.1.zip</w:t>
            </w:r>
          </w:p>
        </w:tc>
        <w:tc>
          <w:tcPr>
            <w:tcW w:w="5267" w:type="dxa"/>
          </w:tcPr>
          <w:p w:rsidR="00A55E27" w:rsidRPr="005B4BEF" w:rsidRDefault="00A55E27" w:rsidP="000F7191">
            <w:pPr>
              <w:pStyle w:val="Tabledata"/>
            </w:pPr>
            <w:r w:rsidRPr="005B4BEF">
              <w:t>eba_</w:t>
            </w:r>
            <w:r>
              <w:t>2.0_</w:t>
            </w:r>
            <w:r w:rsidRPr="005B4BEF">
              <w:t>finrep_2.0.1.1.zip</w:t>
            </w:r>
          </w:p>
        </w:tc>
      </w:tr>
      <w:tr w:rsidR="00A55E27" w:rsidRPr="005B4BEF" w:rsidTr="000F7191">
        <w:trPr>
          <w:trHeight w:val="170"/>
        </w:trPr>
        <w:tc>
          <w:tcPr>
            <w:tcW w:w="3975" w:type="dxa"/>
          </w:tcPr>
          <w:p w:rsidR="00A55E27" w:rsidRPr="005B4BEF" w:rsidRDefault="00A55E27" w:rsidP="000F7191">
            <w:pPr>
              <w:pStyle w:val="Tabledata"/>
            </w:pPr>
            <w:r w:rsidRPr="005B4BEF">
              <w:t xml:space="preserve">eba_corep_2.0.1.1.zip </w:t>
            </w:r>
          </w:p>
        </w:tc>
        <w:tc>
          <w:tcPr>
            <w:tcW w:w="5267" w:type="dxa"/>
          </w:tcPr>
          <w:p w:rsidR="00A55E27" w:rsidRPr="005B4BEF" w:rsidRDefault="00A55E27" w:rsidP="000F7191">
            <w:pPr>
              <w:pStyle w:val="Tabledata"/>
            </w:pPr>
            <w:r w:rsidRPr="005B4BEF">
              <w:t>eba_</w:t>
            </w:r>
            <w:r>
              <w:t>2.0_</w:t>
            </w:r>
            <w:r w:rsidRPr="005B4BEF">
              <w:t xml:space="preserve">corep_2.0.1.1.zip </w:t>
            </w:r>
          </w:p>
        </w:tc>
      </w:tr>
      <w:tr w:rsidR="00A55E27" w:rsidRPr="005B4BEF" w:rsidTr="00A55E27">
        <w:trPr>
          <w:trHeight w:val="170"/>
        </w:trPr>
        <w:tc>
          <w:tcPr>
            <w:tcW w:w="3975" w:type="dxa"/>
          </w:tcPr>
          <w:p w:rsidR="00A55E27" w:rsidRPr="005B4BEF" w:rsidRDefault="00A55E27" w:rsidP="000F7191">
            <w:pPr>
              <w:pStyle w:val="Tabledata"/>
            </w:pPr>
            <w:r w:rsidRPr="005B4BEF">
              <w:t>eba_ae_1.0.0.1.zip</w:t>
            </w:r>
          </w:p>
        </w:tc>
        <w:tc>
          <w:tcPr>
            <w:tcW w:w="5267" w:type="dxa"/>
          </w:tcPr>
          <w:p w:rsidR="00A55E27" w:rsidRPr="005B4BEF" w:rsidRDefault="00A55E27" w:rsidP="000F7191">
            <w:pPr>
              <w:pStyle w:val="Tabledata"/>
            </w:pPr>
            <w:r w:rsidRPr="005B4BEF">
              <w:t>eba_</w:t>
            </w:r>
            <w:r>
              <w:t>2.1_</w:t>
            </w:r>
            <w:r w:rsidRPr="005B4BEF">
              <w:t>ae_1.0.0.1.zip</w:t>
            </w:r>
          </w:p>
        </w:tc>
      </w:tr>
      <w:tr w:rsidR="00A55E27" w:rsidRPr="005B4BEF" w:rsidTr="00A55E27">
        <w:trPr>
          <w:trHeight w:val="170"/>
        </w:trPr>
        <w:tc>
          <w:tcPr>
            <w:tcW w:w="3975" w:type="dxa"/>
          </w:tcPr>
          <w:p w:rsidR="00A55E27" w:rsidRPr="005B4BEF" w:rsidRDefault="00A55E27" w:rsidP="000F7191">
            <w:pPr>
              <w:pStyle w:val="Tabledata"/>
            </w:pPr>
            <w:r w:rsidRPr="005B4BEF">
              <w:t>eba_corep_2.0.2.1.zip</w:t>
            </w:r>
          </w:p>
        </w:tc>
        <w:tc>
          <w:tcPr>
            <w:tcW w:w="5267" w:type="dxa"/>
          </w:tcPr>
          <w:p w:rsidR="00A55E27" w:rsidRPr="005B4BEF" w:rsidRDefault="00A55E27" w:rsidP="000F7191">
            <w:pPr>
              <w:pStyle w:val="Tabledata"/>
            </w:pPr>
            <w:r w:rsidRPr="005B4BEF">
              <w:t>eba_</w:t>
            </w:r>
            <w:r>
              <w:t>2.1_</w:t>
            </w:r>
            <w:r w:rsidRPr="005B4BEF">
              <w:t>corep_2.0.2.1.zip</w:t>
            </w:r>
          </w:p>
        </w:tc>
      </w:tr>
      <w:tr w:rsidR="00A55E27" w:rsidRPr="005B4BEF" w:rsidTr="00A55E27">
        <w:trPr>
          <w:trHeight w:val="170"/>
        </w:trPr>
        <w:tc>
          <w:tcPr>
            <w:tcW w:w="3975" w:type="dxa"/>
          </w:tcPr>
          <w:p w:rsidR="00A55E27" w:rsidRPr="005B4BEF" w:rsidRDefault="00A55E27" w:rsidP="000F7191">
            <w:pPr>
              <w:pStyle w:val="Tabledata"/>
            </w:pPr>
            <w:r w:rsidRPr="005B4BEF">
              <w:t>eba_finrep_2.1.0.1.zip</w:t>
            </w:r>
          </w:p>
        </w:tc>
        <w:tc>
          <w:tcPr>
            <w:tcW w:w="5267" w:type="dxa"/>
          </w:tcPr>
          <w:p w:rsidR="00A55E27" w:rsidRPr="005B4BEF" w:rsidRDefault="00A55E27" w:rsidP="000F7191">
            <w:pPr>
              <w:pStyle w:val="Tabledata"/>
            </w:pPr>
            <w:r w:rsidRPr="005B4BEF">
              <w:t>eba_</w:t>
            </w:r>
            <w:r>
              <w:t>2.1_</w:t>
            </w:r>
            <w:r w:rsidRPr="005B4BEF">
              <w:t>finrep_2.1.0.1.zip</w:t>
            </w:r>
          </w:p>
        </w:tc>
      </w:tr>
      <w:tr w:rsidR="00A55E27" w:rsidRPr="005B4BEF" w:rsidTr="000F7191">
        <w:trPr>
          <w:trHeight w:val="170"/>
        </w:trPr>
        <w:tc>
          <w:tcPr>
            <w:tcW w:w="3975" w:type="dxa"/>
          </w:tcPr>
          <w:p w:rsidR="00A55E27" w:rsidRPr="005909B9" w:rsidRDefault="00A55E27" w:rsidP="000F7191">
            <w:pPr>
              <w:pStyle w:val="Tabledata"/>
              <w:rPr>
                <w:i/>
              </w:rPr>
            </w:pPr>
          </w:p>
        </w:tc>
        <w:tc>
          <w:tcPr>
            <w:tcW w:w="5267" w:type="dxa"/>
          </w:tcPr>
          <w:p w:rsidR="00A55E27" w:rsidRPr="005B4BEF" w:rsidRDefault="00A55E27" w:rsidP="000F7191">
            <w:pPr>
              <w:pStyle w:val="Tabledata"/>
            </w:pPr>
            <w:r w:rsidRPr="005B4BEF">
              <w:t>eba_</w:t>
            </w:r>
            <w:r>
              <w:t>2.2_</w:t>
            </w:r>
            <w:r w:rsidRPr="005B4BEF">
              <w:t>ae_1.0.1.0.zip</w:t>
            </w:r>
          </w:p>
        </w:tc>
      </w:tr>
      <w:tr w:rsidR="00A55E27" w:rsidRPr="005B4BEF" w:rsidTr="000F7191">
        <w:trPr>
          <w:trHeight w:val="170"/>
        </w:trPr>
        <w:tc>
          <w:tcPr>
            <w:tcW w:w="3975" w:type="dxa"/>
          </w:tcPr>
          <w:p w:rsidR="00A55E27" w:rsidRPr="005909B9" w:rsidRDefault="00A55E27" w:rsidP="000F7191">
            <w:pPr>
              <w:pStyle w:val="Tabledata"/>
              <w:rPr>
                <w:i/>
              </w:rPr>
            </w:pPr>
          </w:p>
        </w:tc>
        <w:tc>
          <w:tcPr>
            <w:tcW w:w="5267" w:type="dxa"/>
          </w:tcPr>
          <w:p w:rsidR="00A55E27" w:rsidRPr="005B4BEF" w:rsidRDefault="00A55E27" w:rsidP="000F7191">
            <w:pPr>
              <w:pStyle w:val="Tabledata"/>
            </w:pPr>
            <w:r w:rsidRPr="005B4BEF">
              <w:t>eba_</w:t>
            </w:r>
            <w:r>
              <w:t>2.2_</w:t>
            </w:r>
            <w:r w:rsidRPr="005B4BEF">
              <w:t>corep_2.0.3.0.zip</w:t>
            </w:r>
          </w:p>
        </w:tc>
      </w:tr>
      <w:tr w:rsidR="00A55E27" w:rsidRPr="005B4BEF" w:rsidTr="000F7191">
        <w:trPr>
          <w:trHeight w:val="170"/>
        </w:trPr>
        <w:tc>
          <w:tcPr>
            <w:tcW w:w="3975" w:type="dxa"/>
          </w:tcPr>
          <w:p w:rsidR="00A55E27" w:rsidRPr="005909B9" w:rsidRDefault="00A55E27" w:rsidP="000F7191">
            <w:pPr>
              <w:pStyle w:val="Tabledata"/>
              <w:rPr>
                <w:i/>
              </w:rPr>
            </w:pPr>
          </w:p>
        </w:tc>
        <w:tc>
          <w:tcPr>
            <w:tcW w:w="5267" w:type="dxa"/>
          </w:tcPr>
          <w:p w:rsidR="00A55E27" w:rsidRPr="005B4BEF" w:rsidRDefault="00A55E27" w:rsidP="000F7191">
            <w:pPr>
              <w:pStyle w:val="Tabledata"/>
            </w:pPr>
            <w:r w:rsidRPr="005B4BEF">
              <w:t>eba_</w:t>
            </w:r>
            <w:r>
              <w:t>2.2_</w:t>
            </w:r>
            <w:r w:rsidRPr="005B4BEF">
              <w:t>finrep_2.1.1.0.zip</w:t>
            </w:r>
          </w:p>
        </w:tc>
      </w:tr>
      <w:tr w:rsidR="00A55E27" w:rsidRPr="005B4BEF" w:rsidTr="000F7191">
        <w:trPr>
          <w:trHeight w:val="170"/>
        </w:trPr>
        <w:tc>
          <w:tcPr>
            <w:tcW w:w="3975" w:type="dxa"/>
          </w:tcPr>
          <w:p w:rsidR="00A55E27" w:rsidRPr="005909B9" w:rsidRDefault="00A55E27" w:rsidP="000F7191">
            <w:pPr>
              <w:pStyle w:val="Tabledata"/>
              <w:rPr>
                <w:i/>
              </w:rPr>
            </w:pPr>
          </w:p>
        </w:tc>
        <w:tc>
          <w:tcPr>
            <w:tcW w:w="5267" w:type="dxa"/>
          </w:tcPr>
          <w:p w:rsidR="00A55E27" w:rsidRPr="005B4BEF" w:rsidRDefault="00A55E27" w:rsidP="000F7191">
            <w:pPr>
              <w:pStyle w:val="Tabledata"/>
            </w:pPr>
            <w:r w:rsidRPr="005B4BEF">
              <w:t>eba_</w:t>
            </w:r>
            <w:r>
              <w:t>2.2_</w:t>
            </w:r>
            <w:r w:rsidRPr="005B4BEF">
              <w:t>fp_1.0.0.0.zip</w:t>
            </w:r>
          </w:p>
        </w:tc>
      </w:tr>
      <w:tr w:rsidR="00A55E27" w:rsidRPr="005B4BEF" w:rsidTr="000F7191">
        <w:trPr>
          <w:trHeight w:val="170"/>
        </w:trPr>
        <w:tc>
          <w:tcPr>
            <w:tcW w:w="3975" w:type="dxa"/>
          </w:tcPr>
          <w:p w:rsidR="00A55E27" w:rsidRPr="005909B9" w:rsidRDefault="00A55E27" w:rsidP="000F7191">
            <w:pPr>
              <w:pStyle w:val="Tabledata"/>
              <w:rPr>
                <w:i/>
              </w:rPr>
            </w:pPr>
          </w:p>
        </w:tc>
        <w:tc>
          <w:tcPr>
            <w:tcW w:w="5267" w:type="dxa"/>
          </w:tcPr>
          <w:p w:rsidR="00A55E27" w:rsidRPr="005B4BEF" w:rsidRDefault="00A55E27" w:rsidP="000F7191">
            <w:pPr>
              <w:pStyle w:val="Tabledata"/>
            </w:pPr>
            <w:r w:rsidRPr="005B4BEF">
              <w:t>eba_</w:t>
            </w:r>
            <w:r>
              <w:t>2.2_</w:t>
            </w:r>
            <w:r w:rsidRPr="005B4BEF">
              <w:t>dict_2.2.0.0.zip</w:t>
            </w:r>
          </w:p>
        </w:tc>
      </w:tr>
    </w:tbl>
    <w:p w:rsidR="00AC2556" w:rsidRDefault="00AC2556" w:rsidP="00AC2556"/>
    <w:p w:rsidR="005909B9" w:rsidRDefault="005909B9" w:rsidP="005909B9">
      <w:pPr>
        <w:pStyle w:val="Heading3"/>
      </w:pPr>
      <w:proofErr w:type="gramStart"/>
      <w:r w:rsidRPr="00593C0F">
        <w:t>Blocking of use of non-explicitly mentioned metrics</w:t>
      </w:r>
      <w:r>
        <w:t xml:space="preserve"> at XBRL level</w:t>
      </w:r>
      <w:r w:rsidRPr="00593C0F">
        <w:t>.</w:t>
      </w:r>
      <w:proofErr w:type="gramEnd"/>
      <w:r>
        <w:t xml:space="preserve"> </w:t>
      </w:r>
    </w:p>
    <w:p w:rsidR="005909B9" w:rsidRDefault="005909B9" w:rsidP="005909B9">
      <w:r>
        <w:t>Every metric is now linked to a “null” hypercube by default that contains a link to a dimension with no members (i.e. the hypercube actually has no possible elements). The result of this is that any metrics included in an instance that are not explicitly given allowed usage in a module (i.e. are supposed to be reported in that report) will now fail XBRL dimensional validation.</w:t>
      </w:r>
    </w:p>
    <w:p w:rsidR="005909B9" w:rsidRDefault="005909B9" w:rsidP="005909B9">
      <w:r>
        <w:t>Previously the mechanics of the XBRL specification meant that metrics mentioned without *any* hypercube(s) attached could be used legitimately (at the XBRL level) with any dimensional contexts (they were excluded from dimensional validation).  Since each EBA module imported all the EBA metrics en masse, this meant that any metric *not* actually intended to be used in a particular module, and hence without an explicit hypercube associated in that module, could be used in any dimensional combination without triggering an XBRL validation failure (These instances would breach filing rule 1.8.1 however.</w:t>
      </w:r>
    </w:p>
    <w:p w:rsidR="005909B9" w:rsidRDefault="005909B9" w:rsidP="005909B9">
      <w:r>
        <w:t xml:space="preserve">This will now trigger an XBRL dimensional validation failure, achieved by: </w:t>
      </w:r>
    </w:p>
    <w:p w:rsidR="005909B9" w:rsidRDefault="005909B9" w:rsidP="005909B9">
      <w:pPr>
        <w:pStyle w:val="ListParagraph"/>
        <w:numPr>
          <w:ilvl w:val="0"/>
          <w:numId w:val="15"/>
        </w:numPr>
      </w:pPr>
      <w:r>
        <w:lastRenderedPageBreak/>
        <w:t xml:space="preserve">Addition of a specific </w:t>
      </w:r>
      <w:proofErr w:type="spellStart"/>
      <w:r>
        <w:t>roleType</w:t>
      </w:r>
      <w:proofErr w:type="spellEnd"/>
      <w:r>
        <w:t xml:space="preserve"> and dummy “</w:t>
      </w:r>
      <w:proofErr w:type="spellStart"/>
      <w:r>
        <w:t>NullDimension</w:t>
      </w:r>
      <w:proofErr w:type="spellEnd"/>
      <w:r>
        <w:t xml:space="preserve">” dimension into the EBA model.xsd file. </w:t>
      </w:r>
    </w:p>
    <w:p w:rsidR="005909B9" w:rsidRDefault="005909B9" w:rsidP="005909B9">
      <w:pPr>
        <w:pStyle w:val="ListParagraph"/>
        <w:numPr>
          <w:ilvl w:val="0"/>
          <w:numId w:val="15"/>
        </w:numPr>
      </w:pPr>
      <w:r>
        <w:t>Creation of a met-def.xml file that links all metrics to a hypercube linked to this null dimension (but not to any members).</w:t>
      </w:r>
    </w:p>
    <w:p w:rsidR="005909B9" w:rsidRDefault="005909B9" w:rsidP="005909B9">
      <w:pPr>
        <w:pStyle w:val="ListParagraph"/>
        <w:numPr>
          <w:ilvl w:val="0"/>
          <w:numId w:val="15"/>
        </w:numPr>
      </w:pPr>
      <w:r>
        <w:t>Linking from each of the new entry points to this met-def.xml file.</w:t>
      </w:r>
    </w:p>
    <w:p w:rsidR="005909B9" w:rsidRDefault="005909B9" w:rsidP="005909B9">
      <w:r>
        <w:t xml:space="preserve">Since the </w:t>
      </w:r>
      <w:proofErr w:type="spellStart"/>
      <w:r>
        <w:t>hypercubes</w:t>
      </w:r>
      <w:proofErr w:type="spellEnd"/>
      <w:r>
        <w:t xml:space="preserve"> used are additive, any metric intended to be used in a module will also be associated with additional </w:t>
      </w:r>
      <w:proofErr w:type="spellStart"/>
      <w:proofErr w:type="gramStart"/>
      <w:r>
        <w:t>hypercubes</w:t>
      </w:r>
      <w:proofErr w:type="spellEnd"/>
      <w:r>
        <w:t>, that</w:t>
      </w:r>
      <w:proofErr w:type="gramEnd"/>
      <w:r>
        <w:t xml:space="preserve"> will allow it to be used as intended. All others will only have the null hypercube, making them unusable. As they will however have </w:t>
      </w:r>
      <w:r w:rsidRPr="00AC2556">
        <w:rPr>
          <w:b/>
        </w:rPr>
        <w:t>a</w:t>
      </w:r>
      <w:r>
        <w:t xml:space="preserve"> hypercube (i.e. the null hypercube) associated they will be eligible for XBRL dimensional validation to enforce their non-use.</w:t>
      </w:r>
    </w:p>
    <w:p w:rsidR="005909B9" w:rsidRDefault="005909B9" w:rsidP="00AC2556"/>
    <w:p w:rsidR="00AC2556" w:rsidRPr="003D5718" w:rsidRDefault="003D5718" w:rsidP="003D5718">
      <w:pPr>
        <w:pStyle w:val="Heading1"/>
      </w:pPr>
      <w:proofErr w:type="gramStart"/>
      <w:r>
        <w:t>v2.1.0.1</w:t>
      </w:r>
      <w:proofErr w:type="gramEnd"/>
      <w:r>
        <w:t xml:space="preserve"> </w:t>
      </w:r>
      <w:r w:rsidR="000F3810">
        <w:t xml:space="preserve">DPM </w:t>
      </w:r>
      <w:r w:rsidR="00AC2556" w:rsidRPr="003D5718">
        <w:t>Errata - Correction of minor errors in DPM Database</w:t>
      </w:r>
      <w:r>
        <w:t xml:space="preserve"> </w:t>
      </w:r>
      <w:r>
        <w:rPr>
          <w:rFonts w:ascii="Arial" w:hAnsi="Arial" w:cs="Arial"/>
          <w:color w:val="696969"/>
          <w:sz w:val="18"/>
          <w:szCs w:val="18"/>
          <w:shd w:val="clear" w:color="auto" w:fill="FFFFFF"/>
        </w:rPr>
        <w:t>(2</w:t>
      </w:r>
      <w:r>
        <w:rPr>
          <w:rFonts w:ascii="Arial" w:hAnsi="Arial" w:cs="Arial"/>
          <w:color w:val="696969"/>
          <w:sz w:val="18"/>
          <w:szCs w:val="18"/>
          <w:shd w:val="clear" w:color="auto" w:fill="FFFFFF"/>
        </w:rPr>
        <w:t>8/07/2014)</w:t>
      </w:r>
    </w:p>
    <w:p w:rsidR="00AC2556" w:rsidRPr="003D5718" w:rsidRDefault="00AC2556" w:rsidP="00AC2556"/>
    <w:p w:rsidR="00AC2556" w:rsidRPr="003D5718" w:rsidRDefault="00AC2556" w:rsidP="00AC2556">
      <w:r w:rsidRPr="003D5718">
        <w:t xml:space="preserve">N.B. no related taxonomy </w:t>
      </w:r>
      <w:proofErr w:type="gramStart"/>
      <w:r w:rsidRPr="003D5718">
        <w:t>update,</w:t>
      </w:r>
      <w:proofErr w:type="gramEnd"/>
      <w:r w:rsidRPr="003D5718">
        <w:t xml:space="preserve"> corrections do not affect XBRL taxonomy representation.</w:t>
      </w:r>
    </w:p>
    <w:p w:rsidR="00AC2556" w:rsidRPr="000F3810" w:rsidRDefault="000F3810" w:rsidP="000F3810">
      <w:pPr>
        <w:pStyle w:val="Heading2"/>
        <w:rPr>
          <w:b w:val="0"/>
        </w:rPr>
      </w:pPr>
      <w:r w:rsidRPr="000F3810">
        <w:t>Table</w:t>
      </w:r>
      <w:r w:rsidRPr="000F3810">
        <w:rPr>
          <w:b w:val="0"/>
        </w:rPr>
        <w:t xml:space="preserve"> </w:t>
      </w:r>
      <w:r w:rsidRPr="000F3810">
        <w:t>Layouts</w:t>
      </w:r>
    </w:p>
    <w:p w:rsidR="00AC2556" w:rsidRPr="003D5718" w:rsidRDefault="00AC2556" w:rsidP="00AC2556">
      <w:r w:rsidRPr="003D5718">
        <w:t>Annotations of cells in row 100 of Table F31.01 corrected.</w:t>
      </w:r>
    </w:p>
    <w:p w:rsidR="00AC2556" w:rsidRPr="003D5718" w:rsidRDefault="00AC2556" w:rsidP="00AC2556">
      <w:proofErr w:type="spellStart"/>
      <w:r w:rsidRPr="003D5718">
        <w:t>Were</w:t>
      </w:r>
      <w:proofErr w:type="spellEnd"/>
      <w:r w:rsidRPr="003D5718">
        <w:t xml:space="preserve"> missing dimensions implied by row and column headings due to error in data related to the contexts of associated data points in the DPM </w:t>
      </w:r>
      <w:proofErr w:type="gramStart"/>
      <w:r w:rsidRPr="003D5718">
        <w:t>Database.</w:t>
      </w:r>
      <w:proofErr w:type="gramEnd"/>
    </w:p>
    <w:p w:rsidR="00AC2556" w:rsidRPr="003D5718" w:rsidRDefault="00AC2556" w:rsidP="00AC2556">
      <w:r w:rsidRPr="003D5718">
        <w:t>See correction to database for more details</w:t>
      </w:r>
    </w:p>
    <w:p w:rsidR="00AC2556" w:rsidRPr="000F3810" w:rsidRDefault="00AC2556" w:rsidP="000F3810">
      <w:pPr>
        <w:pStyle w:val="Heading2"/>
      </w:pPr>
      <w:r w:rsidRPr="000F3810">
        <w:t>DPM Database</w:t>
      </w:r>
    </w:p>
    <w:p w:rsidR="000F3810" w:rsidRDefault="000F3810" w:rsidP="000F3810">
      <w:r w:rsidRPr="003D5718">
        <w:t xml:space="preserve">Set incorrect </w:t>
      </w:r>
      <w:proofErr w:type="spellStart"/>
      <w:r w:rsidRPr="003D5718">
        <w:t>AllowsDefaultMember</w:t>
      </w:r>
      <w:proofErr w:type="spellEnd"/>
      <w:r w:rsidRPr="003D5718">
        <w:t xml:space="preserve"> flag for </w:t>
      </w:r>
      <w:proofErr w:type="spellStart"/>
      <w:r w:rsidRPr="003D5718">
        <w:t>OpenMemberRestrictions</w:t>
      </w:r>
      <w:proofErr w:type="spellEnd"/>
      <w:r w:rsidRPr="003D5718">
        <w:t xml:space="preserve"> 1 and 5.</w:t>
      </w:r>
    </w:p>
    <w:p w:rsidR="00AC2556" w:rsidRPr="003D5718" w:rsidRDefault="00AC2556" w:rsidP="00AC2556">
      <w:r w:rsidRPr="003D5718">
        <w:t>Correction of errors in Contexts for 6 data points on F31.01</w:t>
      </w:r>
    </w:p>
    <w:p w:rsidR="003D5718" w:rsidRPr="003D5718" w:rsidRDefault="003D5718" w:rsidP="003D5718">
      <w:pPr>
        <w:rPr>
          <w:b/>
        </w:rPr>
      </w:pPr>
      <w:r w:rsidRPr="003D5718">
        <w:rPr>
          <w:b/>
        </w:rPr>
        <w:t>Missing Contexts:</w:t>
      </w:r>
    </w:p>
    <w:tbl>
      <w:tblPr>
        <w:tblStyle w:val="EBAtable"/>
        <w:tblW w:w="0" w:type="auto"/>
        <w:tblLayout w:type="fixed"/>
        <w:tblLook w:val="04A0" w:firstRow="1" w:lastRow="0" w:firstColumn="1" w:lastColumn="0" w:noHBand="0" w:noVBand="1"/>
      </w:tblPr>
      <w:tblGrid>
        <w:gridCol w:w="1242"/>
        <w:gridCol w:w="2764"/>
        <w:gridCol w:w="5285"/>
      </w:tblGrid>
      <w:tr w:rsidR="003D5718" w:rsidRPr="003D5718" w:rsidTr="000F7191">
        <w:trPr>
          <w:cnfStyle w:val="100000000000" w:firstRow="1" w:lastRow="0" w:firstColumn="0" w:lastColumn="0" w:oddVBand="0" w:evenVBand="0" w:oddHBand="0" w:evenHBand="0" w:firstRowFirstColumn="0" w:firstRowLastColumn="0" w:lastRowFirstColumn="0" w:lastRowLastColumn="0"/>
        </w:trPr>
        <w:tc>
          <w:tcPr>
            <w:tcW w:w="1242" w:type="dxa"/>
          </w:tcPr>
          <w:p w:rsidR="003D5718" w:rsidRPr="003D5718" w:rsidRDefault="003D5718" w:rsidP="000F7191">
            <w:pPr>
              <w:pStyle w:val="Tableheader"/>
            </w:pPr>
            <w:proofErr w:type="spellStart"/>
            <w:r w:rsidRPr="003D5718">
              <w:t>ContextID</w:t>
            </w:r>
            <w:proofErr w:type="spellEnd"/>
          </w:p>
        </w:tc>
        <w:tc>
          <w:tcPr>
            <w:tcW w:w="2764" w:type="dxa"/>
          </w:tcPr>
          <w:p w:rsidR="003D5718" w:rsidRPr="003D5718" w:rsidRDefault="003D5718" w:rsidP="000F7191">
            <w:pPr>
              <w:pStyle w:val="Tableheader"/>
            </w:pPr>
            <w:r w:rsidRPr="003D5718">
              <w:tab/>
            </w:r>
            <w:proofErr w:type="spellStart"/>
            <w:r w:rsidRPr="003D5718">
              <w:t>ContextKey</w:t>
            </w:r>
            <w:proofErr w:type="spellEnd"/>
          </w:p>
        </w:tc>
        <w:tc>
          <w:tcPr>
            <w:tcW w:w="5285" w:type="dxa"/>
          </w:tcPr>
          <w:p w:rsidR="003D5718" w:rsidRPr="003D5718" w:rsidRDefault="003D5718" w:rsidP="000F7191">
            <w:pPr>
              <w:pStyle w:val="Tableheader"/>
            </w:pPr>
            <w:r w:rsidRPr="003D5718">
              <w:tab/>
            </w:r>
            <w:proofErr w:type="spellStart"/>
            <w:r w:rsidRPr="003D5718">
              <w:t>XbrlContextKey</w:t>
            </w:r>
            <w:proofErr w:type="spellEnd"/>
          </w:p>
        </w:tc>
      </w:tr>
      <w:tr w:rsidR="003D5718" w:rsidRPr="003D5718" w:rsidTr="000F7191">
        <w:tc>
          <w:tcPr>
            <w:tcW w:w="1242" w:type="dxa"/>
          </w:tcPr>
          <w:p w:rsidR="003D5718" w:rsidRPr="003D5718" w:rsidRDefault="003D5718" w:rsidP="000F7191">
            <w:pPr>
              <w:pStyle w:val="Tabledata"/>
              <w:rPr>
                <w:b/>
              </w:rPr>
            </w:pPr>
            <w:r w:rsidRPr="003D5718">
              <w:rPr>
                <w:b/>
              </w:rPr>
              <w:t>63000</w:t>
            </w:r>
          </w:p>
        </w:tc>
        <w:tc>
          <w:tcPr>
            <w:tcW w:w="2764" w:type="dxa"/>
          </w:tcPr>
          <w:p w:rsidR="003D5718" w:rsidRPr="003D5718" w:rsidRDefault="003D5718" w:rsidP="000F7191">
            <w:pPr>
              <w:pStyle w:val="Tabledata"/>
              <w:rPr>
                <w:b/>
              </w:rPr>
            </w:pPr>
            <w:r w:rsidRPr="003D5718">
              <w:rPr>
                <w:b/>
              </w:rPr>
              <w:t>BAS1516IMS1801MCY2255RPR2672</w:t>
            </w:r>
          </w:p>
        </w:tc>
        <w:tc>
          <w:tcPr>
            <w:tcW w:w="5285" w:type="dxa"/>
          </w:tcPr>
          <w:p w:rsidR="003D5718" w:rsidRPr="003D5718" w:rsidRDefault="003D5718" w:rsidP="000F7191">
            <w:pPr>
              <w:pStyle w:val="Tabledata"/>
              <w:rPr>
                <w:b/>
              </w:rPr>
            </w:pPr>
            <w:r w:rsidRPr="003D5718">
              <w:rPr>
                <w:b/>
              </w:rPr>
              <w:t>BAS=eba_BA:x10,IMS=eba_IM:x3,MCY=eba_MC:x251,RPR=eba_RP:x4</w:t>
            </w:r>
          </w:p>
        </w:tc>
      </w:tr>
      <w:tr w:rsidR="003D5718" w:rsidRPr="003D5718" w:rsidTr="000F7191">
        <w:tc>
          <w:tcPr>
            <w:tcW w:w="1242" w:type="dxa"/>
          </w:tcPr>
          <w:p w:rsidR="003D5718" w:rsidRPr="003D5718" w:rsidRDefault="003D5718" w:rsidP="000F7191">
            <w:pPr>
              <w:pStyle w:val="Tabledata"/>
              <w:rPr>
                <w:b/>
              </w:rPr>
            </w:pPr>
            <w:r w:rsidRPr="003D5718">
              <w:rPr>
                <w:b/>
              </w:rPr>
              <w:t>63001</w:t>
            </w:r>
          </w:p>
        </w:tc>
        <w:tc>
          <w:tcPr>
            <w:tcW w:w="2764" w:type="dxa"/>
          </w:tcPr>
          <w:p w:rsidR="003D5718" w:rsidRPr="003D5718" w:rsidRDefault="003D5718" w:rsidP="000F7191">
            <w:pPr>
              <w:pStyle w:val="Tabledata"/>
              <w:rPr>
                <w:b/>
              </w:rPr>
            </w:pPr>
            <w:r w:rsidRPr="003D5718">
              <w:rPr>
                <w:b/>
              </w:rPr>
              <w:t>BAS1516IMS1801MCY2255RPR2673</w:t>
            </w:r>
          </w:p>
        </w:tc>
        <w:tc>
          <w:tcPr>
            <w:tcW w:w="5285" w:type="dxa"/>
          </w:tcPr>
          <w:p w:rsidR="003D5718" w:rsidRPr="003D5718" w:rsidRDefault="003D5718" w:rsidP="000F7191">
            <w:pPr>
              <w:pStyle w:val="Tabledata"/>
              <w:rPr>
                <w:b/>
              </w:rPr>
            </w:pPr>
            <w:r w:rsidRPr="003D5718">
              <w:rPr>
                <w:b/>
              </w:rPr>
              <w:t>BAS=eba_BA:x10,IMS=eba_IM:x3,MCY=eba_MC:x251,RPR=eba_RP:x5</w:t>
            </w:r>
          </w:p>
        </w:tc>
      </w:tr>
      <w:tr w:rsidR="003D5718" w:rsidRPr="003D5718" w:rsidTr="000F7191">
        <w:tc>
          <w:tcPr>
            <w:tcW w:w="1242" w:type="dxa"/>
          </w:tcPr>
          <w:p w:rsidR="003D5718" w:rsidRPr="003D5718" w:rsidRDefault="003D5718" w:rsidP="000F7191">
            <w:pPr>
              <w:pStyle w:val="Tabledata"/>
              <w:rPr>
                <w:b/>
              </w:rPr>
            </w:pPr>
            <w:r w:rsidRPr="003D5718">
              <w:rPr>
                <w:b/>
              </w:rPr>
              <w:t>63002</w:t>
            </w:r>
          </w:p>
        </w:tc>
        <w:tc>
          <w:tcPr>
            <w:tcW w:w="2764" w:type="dxa"/>
          </w:tcPr>
          <w:p w:rsidR="003D5718" w:rsidRPr="003D5718" w:rsidRDefault="003D5718" w:rsidP="000F7191">
            <w:pPr>
              <w:pStyle w:val="Tabledata"/>
              <w:rPr>
                <w:b/>
              </w:rPr>
            </w:pPr>
            <w:r w:rsidRPr="003D5718">
              <w:rPr>
                <w:b/>
              </w:rPr>
              <w:t>BAS1516IMS1801MCY2255RPR2676</w:t>
            </w:r>
          </w:p>
        </w:tc>
        <w:tc>
          <w:tcPr>
            <w:tcW w:w="5285" w:type="dxa"/>
          </w:tcPr>
          <w:p w:rsidR="003D5718" w:rsidRPr="003D5718" w:rsidRDefault="003D5718" w:rsidP="000F7191">
            <w:pPr>
              <w:pStyle w:val="Tabledata"/>
              <w:rPr>
                <w:b/>
              </w:rPr>
            </w:pPr>
            <w:r w:rsidRPr="003D5718">
              <w:rPr>
                <w:b/>
              </w:rPr>
              <w:t>BAS=eba_BA:x10,IMS=eba_IM:x3,MCY=eba_MC:x251,RPR=eba_RP:x8</w:t>
            </w:r>
          </w:p>
        </w:tc>
      </w:tr>
      <w:tr w:rsidR="003D5718" w:rsidRPr="003D5718" w:rsidTr="000F7191">
        <w:tc>
          <w:tcPr>
            <w:tcW w:w="1242" w:type="dxa"/>
          </w:tcPr>
          <w:p w:rsidR="003D5718" w:rsidRPr="003D5718" w:rsidRDefault="003D5718" w:rsidP="000F7191">
            <w:pPr>
              <w:pStyle w:val="Tabledata"/>
              <w:rPr>
                <w:b/>
              </w:rPr>
            </w:pPr>
            <w:r w:rsidRPr="003D5718">
              <w:rPr>
                <w:b/>
              </w:rPr>
              <w:t>63003</w:t>
            </w:r>
          </w:p>
        </w:tc>
        <w:tc>
          <w:tcPr>
            <w:tcW w:w="2764" w:type="dxa"/>
          </w:tcPr>
          <w:p w:rsidR="003D5718" w:rsidRPr="003D5718" w:rsidRDefault="003D5718" w:rsidP="000F7191">
            <w:pPr>
              <w:pStyle w:val="Tabledata"/>
              <w:rPr>
                <w:b/>
              </w:rPr>
            </w:pPr>
            <w:r w:rsidRPr="003D5718">
              <w:rPr>
                <w:b/>
              </w:rPr>
              <w:t>BAS1516IMS1801MCY2255RPR2679</w:t>
            </w:r>
          </w:p>
        </w:tc>
        <w:tc>
          <w:tcPr>
            <w:tcW w:w="5285" w:type="dxa"/>
          </w:tcPr>
          <w:p w:rsidR="003D5718" w:rsidRPr="003D5718" w:rsidRDefault="003D5718" w:rsidP="000F7191">
            <w:pPr>
              <w:pStyle w:val="Tabledata"/>
              <w:rPr>
                <w:b/>
              </w:rPr>
            </w:pPr>
            <w:r w:rsidRPr="003D5718">
              <w:rPr>
                <w:b/>
              </w:rPr>
              <w:t>BAS=eba_BA:x10,IMS=eba_IM:x3,MCY=eba_MC:x251,RPR=eba_RP:x10</w:t>
            </w:r>
          </w:p>
        </w:tc>
      </w:tr>
      <w:tr w:rsidR="003D5718" w:rsidRPr="003D5718" w:rsidTr="000F7191">
        <w:tc>
          <w:tcPr>
            <w:tcW w:w="1242" w:type="dxa"/>
          </w:tcPr>
          <w:p w:rsidR="003D5718" w:rsidRPr="003D5718" w:rsidRDefault="003D5718" w:rsidP="000F7191">
            <w:pPr>
              <w:pStyle w:val="Tabledata"/>
              <w:rPr>
                <w:b/>
              </w:rPr>
            </w:pPr>
            <w:r w:rsidRPr="003D5718">
              <w:rPr>
                <w:b/>
              </w:rPr>
              <w:t>63004</w:t>
            </w:r>
          </w:p>
        </w:tc>
        <w:tc>
          <w:tcPr>
            <w:tcW w:w="2764" w:type="dxa"/>
          </w:tcPr>
          <w:p w:rsidR="003D5718" w:rsidRPr="003D5718" w:rsidRDefault="003D5718" w:rsidP="000F7191">
            <w:pPr>
              <w:pStyle w:val="Tabledata"/>
              <w:rPr>
                <w:b/>
              </w:rPr>
            </w:pPr>
            <w:r w:rsidRPr="003D5718">
              <w:rPr>
                <w:b/>
              </w:rPr>
              <w:t>BAS1516IMS1801MCY2255RPR2680</w:t>
            </w:r>
          </w:p>
        </w:tc>
        <w:tc>
          <w:tcPr>
            <w:tcW w:w="5285" w:type="dxa"/>
          </w:tcPr>
          <w:p w:rsidR="003D5718" w:rsidRPr="003D5718" w:rsidRDefault="003D5718" w:rsidP="000F7191">
            <w:pPr>
              <w:pStyle w:val="Tabledata"/>
              <w:rPr>
                <w:b/>
              </w:rPr>
            </w:pPr>
            <w:r w:rsidRPr="003D5718">
              <w:rPr>
                <w:b/>
              </w:rPr>
              <w:t>BAS=eba_BA:x10,IMS=eba_IM:x3,MCY=eba_MC:x251,RPR=eba_RP:x1</w:t>
            </w:r>
          </w:p>
        </w:tc>
      </w:tr>
    </w:tbl>
    <w:p w:rsidR="00AC2556" w:rsidRPr="003D5718" w:rsidRDefault="00AC2556" w:rsidP="00AC2556"/>
    <w:p w:rsidR="003D5718" w:rsidRDefault="003D5718" w:rsidP="003D5718">
      <w:r>
        <w:t>Missing Context Definition Entries:</w:t>
      </w:r>
    </w:p>
    <w:tbl>
      <w:tblPr>
        <w:tblStyle w:val="EBAtable"/>
        <w:tblW w:w="0" w:type="auto"/>
        <w:tblLook w:val="04A0" w:firstRow="1" w:lastRow="0" w:firstColumn="1" w:lastColumn="0" w:noHBand="0" w:noVBand="1"/>
      </w:tblPr>
      <w:tblGrid>
        <w:gridCol w:w="3097"/>
        <w:gridCol w:w="3097"/>
        <w:gridCol w:w="3097"/>
      </w:tblGrid>
      <w:tr w:rsidR="003D5718" w:rsidRPr="005A77ED" w:rsidTr="000F7191">
        <w:trPr>
          <w:cnfStyle w:val="100000000000" w:firstRow="1" w:lastRow="0" w:firstColumn="0" w:lastColumn="0" w:oddVBand="0" w:evenVBand="0" w:oddHBand="0" w:evenHBand="0" w:firstRowFirstColumn="0" w:firstRowLastColumn="0" w:lastRowFirstColumn="0" w:lastRowLastColumn="0"/>
        </w:trPr>
        <w:tc>
          <w:tcPr>
            <w:tcW w:w="3097" w:type="dxa"/>
          </w:tcPr>
          <w:p w:rsidR="003D5718" w:rsidRPr="005A77ED" w:rsidRDefault="003D5718" w:rsidP="000F7191">
            <w:pPr>
              <w:pStyle w:val="Tableheader"/>
            </w:pPr>
            <w:proofErr w:type="spellStart"/>
            <w:r w:rsidRPr="005A77ED">
              <w:t>ContextID</w:t>
            </w:r>
            <w:proofErr w:type="spellEnd"/>
          </w:p>
        </w:tc>
        <w:tc>
          <w:tcPr>
            <w:tcW w:w="3097" w:type="dxa"/>
          </w:tcPr>
          <w:p w:rsidR="003D5718" w:rsidRPr="005A77ED" w:rsidRDefault="003D5718" w:rsidP="000F7191">
            <w:pPr>
              <w:pStyle w:val="Tableheader"/>
            </w:pPr>
            <w:proofErr w:type="spellStart"/>
            <w:r w:rsidRPr="005A77ED">
              <w:t>DimensionID</w:t>
            </w:r>
            <w:proofErr w:type="spellEnd"/>
          </w:p>
        </w:tc>
        <w:tc>
          <w:tcPr>
            <w:tcW w:w="3097" w:type="dxa"/>
          </w:tcPr>
          <w:p w:rsidR="003D5718" w:rsidRPr="005A77ED" w:rsidRDefault="003D5718" w:rsidP="000F7191">
            <w:pPr>
              <w:pStyle w:val="Tableheader"/>
            </w:pPr>
            <w:proofErr w:type="spellStart"/>
            <w:r w:rsidRPr="005A77ED">
              <w:t>MemberID</w:t>
            </w:r>
            <w:proofErr w:type="spellEnd"/>
          </w:p>
        </w:tc>
      </w:tr>
      <w:tr w:rsidR="003D5718" w:rsidRPr="005A77ED" w:rsidTr="000F7191">
        <w:tc>
          <w:tcPr>
            <w:tcW w:w="3097" w:type="dxa"/>
          </w:tcPr>
          <w:p w:rsidR="003D5718" w:rsidRPr="005A77ED" w:rsidRDefault="003D5718" w:rsidP="000F7191">
            <w:pPr>
              <w:pStyle w:val="Tabledata"/>
            </w:pPr>
            <w:r w:rsidRPr="005A77ED">
              <w:t>63000</w:t>
            </w:r>
          </w:p>
        </w:tc>
        <w:tc>
          <w:tcPr>
            <w:tcW w:w="3097" w:type="dxa"/>
          </w:tcPr>
          <w:p w:rsidR="003D5718" w:rsidRPr="005A77ED" w:rsidRDefault="003D5718" w:rsidP="000F7191">
            <w:pPr>
              <w:pStyle w:val="Tabledata"/>
            </w:pPr>
            <w:r w:rsidRPr="005A77ED">
              <w:t>110</w:t>
            </w:r>
          </w:p>
        </w:tc>
        <w:tc>
          <w:tcPr>
            <w:tcW w:w="3097" w:type="dxa"/>
          </w:tcPr>
          <w:p w:rsidR="003D5718" w:rsidRPr="005A77ED" w:rsidRDefault="003D5718" w:rsidP="000F7191">
            <w:pPr>
              <w:pStyle w:val="Tabledata"/>
            </w:pPr>
            <w:r w:rsidRPr="005A77ED">
              <w:t>1516</w:t>
            </w:r>
          </w:p>
        </w:tc>
      </w:tr>
      <w:tr w:rsidR="003D5718" w:rsidRPr="005A77ED" w:rsidTr="000F7191">
        <w:tc>
          <w:tcPr>
            <w:tcW w:w="3097" w:type="dxa"/>
          </w:tcPr>
          <w:p w:rsidR="003D5718" w:rsidRPr="005A77ED" w:rsidRDefault="003D5718" w:rsidP="000F7191">
            <w:pPr>
              <w:pStyle w:val="Tabledata"/>
            </w:pPr>
            <w:r w:rsidRPr="005A77ED">
              <w:t>63000</w:t>
            </w:r>
          </w:p>
        </w:tc>
        <w:tc>
          <w:tcPr>
            <w:tcW w:w="3097" w:type="dxa"/>
          </w:tcPr>
          <w:p w:rsidR="003D5718" w:rsidRPr="005A77ED" w:rsidRDefault="003D5718" w:rsidP="000F7191">
            <w:pPr>
              <w:pStyle w:val="Tabledata"/>
            </w:pPr>
            <w:r w:rsidRPr="005A77ED">
              <w:t>120</w:t>
            </w:r>
          </w:p>
        </w:tc>
        <w:tc>
          <w:tcPr>
            <w:tcW w:w="3097" w:type="dxa"/>
          </w:tcPr>
          <w:p w:rsidR="003D5718" w:rsidRPr="005A77ED" w:rsidRDefault="003D5718" w:rsidP="000F7191">
            <w:pPr>
              <w:pStyle w:val="Tabledata"/>
            </w:pPr>
            <w:r w:rsidRPr="005A77ED">
              <w:t>2255</w:t>
            </w:r>
          </w:p>
        </w:tc>
      </w:tr>
      <w:tr w:rsidR="003D5718" w:rsidRPr="005A77ED" w:rsidTr="000F7191">
        <w:tc>
          <w:tcPr>
            <w:tcW w:w="3097" w:type="dxa"/>
          </w:tcPr>
          <w:p w:rsidR="003D5718" w:rsidRPr="005A77ED" w:rsidRDefault="003D5718" w:rsidP="000F7191">
            <w:pPr>
              <w:pStyle w:val="Tabledata"/>
            </w:pPr>
            <w:r w:rsidRPr="005A77ED">
              <w:t>63000</w:t>
            </w:r>
          </w:p>
        </w:tc>
        <w:tc>
          <w:tcPr>
            <w:tcW w:w="3097" w:type="dxa"/>
          </w:tcPr>
          <w:p w:rsidR="003D5718" w:rsidRPr="005A77ED" w:rsidRDefault="003D5718" w:rsidP="000F7191">
            <w:pPr>
              <w:pStyle w:val="Tabledata"/>
            </w:pPr>
            <w:r w:rsidRPr="005A77ED">
              <w:t>390</w:t>
            </w:r>
          </w:p>
        </w:tc>
        <w:tc>
          <w:tcPr>
            <w:tcW w:w="3097" w:type="dxa"/>
          </w:tcPr>
          <w:p w:rsidR="003D5718" w:rsidRPr="005A77ED" w:rsidRDefault="003D5718" w:rsidP="000F7191">
            <w:pPr>
              <w:pStyle w:val="Tabledata"/>
            </w:pPr>
            <w:r w:rsidRPr="005A77ED">
              <w:t>1801</w:t>
            </w:r>
          </w:p>
        </w:tc>
      </w:tr>
      <w:tr w:rsidR="003D5718" w:rsidRPr="005A77ED" w:rsidTr="000F7191">
        <w:tc>
          <w:tcPr>
            <w:tcW w:w="3097" w:type="dxa"/>
          </w:tcPr>
          <w:p w:rsidR="003D5718" w:rsidRPr="005A77ED" w:rsidRDefault="003D5718" w:rsidP="000F7191">
            <w:pPr>
              <w:pStyle w:val="Tabledata"/>
            </w:pPr>
            <w:r w:rsidRPr="005A77ED">
              <w:lastRenderedPageBreak/>
              <w:t>63000</w:t>
            </w:r>
          </w:p>
        </w:tc>
        <w:tc>
          <w:tcPr>
            <w:tcW w:w="3097" w:type="dxa"/>
          </w:tcPr>
          <w:p w:rsidR="003D5718" w:rsidRPr="005A77ED" w:rsidRDefault="003D5718" w:rsidP="000F7191">
            <w:pPr>
              <w:pStyle w:val="Tabledata"/>
            </w:pPr>
            <w:r w:rsidRPr="005A77ED">
              <w:t>525</w:t>
            </w:r>
          </w:p>
        </w:tc>
        <w:tc>
          <w:tcPr>
            <w:tcW w:w="3097" w:type="dxa"/>
          </w:tcPr>
          <w:p w:rsidR="003D5718" w:rsidRPr="005A77ED" w:rsidRDefault="003D5718" w:rsidP="000F7191">
            <w:pPr>
              <w:pStyle w:val="Tabledata"/>
            </w:pPr>
            <w:r w:rsidRPr="005A77ED">
              <w:t>2672</w:t>
            </w:r>
          </w:p>
        </w:tc>
      </w:tr>
      <w:tr w:rsidR="003D5718" w:rsidRPr="005A77ED" w:rsidTr="000F7191">
        <w:tc>
          <w:tcPr>
            <w:tcW w:w="3097" w:type="dxa"/>
          </w:tcPr>
          <w:p w:rsidR="003D5718" w:rsidRPr="005A77ED" w:rsidRDefault="003D5718" w:rsidP="000F7191">
            <w:pPr>
              <w:pStyle w:val="Tabledata"/>
            </w:pPr>
            <w:r w:rsidRPr="005A77ED">
              <w:t>63001</w:t>
            </w:r>
          </w:p>
        </w:tc>
        <w:tc>
          <w:tcPr>
            <w:tcW w:w="3097" w:type="dxa"/>
          </w:tcPr>
          <w:p w:rsidR="003D5718" w:rsidRPr="005A77ED" w:rsidRDefault="003D5718" w:rsidP="000F7191">
            <w:pPr>
              <w:pStyle w:val="Tabledata"/>
            </w:pPr>
            <w:r w:rsidRPr="005A77ED">
              <w:t>110</w:t>
            </w:r>
          </w:p>
        </w:tc>
        <w:tc>
          <w:tcPr>
            <w:tcW w:w="3097" w:type="dxa"/>
          </w:tcPr>
          <w:p w:rsidR="003D5718" w:rsidRPr="005A77ED" w:rsidRDefault="003D5718" w:rsidP="000F7191">
            <w:pPr>
              <w:pStyle w:val="Tabledata"/>
            </w:pPr>
            <w:r w:rsidRPr="005A77ED">
              <w:t>1516</w:t>
            </w:r>
          </w:p>
        </w:tc>
      </w:tr>
      <w:tr w:rsidR="003D5718" w:rsidRPr="005A77ED" w:rsidTr="000F7191">
        <w:tc>
          <w:tcPr>
            <w:tcW w:w="3097" w:type="dxa"/>
          </w:tcPr>
          <w:p w:rsidR="003D5718" w:rsidRPr="005A77ED" w:rsidRDefault="003D5718" w:rsidP="000F7191">
            <w:pPr>
              <w:pStyle w:val="Tabledata"/>
            </w:pPr>
            <w:r w:rsidRPr="005A77ED">
              <w:t>63001</w:t>
            </w:r>
          </w:p>
        </w:tc>
        <w:tc>
          <w:tcPr>
            <w:tcW w:w="3097" w:type="dxa"/>
          </w:tcPr>
          <w:p w:rsidR="003D5718" w:rsidRPr="005A77ED" w:rsidRDefault="003D5718" w:rsidP="000F7191">
            <w:pPr>
              <w:pStyle w:val="Tabledata"/>
            </w:pPr>
            <w:r w:rsidRPr="005A77ED">
              <w:t>120</w:t>
            </w:r>
          </w:p>
        </w:tc>
        <w:tc>
          <w:tcPr>
            <w:tcW w:w="3097" w:type="dxa"/>
          </w:tcPr>
          <w:p w:rsidR="003D5718" w:rsidRPr="005A77ED" w:rsidRDefault="003D5718" w:rsidP="000F7191">
            <w:pPr>
              <w:pStyle w:val="Tabledata"/>
            </w:pPr>
            <w:r w:rsidRPr="005A77ED">
              <w:t>2255</w:t>
            </w:r>
          </w:p>
        </w:tc>
      </w:tr>
      <w:tr w:rsidR="003D5718" w:rsidRPr="005A77ED" w:rsidTr="000F7191">
        <w:tc>
          <w:tcPr>
            <w:tcW w:w="3097" w:type="dxa"/>
          </w:tcPr>
          <w:p w:rsidR="003D5718" w:rsidRPr="005A77ED" w:rsidRDefault="003D5718" w:rsidP="000F7191">
            <w:pPr>
              <w:pStyle w:val="Tabledata"/>
            </w:pPr>
            <w:r w:rsidRPr="005A77ED">
              <w:t>63001</w:t>
            </w:r>
          </w:p>
        </w:tc>
        <w:tc>
          <w:tcPr>
            <w:tcW w:w="3097" w:type="dxa"/>
          </w:tcPr>
          <w:p w:rsidR="003D5718" w:rsidRPr="005A77ED" w:rsidRDefault="003D5718" w:rsidP="000F7191">
            <w:pPr>
              <w:pStyle w:val="Tabledata"/>
            </w:pPr>
            <w:r w:rsidRPr="005A77ED">
              <w:t>390</w:t>
            </w:r>
          </w:p>
        </w:tc>
        <w:tc>
          <w:tcPr>
            <w:tcW w:w="3097" w:type="dxa"/>
          </w:tcPr>
          <w:p w:rsidR="003D5718" w:rsidRPr="005A77ED" w:rsidRDefault="003D5718" w:rsidP="000F7191">
            <w:pPr>
              <w:pStyle w:val="Tabledata"/>
            </w:pPr>
            <w:r w:rsidRPr="005A77ED">
              <w:t>1801</w:t>
            </w:r>
          </w:p>
        </w:tc>
      </w:tr>
      <w:tr w:rsidR="003D5718" w:rsidRPr="005A77ED" w:rsidTr="000F7191">
        <w:tc>
          <w:tcPr>
            <w:tcW w:w="3097" w:type="dxa"/>
          </w:tcPr>
          <w:p w:rsidR="003D5718" w:rsidRPr="005A77ED" w:rsidRDefault="003D5718" w:rsidP="000F7191">
            <w:pPr>
              <w:pStyle w:val="Tabledata"/>
            </w:pPr>
            <w:r w:rsidRPr="005A77ED">
              <w:t>63001</w:t>
            </w:r>
          </w:p>
        </w:tc>
        <w:tc>
          <w:tcPr>
            <w:tcW w:w="3097" w:type="dxa"/>
          </w:tcPr>
          <w:p w:rsidR="003D5718" w:rsidRPr="005A77ED" w:rsidRDefault="003D5718" w:rsidP="000F7191">
            <w:pPr>
              <w:pStyle w:val="Tabledata"/>
            </w:pPr>
            <w:r w:rsidRPr="005A77ED">
              <w:t>525</w:t>
            </w:r>
          </w:p>
        </w:tc>
        <w:tc>
          <w:tcPr>
            <w:tcW w:w="3097" w:type="dxa"/>
          </w:tcPr>
          <w:p w:rsidR="003D5718" w:rsidRPr="005A77ED" w:rsidRDefault="003D5718" w:rsidP="000F7191">
            <w:pPr>
              <w:pStyle w:val="Tabledata"/>
            </w:pPr>
            <w:r w:rsidRPr="005A77ED">
              <w:t>2673</w:t>
            </w:r>
          </w:p>
        </w:tc>
      </w:tr>
      <w:tr w:rsidR="003D5718" w:rsidRPr="005A77ED" w:rsidTr="000F7191">
        <w:tc>
          <w:tcPr>
            <w:tcW w:w="3097" w:type="dxa"/>
          </w:tcPr>
          <w:p w:rsidR="003D5718" w:rsidRPr="005A77ED" w:rsidRDefault="003D5718" w:rsidP="000F7191">
            <w:pPr>
              <w:pStyle w:val="Tabledata"/>
            </w:pPr>
            <w:r w:rsidRPr="005A77ED">
              <w:t>63002</w:t>
            </w:r>
          </w:p>
        </w:tc>
        <w:tc>
          <w:tcPr>
            <w:tcW w:w="3097" w:type="dxa"/>
          </w:tcPr>
          <w:p w:rsidR="003D5718" w:rsidRPr="005A77ED" w:rsidRDefault="003D5718" w:rsidP="000F7191">
            <w:pPr>
              <w:pStyle w:val="Tabledata"/>
            </w:pPr>
            <w:r w:rsidRPr="005A77ED">
              <w:t>110</w:t>
            </w:r>
          </w:p>
        </w:tc>
        <w:tc>
          <w:tcPr>
            <w:tcW w:w="3097" w:type="dxa"/>
          </w:tcPr>
          <w:p w:rsidR="003D5718" w:rsidRPr="005A77ED" w:rsidRDefault="003D5718" w:rsidP="000F7191">
            <w:pPr>
              <w:pStyle w:val="Tabledata"/>
            </w:pPr>
            <w:r w:rsidRPr="005A77ED">
              <w:t>1516</w:t>
            </w:r>
          </w:p>
        </w:tc>
      </w:tr>
      <w:tr w:rsidR="003D5718" w:rsidRPr="005A77ED" w:rsidTr="000F7191">
        <w:tc>
          <w:tcPr>
            <w:tcW w:w="3097" w:type="dxa"/>
          </w:tcPr>
          <w:p w:rsidR="003D5718" w:rsidRPr="005A77ED" w:rsidRDefault="003D5718" w:rsidP="000F7191">
            <w:pPr>
              <w:pStyle w:val="Tabledata"/>
            </w:pPr>
            <w:r w:rsidRPr="005A77ED">
              <w:t>63002</w:t>
            </w:r>
          </w:p>
        </w:tc>
        <w:tc>
          <w:tcPr>
            <w:tcW w:w="3097" w:type="dxa"/>
          </w:tcPr>
          <w:p w:rsidR="003D5718" w:rsidRPr="005A77ED" w:rsidRDefault="003D5718" w:rsidP="000F7191">
            <w:pPr>
              <w:pStyle w:val="Tabledata"/>
            </w:pPr>
            <w:r w:rsidRPr="005A77ED">
              <w:t>120</w:t>
            </w:r>
          </w:p>
        </w:tc>
        <w:tc>
          <w:tcPr>
            <w:tcW w:w="3097" w:type="dxa"/>
          </w:tcPr>
          <w:p w:rsidR="003D5718" w:rsidRPr="005A77ED" w:rsidRDefault="003D5718" w:rsidP="000F7191">
            <w:pPr>
              <w:pStyle w:val="Tabledata"/>
            </w:pPr>
            <w:r w:rsidRPr="005A77ED">
              <w:t>2255</w:t>
            </w:r>
          </w:p>
        </w:tc>
      </w:tr>
      <w:tr w:rsidR="003D5718" w:rsidRPr="005A77ED" w:rsidTr="000F7191">
        <w:tc>
          <w:tcPr>
            <w:tcW w:w="3097" w:type="dxa"/>
          </w:tcPr>
          <w:p w:rsidR="003D5718" w:rsidRPr="005A77ED" w:rsidRDefault="003D5718" w:rsidP="000F7191">
            <w:pPr>
              <w:pStyle w:val="Tabledata"/>
            </w:pPr>
            <w:r w:rsidRPr="005A77ED">
              <w:t>63002</w:t>
            </w:r>
          </w:p>
        </w:tc>
        <w:tc>
          <w:tcPr>
            <w:tcW w:w="3097" w:type="dxa"/>
          </w:tcPr>
          <w:p w:rsidR="003D5718" w:rsidRPr="005A77ED" w:rsidRDefault="003D5718" w:rsidP="000F7191">
            <w:pPr>
              <w:pStyle w:val="Tabledata"/>
            </w:pPr>
            <w:r w:rsidRPr="005A77ED">
              <w:t>390</w:t>
            </w:r>
          </w:p>
        </w:tc>
        <w:tc>
          <w:tcPr>
            <w:tcW w:w="3097" w:type="dxa"/>
          </w:tcPr>
          <w:p w:rsidR="003D5718" w:rsidRPr="005A77ED" w:rsidRDefault="003D5718" w:rsidP="000F7191">
            <w:pPr>
              <w:pStyle w:val="Tabledata"/>
            </w:pPr>
            <w:r w:rsidRPr="005A77ED">
              <w:t>1801</w:t>
            </w:r>
          </w:p>
        </w:tc>
      </w:tr>
      <w:tr w:rsidR="003D5718" w:rsidRPr="005A77ED" w:rsidTr="000F7191">
        <w:tc>
          <w:tcPr>
            <w:tcW w:w="3097" w:type="dxa"/>
          </w:tcPr>
          <w:p w:rsidR="003D5718" w:rsidRPr="005A77ED" w:rsidRDefault="003D5718" w:rsidP="000F7191">
            <w:pPr>
              <w:pStyle w:val="Tabledata"/>
            </w:pPr>
            <w:r w:rsidRPr="005A77ED">
              <w:t>63002</w:t>
            </w:r>
          </w:p>
        </w:tc>
        <w:tc>
          <w:tcPr>
            <w:tcW w:w="3097" w:type="dxa"/>
          </w:tcPr>
          <w:p w:rsidR="003D5718" w:rsidRPr="005A77ED" w:rsidRDefault="003D5718" w:rsidP="000F7191">
            <w:pPr>
              <w:pStyle w:val="Tabledata"/>
            </w:pPr>
            <w:r w:rsidRPr="005A77ED">
              <w:t>525</w:t>
            </w:r>
          </w:p>
        </w:tc>
        <w:tc>
          <w:tcPr>
            <w:tcW w:w="3097" w:type="dxa"/>
          </w:tcPr>
          <w:p w:rsidR="003D5718" w:rsidRPr="005A77ED" w:rsidRDefault="003D5718" w:rsidP="000F7191">
            <w:pPr>
              <w:pStyle w:val="Tabledata"/>
            </w:pPr>
            <w:r w:rsidRPr="005A77ED">
              <w:t>2676</w:t>
            </w:r>
          </w:p>
        </w:tc>
      </w:tr>
      <w:tr w:rsidR="003D5718" w:rsidRPr="005A77ED" w:rsidTr="000F7191">
        <w:tc>
          <w:tcPr>
            <w:tcW w:w="3097" w:type="dxa"/>
          </w:tcPr>
          <w:p w:rsidR="003D5718" w:rsidRPr="005A77ED" w:rsidRDefault="003D5718" w:rsidP="000F7191">
            <w:pPr>
              <w:pStyle w:val="Tabledata"/>
            </w:pPr>
            <w:r w:rsidRPr="005A77ED">
              <w:t>63003</w:t>
            </w:r>
          </w:p>
        </w:tc>
        <w:tc>
          <w:tcPr>
            <w:tcW w:w="3097" w:type="dxa"/>
          </w:tcPr>
          <w:p w:rsidR="003D5718" w:rsidRPr="005A77ED" w:rsidRDefault="003D5718" w:rsidP="000F7191">
            <w:pPr>
              <w:pStyle w:val="Tabledata"/>
            </w:pPr>
            <w:r w:rsidRPr="005A77ED">
              <w:t>110</w:t>
            </w:r>
          </w:p>
        </w:tc>
        <w:tc>
          <w:tcPr>
            <w:tcW w:w="3097" w:type="dxa"/>
          </w:tcPr>
          <w:p w:rsidR="003D5718" w:rsidRPr="005A77ED" w:rsidRDefault="003D5718" w:rsidP="000F7191">
            <w:pPr>
              <w:pStyle w:val="Tabledata"/>
            </w:pPr>
            <w:r w:rsidRPr="005A77ED">
              <w:t>1516</w:t>
            </w:r>
          </w:p>
        </w:tc>
      </w:tr>
      <w:tr w:rsidR="003D5718" w:rsidRPr="005A77ED" w:rsidTr="000F7191">
        <w:tc>
          <w:tcPr>
            <w:tcW w:w="3097" w:type="dxa"/>
          </w:tcPr>
          <w:p w:rsidR="003D5718" w:rsidRPr="005A77ED" w:rsidRDefault="003D5718" w:rsidP="000F7191">
            <w:pPr>
              <w:pStyle w:val="Tabledata"/>
            </w:pPr>
            <w:r w:rsidRPr="005A77ED">
              <w:t>63003</w:t>
            </w:r>
          </w:p>
        </w:tc>
        <w:tc>
          <w:tcPr>
            <w:tcW w:w="3097" w:type="dxa"/>
          </w:tcPr>
          <w:p w:rsidR="003D5718" w:rsidRPr="005A77ED" w:rsidRDefault="003D5718" w:rsidP="000F7191">
            <w:pPr>
              <w:pStyle w:val="Tabledata"/>
            </w:pPr>
            <w:r w:rsidRPr="005A77ED">
              <w:t>120</w:t>
            </w:r>
          </w:p>
        </w:tc>
        <w:tc>
          <w:tcPr>
            <w:tcW w:w="3097" w:type="dxa"/>
          </w:tcPr>
          <w:p w:rsidR="003D5718" w:rsidRPr="005A77ED" w:rsidRDefault="003D5718" w:rsidP="000F7191">
            <w:pPr>
              <w:pStyle w:val="Tabledata"/>
            </w:pPr>
            <w:r w:rsidRPr="005A77ED">
              <w:t>2255</w:t>
            </w:r>
          </w:p>
        </w:tc>
      </w:tr>
      <w:tr w:rsidR="003D5718" w:rsidRPr="005A77ED" w:rsidTr="000F7191">
        <w:tc>
          <w:tcPr>
            <w:tcW w:w="3097" w:type="dxa"/>
          </w:tcPr>
          <w:p w:rsidR="003D5718" w:rsidRPr="005A77ED" w:rsidRDefault="003D5718" w:rsidP="000F7191">
            <w:pPr>
              <w:pStyle w:val="Tabledata"/>
            </w:pPr>
            <w:r w:rsidRPr="005A77ED">
              <w:t>63003</w:t>
            </w:r>
          </w:p>
        </w:tc>
        <w:tc>
          <w:tcPr>
            <w:tcW w:w="3097" w:type="dxa"/>
          </w:tcPr>
          <w:p w:rsidR="003D5718" w:rsidRPr="005A77ED" w:rsidRDefault="003D5718" w:rsidP="000F7191">
            <w:pPr>
              <w:pStyle w:val="Tabledata"/>
            </w:pPr>
            <w:r w:rsidRPr="005A77ED">
              <w:t>390</w:t>
            </w:r>
          </w:p>
        </w:tc>
        <w:tc>
          <w:tcPr>
            <w:tcW w:w="3097" w:type="dxa"/>
          </w:tcPr>
          <w:p w:rsidR="003D5718" w:rsidRPr="005A77ED" w:rsidRDefault="003D5718" w:rsidP="000F7191">
            <w:pPr>
              <w:pStyle w:val="Tabledata"/>
            </w:pPr>
            <w:r w:rsidRPr="005A77ED">
              <w:t>1801</w:t>
            </w:r>
          </w:p>
        </w:tc>
      </w:tr>
      <w:tr w:rsidR="003D5718" w:rsidRPr="005A77ED" w:rsidTr="000F7191">
        <w:tc>
          <w:tcPr>
            <w:tcW w:w="3097" w:type="dxa"/>
          </w:tcPr>
          <w:p w:rsidR="003D5718" w:rsidRPr="005A77ED" w:rsidRDefault="003D5718" w:rsidP="000F7191">
            <w:pPr>
              <w:pStyle w:val="Tabledata"/>
            </w:pPr>
            <w:r w:rsidRPr="005A77ED">
              <w:t>63003</w:t>
            </w:r>
          </w:p>
        </w:tc>
        <w:tc>
          <w:tcPr>
            <w:tcW w:w="3097" w:type="dxa"/>
          </w:tcPr>
          <w:p w:rsidR="003D5718" w:rsidRPr="005A77ED" w:rsidRDefault="003D5718" w:rsidP="000F7191">
            <w:pPr>
              <w:pStyle w:val="Tabledata"/>
            </w:pPr>
            <w:r w:rsidRPr="005A77ED">
              <w:t>525</w:t>
            </w:r>
          </w:p>
        </w:tc>
        <w:tc>
          <w:tcPr>
            <w:tcW w:w="3097" w:type="dxa"/>
          </w:tcPr>
          <w:p w:rsidR="003D5718" w:rsidRPr="005A77ED" w:rsidRDefault="003D5718" w:rsidP="000F7191">
            <w:pPr>
              <w:pStyle w:val="Tabledata"/>
            </w:pPr>
            <w:r w:rsidRPr="005A77ED">
              <w:t>2679</w:t>
            </w:r>
          </w:p>
        </w:tc>
      </w:tr>
      <w:tr w:rsidR="003D5718" w:rsidRPr="005A77ED" w:rsidTr="000F7191">
        <w:tc>
          <w:tcPr>
            <w:tcW w:w="3097" w:type="dxa"/>
          </w:tcPr>
          <w:p w:rsidR="003D5718" w:rsidRPr="005A77ED" w:rsidRDefault="003D5718" w:rsidP="000F7191">
            <w:pPr>
              <w:pStyle w:val="Tabledata"/>
            </w:pPr>
            <w:r w:rsidRPr="005A77ED">
              <w:t>63004</w:t>
            </w:r>
          </w:p>
        </w:tc>
        <w:tc>
          <w:tcPr>
            <w:tcW w:w="3097" w:type="dxa"/>
          </w:tcPr>
          <w:p w:rsidR="003D5718" w:rsidRPr="005A77ED" w:rsidRDefault="003D5718" w:rsidP="000F7191">
            <w:pPr>
              <w:pStyle w:val="Tabledata"/>
            </w:pPr>
            <w:r w:rsidRPr="005A77ED">
              <w:t>110</w:t>
            </w:r>
          </w:p>
        </w:tc>
        <w:tc>
          <w:tcPr>
            <w:tcW w:w="3097" w:type="dxa"/>
          </w:tcPr>
          <w:p w:rsidR="003D5718" w:rsidRPr="005A77ED" w:rsidRDefault="003D5718" w:rsidP="000F7191">
            <w:pPr>
              <w:pStyle w:val="Tabledata"/>
            </w:pPr>
            <w:r w:rsidRPr="005A77ED">
              <w:t>1516</w:t>
            </w:r>
          </w:p>
        </w:tc>
      </w:tr>
      <w:tr w:rsidR="003D5718" w:rsidRPr="005A77ED" w:rsidTr="000F7191">
        <w:tc>
          <w:tcPr>
            <w:tcW w:w="3097" w:type="dxa"/>
          </w:tcPr>
          <w:p w:rsidR="003D5718" w:rsidRPr="005A77ED" w:rsidRDefault="003D5718" w:rsidP="000F7191">
            <w:pPr>
              <w:pStyle w:val="Tabledata"/>
            </w:pPr>
            <w:r w:rsidRPr="005A77ED">
              <w:t>63004</w:t>
            </w:r>
          </w:p>
        </w:tc>
        <w:tc>
          <w:tcPr>
            <w:tcW w:w="3097" w:type="dxa"/>
          </w:tcPr>
          <w:p w:rsidR="003D5718" w:rsidRPr="005A77ED" w:rsidRDefault="003D5718" w:rsidP="000F7191">
            <w:pPr>
              <w:pStyle w:val="Tabledata"/>
            </w:pPr>
            <w:r w:rsidRPr="005A77ED">
              <w:t>120</w:t>
            </w:r>
          </w:p>
        </w:tc>
        <w:tc>
          <w:tcPr>
            <w:tcW w:w="3097" w:type="dxa"/>
          </w:tcPr>
          <w:p w:rsidR="003D5718" w:rsidRPr="005A77ED" w:rsidRDefault="003D5718" w:rsidP="000F7191">
            <w:pPr>
              <w:pStyle w:val="Tabledata"/>
            </w:pPr>
            <w:r w:rsidRPr="005A77ED">
              <w:t>2255</w:t>
            </w:r>
          </w:p>
        </w:tc>
      </w:tr>
      <w:tr w:rsidR="003D5718" w:rsidRPr="005A77ED" w:rsidTr="000F7191">
        <w:tc>
          <w:tcPr>
            <w:tcW w:w="3097" w:type="dxa"/>
          </w:tcPr>
          <w:p w:rsidR="003D5718" w:rsidRPr="005A77ED" w:rsidRDefault="003D5718" w:rsidP="000F7191">
            <w:pPr>
              <w:pStyle w:val="Tabledata"/>
            </w:pPr>
            <w:r w:rsidRPr="005A77ED">
              <w:t>63004</w:t>
            </w:r>
          </w:p>
        </w:tc>
        <w:tc>
          <w:tcPr>
            <w:tcW w:w="3097" w:type="dxa"/>
          </w:tcPr>
          <w:p w:rsidR="003D5718" w:rsidRPr="005A77ED" w:rsidRDefault="003D5718" w:rsidP="000F7191">
            <w:pPr>
              <w:pStyle w:val="Tabledata"/>
            </w:pPr>
            <w:r w:rsidRPr="005A77ED">
              <w:t>390</w:t>
            </w:r>
          </w:p>
        </w:tc>
        <w:tc>
          <w:tcPr>
            <w:tcW w:w="3097" w:type="dxa"/>
          </w:tcPr>
          <w:p w:rsidR="003D5718" w:rsidRPr="005A77ED" w:rsidRDefault="003D5718" w:rsidP="000F7191">
            <w:pPr>
              <w:pStyle w:val="Tabledata"/>
            </w:pPr>
            <w:r w:rsidRPr="005A77ED">
              <w:t>1801</w:t>
            </w:r>
          </w:p>
        </w:tc>
      </w:tr>
      <w:tr w:rsidR="003D5718" w:rsidTr="000F7191">
        <w:tc>
          <w:tcPr>
            <w:tcW w:w="3097" w:type="dxa"/>
          </w:tcPr>
          <w:p w:rsidR="003D5718" w:rsidRPr="005A77ED" w:rsidRDefault="003D5718" w:rsidP="000F7191">
            <w:pPr>
              <w:pStyle w:val="Tabledata"/>
            </w:pPr>
            <w:r w:rsidRPr="005A77ED">
              <w:t>63004</w:t>
            </w:r>
          </w:p>
        </w:tc>
        <w:tc>
          <w:tcPr>
            <w:tcW w:w="3097" w:type="dxa"/>
          </w:tcPr>
          <w:p w:rsidR="003D5718" w:rsidRPr="005A77ED" w:rsidRDefault="003D5718" w:rsidP="000F7191">
            <w:pPr>
              <w:pStyle w:val="Tabledata"/>
            </w:pPr>
            <w:r w:rsidRPr="005A77ED">
              <w:t>525</w:t>
            </w:r>
          </w:p>
        </w:tc>
        <w:tc>
          <w:tcPr>
            <w:tcW w:w="3097" w:type="dxa"/>
          </w:tcPr>
          <w:p w:rsidR="003D5718" w:rsidRPr="005A77ED" w:rsidRDefault="003D5718" w:rsidP="000F7191">
            <w:pPr>
              <w:pStyle w:val="Tabledata"/>
            </w:pPr>
            <w:r w:rsidRPr="005A77ED">
              <w:t>2680</w:t>
            </w:r>
          </w:p>
        </w:tc>
      </w:tr>
    </w:tbl>
    <w:p w:rsidR="003D5718" w:rsidRDefault="003D5718" w:rsidP="003D5718"/>
    <w:p w:rsidR="003D5718" w:rsidRDefault="003D5718" w:rsidP="003D5718">
      <w:r>
        <w:t xml:space="preserve">Corrected </w:t>
      </w:r>
      <w:proofErr w:type="spellStart"/>
      <w:r>
        <w:t>ContextIDs</w:t>
      </w:r>
      <w:proofErr w:type="spellEnd"/>
      <w:r>
        <w:t xml:space="preserve"> for Data Point Versions:</w:t>
      </w:r>
    </w:p>
    <w:tbl>
      <w:tblPr>
        <w:tblStyle w:val="EBAtable"/>
        <w:tblW w:w="0" w:type="auto"/>
        <w:tblLook w:val="04A0" w:firstRow="1" w:lastRow="0" w:firstColumn="1" w:lastColumn="0" w:noHBand="0" w:noVBand="1"/>
      </w:tblPr>
      <w:tblGrid>
        <w:gridCol w:w="4645"/>
        <w:gridCol w:w="4646"/>
      </w:tblGrid>
      <w:tr w:rsidR="003D5718" w:rsidRPr="005A77ED" w:rsidTr="000F3810">
        <w:trPr>
          <w:cnfStyle w:val="100000000000" w:firstRow="1" w:lastRow="0" w:firstColumn="0" w:lastColumn="0" w:oddVBand="0" w:evenVBand="0" w:oddHBand="0" w:evenHBand="0" w:firstRowFirstColumn="0" w:firstRowLastColumn="0" w:lastRowFirstColumn="0" w:lastRowLastColumn="0"/>
        </w:trPr>
        <w:tc>
          <w:tcPr>
            <w:tcW w:w="4645" w:type="dxa"/>
          </w:tcPr>
          <w:p w:rsidR="003D5718" w:rsidRPr="005A77ED" w:rsidRDefault="003D5718" w:rsidP="000F7191">
            <w:pPr>
              <w:pStyle w:val="Tableheader"/>
            </w:pPr>
            <w:proofErr w:type="spellStart"/>
            <w:r w:rsidRPr="005A77ED">
              <w:t>DataPointVID</w:t>
            </w:r>
            <w:proofErr w:type="spellEnd"/>
          </w:p>
        </w:tc>
        <w:tc>
          <w:tcPr>
            <w:tcW w:w="4646" w:type="dxa"/>
          </w:tcPr>
          <w:p w:rsidR="003D5718" w:rsidRPr="005A77ED" w:rsidRDefault="003D5718" w:rsidP="000F7191">
            <w:pPr>
              <w:pStyle w:val="Tableheader"/>
            </w:pPr>
            <w:proofErr w:type="spellStart"/>
            <w:r w:rsidRPr="005A77ED">
              <w:t>ContextID</w:t>
            </w:r>
            <w:proofErr w:type="spellEnd"/>
          </w:p>
        </w:tc>
      </w:tr>
      <w:tr w:rsidR="003D5718" w:rsidRPr="005A77ED" w:rsidTr="000F3810">
        <w:tc>
          <w:tcPr>
            <w:tcW w:w="4645" w:type="dxa"/>
          </w:tcPr>
          <w:p w:rsidR="003D5718" w:rsidRPr="005A77ED" w:rsidRDefault="003D5718" w:rsidP="000F7191">
            <w:pPr>
              <w:pStyle w:val="Tabledata"/>
            </w:pPr>
            <w:r w:rsidRPr="005A77ED">
              <w:t>110964</w:t>
            </w:r>
          </w:p>
        </w:tc>
        <w:tc>
          <w:tcPr>
            <w:tcW w:w="4646" w:type="dxa"/>
          </w:tcPr>
          <w:p w:rsidR="003D5718" w:rsidRPr="005A77ED" w:rsidRDefault="003D5718" w:rsidP="000F7191">
            <w:pPr>
              <w:pStyle w:val="Tabledata"/>
            </w:pPr>
            <w:r w:rsidRPr="005A77ED">
              <w:t>63000</w:t>
            </w:r>
          </w:p>
        </w:tc>
      </w:tr>
      <w:tr w:rsidR="003D5718" w:rsidRPr="005A77ED" w:rsidTr="000F3810">
        <w:tc>
          <w:tcPr>
            <w:tcW w:w="4645" w:type="dxa"/>
          </w:tcPr>
          <w:p w:rsidR="003D5718" w:rsidRPr="005A77ED" w:rsidRDefault="003D5718" w:rsidP="000F7191">
            <w:pPr>
              <w:pStyle w:val="Tabledata"/>
            </w:pPr>
            <w:r w:rsidRPr="005A77ED">
              <w:t>110965</w:t>
            </w:r>
          </w:p>
        </w:tc>
        <w:tc>
          <w:tcPr>
            <w:tcW w:w="4646" w:type="dxa"/>
          </w:tcPr>
          <w:p w:rsidR="003D5718" w:rsidRPr="005A77ED" w:rsidRDefault="003D5718" w:rsidP="000F7191">
            <w:pPr>
              <w:pStyle w:val="Tabledata"/>
            </w:pPr>
            <w:r w:rsidRPr="005A77ED">
              <w:t>63001</w:t>
            </w:r>
          </w:p>
        </w:tc>
      </w:tr>
      <w:tr w:rsidR="003D5718" w:rsidRPr="005A77ED" w:rsidTr="000F3810">
        <w:tc>
          <w:tcPr>
            <w:tcW w:w="4645" w:type="dxa"/>
          </w:tcPr>
          <w:p w:rsidR="003D5718" w:rsidRPr="005A77ED" w:rsidRDefault="003D5718" w:rsidP="000F7191">
            <w:pPr>
              <w:pStyle w:val="Tabledata"/>
            </w:pPr>
            <w:r w:rsidRPr="005A77ED">
              <w:t>110966</w:t>
            </w:r>
          </w:p>
        </w:tc>
        <w:tc>
          <w:tcPr>
            <w:tcW w:w="4646" w:type="dxa"/>
          </w:tcPr>
          <w:p w:rsidR="003D5718" w:rsidRPr="005A77ED" w:rsidRDefault="003D5718" w:rsidP="000F7191">
            <w:pPr>
              <w:pStyle w:val="Tabledata"/>
            </w:pPr>
            <w:r w:rsidRPr="005A77ED">
              <w:t>63002</w:t>
            </w:r>
          </w:p>
        </w:tc>
      </w:tr>
      <w:tr w:rsidR="003D5718" w:rsidRPr="005A77ED" w:rsidTr="000F3810">
        <w:tc>
          <w:tcPr>
            <w:tcW w:w="4645" w:type="dxa"/>
          </w:tcPr>
          <w:p w:rsidR="003D5718" w:rsidRPr="005A77ED" w:rsidRDefault="003D5718" w:rsidP="000F7191">
            <w:pPr>
              <w:pStyle w:val="Tabledata"/>
            </w:pPr>
            <w:r w:rsidRPr="005A77ED">
              <w:t>110967</w:t>
            </w:r>
          </w:p>
        </w:tc>
        <w:tc>
          <w:tcPr>
            <w:tcW w:w="4646" w:type="dxa"/>
          </w:tcPr>
          <w:p w:rsidR="003D5718" w:rsidRPr="005A77ED" w:rsidRDefault="003D5718" w:rsidP="000F7191">
            <w:pPr>
              <w:pStyle w:val="Tabledata"/>
            </w:pPr>
            <w:r w:rsidRPr="005A77ED">
              <w:t>63003</w:t>
            </w:r>
          </w:p>
        </w:tc>
      </w:tr>
      <w:tr w:rsidR="003D5718" w:rsidRPr="005A77ED" w:rsidTr="000F3810">
        <w:tc>
          <w:tcPr>
            <w:tcW w:w="4645" w:type="dxa"/>
          </w:tcPr>
          <w:p w:rsidR="003D5718" w:rsidRPr="005A77ED" w:rsidRDefault="003D5718" w:rsidP="000F7191">
            <w:pPr>
              <w:pStyle w:val="Tabledata"/>
            </w:pPr>
            <w:r w:rsidRPr="005A77ED">
              <w:t>110968</w:t>
            </w:r>
          </w:p>
        </w:tc>
        <w:tc>
          <w:tcPr>
            <w:tcW w:w="4646" w:type="dxa"/>
          </w:tcPr>
          <w:p w:rsidR="003D5718" w:rsidRPr="005A77ED" w:rsidRDefault="003D5718" w:rsidP="000F7191">
            <w:pPr>
              <w:pStyle w:val="Tabledata"/>
            </w:pPr>
            <w:r w:rsidRPr="005A77ED">
              <w:t>63004</w:t>
            </w:r>
          </w:p>
        </w:tc>
      </w:tr>
    </w:tbl>
    <w:p w:rsidR="003D5718" w:rsidRDefault="003D5718" w:rsidP="003D5718"/>
    <w:p w:rsidR="003D5718" w:rsidRDefault="003D5718" w:rsidP="003D5718">
      <w:pPr>
        <w:pStyle w:val="Heading1"/>
      </w:pPr>
      <w:r>
        <w:t>v2.1.0.1 (</w:t>
      </w:r>
      <w:r w:rsidR="000F3810">
        <w:t xml:space="preserve">Taxonomy </w:t>
      </w:r>
      <w:r>
        <w:t>Bug fix)</w:t>
      </w:r>
      <w:r>
        <w:t xml:space="preserve"> </w:t>
      </w:r>
      <w:r>
        <w:rPr>
          <w:rFonts w:ascii="Arial" w:hAnsi="Arial" w:cs="Arial"/>
          <w:color w:val="696969"/>
          <w:sz w:val="18"/>
          <w:szCs w:val="18"/>
          <w:shd w:val="clear" w:color="auto" w:fill="FFFFFF"/>
        </w:rPr>
        <w:t>(15/07/2014)</w:t>
      </w:r>
    </w:p>
    <w:p w:rsidR="003D5718" w:rsidRDefault="003D5718" w:rsidP="003D5718"/>
    <w:p w:rsidR="003D5718" w:rsidRDefault="003D5718" w:rsidP="003D5718">
      <w:r>
        <w:t>Sadly the previously published version included a technical error in the label files for the GA and CU hierarchies</w:t>
      </w:r>
      <w:r>
        <w:rPr>
          <w:rStyle w:val="FootnoteReference"/>
        </w:rPr>
        <w:footnoteReference w:id="1"/>
      </w:r>
      <w:r>
        <w:t>. As a result the taxonomy was not in fact valid XBRL.</w:t>
      </w:r>
    </w:p>
    <w:p w:rsidR="003D5718" w:rsidRPr="00135EF2" w:rsidRDefault="003D5718" w:rsidP="003D5718">
      <w:r>
        <w:t>This release replaces the dictionary package (eba_dict_2.1.0.1.zip) with one containing the corrected files (eba_dict_2.1.0.1.zip). The previous dictionary files should no longer be used, and eba_dict_2.1.0.1.zip (the files contained in it if not using the taxonomy package feature) must be used instead.</w:t>
      </w:r>
    </w:p>
    <w:p w:rsidR="000378E5" w:rsidRDefault="000378E5" w:rsidP="000378E5">
      <w:pPr>
        <w:pStyle w:val="Heading1"/>
      </w:pPr>
      <w:r>
        <w:t xml:space="preserve">v2.1.0 (“2014/03” Package) </w:t>
      </w:r>
      <w:r w:rsidR="000F3810">
        <w:rPr>
          <w:rFonts w:ascii="Arial" w:hAnsi="Arial" w:cs="Arial"/>
          <w:color w:val="696969"/>
          <w:sz w:val="18"/>
          <w:szCs w:val="18"/>
          <w:shd w:val="clear" w:color="auto" w:fill="FFFFFF"/>
        </w:rPr>
        <w:t>(</w:t>
      </w:r>
      <w:r w:rsidR="000F3810">
        <w:rPr>
          <w:rFonts w:ascii="Arial" w:hAnsi="Arial" w:cs="Arial"/>
          <w:color w:val="696969"/>
          <w:sz w:val="18"/>
          <w:szCs w:val="18"/>
          <w:shd w:val="clear" w:color="auto" w:fill="FFFFFF"/>
        </w:rPr>
        <w:t>08</w:t>
      </w:r>
      <w:r w:rsidR="000F3810">
        <w:rPr>
          <w:rFonts w:ascii="Arial" w:hAnsi="Arial" w:cs="Arial"/>
          <w:color w:val="696969"/>
          <w:sz w:val="18"/>
          <w:szCs w:val="18"/>
          <w:shd w:val="clear" w:color="auto" w:fill="FFFFFF"/>
        </w:rPr>
        <w:t>/07/2014)</w:t>
      </w:r>
    </w:p>
    <w:p w:rsidR="000378E5" w:rsidRPr="00BC2D1D" w:rsidRDefault="000378E5" w:rsidP="00B107EE"/>
    <w:p w:rsidR="000378E5" w:rsidRDefault="000378E5" w:rsidP="000378E5">
      <w:pPr>
        <w:pStyle w:val="Heading2"/>
      </w:pPr>
      <w:r>
        <w:lastRenderedPageBreak/>
        <w:t>Arrangement into discrete “components” for distribution:</w:t>
      </w:r>
    </w:p>
    <w:p w:rsidR="000378E5" w:rsidRPr="00953BEF" w:rsidRDefault="000378E5" w:rsidP="000378E5">
      <w:r>
        <w:t>The taxonomy has been packaged into discrete chunks to aid distribution, usage, and clarity of purpose and changes</w:t>
      </w:r>
      <w:r w:rsidR="00105BA1">
        <w:rPr>
          <w:rStyle w:val="FootnoteReference"/>
        </w:rPr>
        <w:footnoteReference w:id="2"/>
      </w:r>
      <w:r>
        <w:t xml:space="preserve">. The different chunks are </w:t>
      </w:r>
    </w:p>
    <w:p w:rsidR="000378E5" w:rsidRDefault="000378E5" w:rsidP="000378E5">
      <w:pPr>
        <w:pStyle w:val="ListParagraph"/>
        <w:numPr>
          <w:ilvl w:val="0"/>
          <w:numId w:val="18"/>
        </w:numPr>
      </w:pPr>
      <w:r>
        <w:t>(5 archives) Reporting Taxonomy versions (e.g. eba_corep_2.1.0.0.zip)</w:t>
      </w:r>
    </w:p>
    <w:p w:rsidR="000378E5" w:rsidRDefault="000378E5" w:rsidP="000378E5">
      <w:pPr>
        <w:pStyle w:val="ListParagraph"/>
        <w:numPr>
          <w:ilvl w:val="0"/>
          <w:numId w:val="18"/>
        </w:numPr>
      </w:pPr>
      <w:r>
        <w:t xml:space="preserve">(1 archive) Dictionary and EBA support files (files from the </w:t>
      </w:r>
      <w:proofErr w:type="spellStart"/>
      <w:r>
        <w:t>dict</w:t>
      </w:r>
      <w:proofErr w:type="spellEnd"/>
      <w:r>
        <w:t xml:space="preserve"> folder, </w:t>
      </w:r>
      <w:proofErr w:type="spellStart"/>
      <w:r>
        <w:t>ext</w:t>
      </w:r>
      <w:proofErr w:type="spellEnd"/>
      <w:r>
        <w:t xml:space="preserve">/model.xsd, and fws.xsd, </w:t>
      </w:r>
      <w:r w:rsidRPr="00953BEF">
        <w:t>fws-lab-codes.xml</w:t>
      </w:r>
      <w:r>
        <w:t xml:space="preserve"> and fws-lab-en.xml from the </w:t>
      </w:r>
      <w:proofErr w:type="spellStart"/>
      <w:r>
        <w:t>fws</w:t>
      </w:r>
      <w:proofErr w:type="spellEnd"/>
      <w:r>
        <w:t xml:space="preserve"> folder in a single versioned eba_dict_2.1.0.0.zip)</w:t>
      </w:r>
    </w:p>
    <w:p w:rsidR="000378E5" w:rsidRDefault="000378E5" w:rsidP="000378E5">
      <w:pPr>
        <w:pStyle w:val="ListParagraph"/>
        <w:numPr>
          <w:ilvl w:val="0"/>
          <w:numId w:val="18"/>
        </w:numPr>
      </w:pPr>
      <w:r>
        <w:t>(2 archives) Non-EBA files supplied for purely convenience (file sets from eurofiling.info and xbrl.org)</w:t>
      </w:r>
      <w:r>
        <w:rPr>
          <w:rStyle w:val="FootnoteReference"/>
        </w:rPr>
        <w:footnoteReference w:id="3"/>
      </w:r>
      <w:r>
        <w:t>.</w:t>
      </w:r>
    </w:p>
    <w:p w:rsidR="000378E5" w:rsidRDefault="000378E5" w:rsidP="000378E5"/>
    <w:p w:rsidR="000378E5" w:rsidRDefault="007F2F4F" w:rsidP="000378E5">
      <w:r>
        <w:t xml:space="preserve">Each of the </w:t>
      </w:r>
      <w:r w:rsidR="000378E5">
        <w:t xml:space="preserve">Reporting taxonomy </w:t>
      </w:r>
      <w:r>
        <w:t xml:space="preserve">components, and the </w:t>
      </w:r>
      <w:r w:rsidR="000378E5">
        <w:t>dictionary component</w:t>
      </w:r>
      <w:r>
        <w:t>,</w:t>
      </w:r>
      <w:r w:rsidR="000378E5">
        <w:t xml:space="preserve"> are supplied as potential “taxonomy packages”, utilising the “Taxonomy Package 1.0 - Public Working Draft 15 January 2014” specification.</w:t>
      </w:r>
    </w:p>
    <w:p w:rsidR="000378E5" w:rsidRDefault="000378E5" w:rsidP="000378E5">
      <w:r>
        <w:t>Dictionary components are intended to be incremental, such that later versions may be safely used in place of earlier versions (and are released on the website as “in place” updates/overwrites and additions).</w:t>
      </w:r>
    </w:p>
    <w:p w:rsidR="000378E5" w:rsidRDefault="000378E5" w:rsidP="000378E5">
      <w:r>
        <w:t>Reporting taxonomy components reference, and so require (files from) the appropriate version (or later) of the dictionary component to also be available, so may not be usable offline as-is in all software. As always, taxonomy consumers are responsible for suitably configuring their particular XBRL software.</w:t>
      </w:r>
    </w:p>
    <w:p w:rsidR="000378E5" w:rsidRDefault="000378E5" w:rsidP="000378E5">
      <w:r>
        <w:t>To recover the complete set of taxonomy files, simply extract/unzip all the components into the same location.</w:t>
      </w:r>
    </w:p>
    <w:p w:rsidR="000378E5" w:rsidRDefault="000378E5" w:rsidP="000378E5">
      <w:pPr>
        <w:pStyle w:val="Heading2"/>
      </w:pPr>
      <w:r>
        <w:t>Change of semantics for versioning numbers:</w:t>
      </w:r>
    </w:p>
    <w:p w:rsidR="000378E5" w:rsidRDefault="000378E5" w:rsidP="000378E5">
      <w:r>
        <w:t xml:space="preserve">Old System – </w:t>
      </w:r>
      <w:proofErr w:type="spellStart"/>
      <w:r>
        <w:t>a.b.c</w:t>
      </w:r>
      <w:proofErr w:type="spellEnd"/>
      <w:r>
        <w:t xml:space="preserve"> where: </w:t>
      </w:r>
    </w:p>
    <w:p w:rsidR="000378E5" w:rsidRDefault="000378E5" w:rsidP="000378E5">
      <w:pPr>
        <w:pStyle w:val="ListParagraph"/>
        <w:numPr>
          <w:ilvl w:val="0"/>
          <w:numId w:val="16"/>
        </w:numPr>
      </w:pPr>
      <w:r>
        <w:t>major breaking version (i.e. regulatory framework renewal or complete dictionary change)</w:t>
      </w:r>
    </w:p>
    <w:p w:rsidR="000378E5" w:rsidRDefault="000378E5" w:rsidP="000378E5">
      <w:pPr>
        <w:pStyle w:val="ListParagraph"/>
        <w:numPr>
          <w:ilvl w:val="0"/>
          <w:numId w:val="16"/>
        </w:numPr>
      </w:pPr>
      <w:r>
        <w:t>minor breaking version (i.e. new business content or corrections),</w:t>
      </w:r>
    </w:p>
    <w:p w:rsidR="000378E5" w:rsidRDefault="000378E5" w:rsidP="000378E5">
      <w:pPr>
        <w:pStyle w:val="ListParagraph"/>
        <w:numPr>
          <w:ilvl w:val="0"/>
          <w:numId w:val="16"/>
        </w:numPr>
      </w:pPr>
      <w:r>
        <w:t xml:space="preserve">non-breaking revision (primarily validation rule and label changes and technical level fixes) </w:t>
      </w:r>
    </w:p>
    <w:p w:rsidR="000378E5" w:rsidRDefault="000378E5" w:rsidP="000378E5">
      <w:r>
        <w:t xml:space="preserve">New system </w:t>
      </w:r>
      <w:proofErr w:type="spellStart"/>
      <w:r>
        <w:t>a.b.c.d.e</w:t>
      </w:r>
      <w:proofErr w:type="spellEnd"/>
      <w:r>
        <w:t xml:space="preserve"> where:</w:t>
      </w:r>
    </w:p>
    <w:p w:rsidR="000378E5" w:rsidRDefault="000378E5" w:rsidP="000378E5">
      <w:pPr>
        <w:pStyle w:val="ListParagraph"/>
        <w:numPr>
          <w:ilvl w:val="0"/>
          <w:numId w:val="17"/>
        </w:numPr>
      </w:pPr>
      <w:r>
        <w:t>major breaking version (i.e. regulatory framework renewal or complete dictionary change)</w:t>
      </w:r>
    </w:p>
    <w:p w:rsidR="000378E5" w:rsidRDefault="000378E5" w:rsidP="000378E5">
      <w:pPr>
        <w:pStyle w:val="ListParagraph"/>
        <w:numPr>
          <w:ilvl w:val="0"/>
          <w:numId w:val="17"/>
        </w:numPr>
      </w:pPr>
      <w:r>
        <w:t>significant business content change (e.g. new templates) – breaking change</w:t>
      </w:r>
    </w:p>
    <w:p w:rsidR="000378E5" w:rsidRDefault="000378E5" w:rsidP="000378E5">
      <w:pPr>
        <w:pStyle w:val="ListParagraph"/>
        <w:numPr>
          <w:ilvl w:val="0"/>
          <w:numId w:val="17"/>
        </w:numPr>
      </w:pPr>
      <w:r>
        <w:t xml:space="preserve">minor breaking changes - business content corrections and technical corrections/changes </w:t>
      </w:r>
    </w:p>
    <w:p w:rsidR="000378E5" w:rsidRDefault="000378E5" w:rsidP="000378E5">
      <w:pPr>
        <w:pStyle w:val="ListParagraph"/>
        <w:numPr>
          <w:ilvl w:val="0"/>
          <w:numId w:val="17"/>
        </w:numPr>
      </w:pPr>
      <w:r>
        <w:t>non-breaking revisions (primarily validation rule and label changes and technical level fixes)</w:t>
      </w:r>
      <w:r>
        <w:rPr>
          <w:rStyle w:val="FootnoteReference"/>
        </w:rPr>
        <w:footnoteReference w:id="4"/>
      </w:r>
    </w:p>
    <w:p w:rsidR="000378E5" w:rsidRDefault="000378E5" w:rsidP="000378E5">
      <w:pPr>
        <w:pStyle w:val="ListParagraph"/>
        <w:numPr>
          <w:ilvl w:val="0"/>
          <w:numId w:val="17"/>
        </w:numPr>
      </w:pPr>
      <w:r>
        <w:t>possible modifier for internal and public working versions</w:t>
      </w:r>
      <w:r>
        <w:rPr>
          <w:rStyle w:val="FootnoteReference"/>
        </w:rPr>
        <w:footnoteReference w:id="5"/>
      </w:r>
      <w:r>
        <w:t xml:space="preserve"> </w:t>
      </w:r>
    </w:p>
    <w:p w:rsidR="000378E5" w:rsidRDefault="000378E5" w:rsidP="000378E5">
      <w:proofErr w:type="gramStart"/>
      <w:r>
        <w:lastRenderedPageBreak/>
        <w:t xml:space="preserve">Where “breaking” is primarily defined as the capacity of XBRL systems to successfully </w:t>
      </w:r>
      <w:r w:rsidRPr="005E598F">
        <w:rPr>
          <w:u w:val="single"/>
        </w:rPr>
        <w:t>structurally</w:t>
      </w:r>
      <w:r>
        <w:t xml:space="preserve"> validate instance files based on either revision using either interchangeable.</w:t>
      </w:r>
      <w:proofErr w:type="gramEnd"/>
    </w:p>
    <w:p w:rsidR="000378E5" w:rsidRDefault="000378E5" w:rsidP="000378E5">
      <w:r>
        <w:t>The components of the composite taxonomy (dictionary and individual reporting taxonomy versions) are numbered individually based on this system.</w:t>
      </w:r>
    </w:p>
    <w:p w:rsidR="00B107EE" w:rsidRDefault="00B107EE" w:rsidP="000378E5"/>
    <w:p w:rsidR="00B107EE" w:rsidRDefault="00B107EE" w:rsidP="00B107EE">
      <w:pPr>
        <w:pStyle w:val="Heading2"/>
      </w:pPr>
      <w:r>
        <w:t>DPM Changes</w:t>
      </w:r>
    </w:p>
    <w:p w:rsidR="00B107EE" w:rsidRDefault="00B107EE" w:rsidP="00B107EE">
      <w:pPr>
        <w:pStyle w:val="ListParagraph"/>
        <w:numPr>
          <w:ilvl w:val="0"/>
          <w:numId w:val="15"/>
        </w:numPr>
      </w:pPr>
      <w:r>
        <w:t>Open axis of F34.00.c changed from column to sheet as per Consultation feedback</w:t>
      </w:r>
    </w:p>
    <w:p w:rsidR="00B107EE" w:rsidRDefault="00B107EE" w:rsidP="00B107EE">
      <w:pPr>
        <w:pStyle w:val="ListParagraph"/>
        <w:numPr>
          <w:ilvl w:val="0"/>
          <w:numId w:val="15"/>
        </w:numPr>
      </w:pPr>
      <w:r>
        <w:t>Hierarchies CU3 and GA5 replaced by CU3_1 and GA5_1 respectively. GA5_1 contains "Other Countries", CU3_1 contains "Other Currencies" (not currently to be used).</w:t>
      </w:r>
    </w:p>
    <w:p w:rsidR="00B107EE" w:rsidRDefault="00B107EE" w:rsidP="00B107EE">
      <w:pPr>
        <w:pStyle w:val="ListParagraph"/>
        <w:numPr>
          <w:ilvl w:val="0"/>
          <w:numId w:val="15"/>
        </w:numPr>
      </w:pPr>
      <w:r>
        <w:t>Adjusted hierarchy in GA4 to indicate that non-geographic entities fall under/form part of "Other Countries"</w:t>
      </w:r>
    </w:p>
    <w:p w:rsidR="00B107EE" w:rsidRDefault="00B107EE" w:rsidP="00B107EE">
      <w:pPr>
        <w:pStyle w:val="ListParagraph"/>
        <w:numPr>
          <w:ilvl w:val="0"/>
          <w:numId w:val="15"/>
        </w:numPr>
      </w:pPr>
      <w:r>
        <w:t>Removed erroneous restrictions on rows 320-340, col 110 on F 19.00.a (as reported in Public Consultation)</w:t>
      </w:r>
    </w:p>
    <w:p w:rsidR="00B107EE" w:rsidRDefault="00B107EE" w:rsidP="00B107EE">
      <w:pPr>
        <w:pStyle w:val="ListParagraph"/>
        <w:numPr>
          <w:ilvl w:val="0"/>
          <w:numId w:val="15"/>
        </w:numPr>
      </w:pPr>
      <w:r>
        <w:t>Added missing restrictions on rows 020-440, col 037 on F 08.01.a (as reported in Public Consultation)</w:t>
      </w:r>
    </w:p>
    <w:p w:rsidR="00B107EE" w:rsidRDefault="00B107EE" w:rsidP="00B107EE">
      <w:pPr>
        <w:pStyle w:val="ListParagraph"/>
        <w:numPr>
          <w:ilvl w:val="0"/>
          <w:numId w:val="15"/>
        </w:numPr>
      </w:pPr>
      <w:r>
        <w:t>Added missing restrictions on rows 020 and 030, column 022 in F 20.5</w:t>
      </w:r>
    </w:p>
    <w:p w:rsidR="00B107EE" w:rsidRDefault="00B107EE" w:rsidP="00B107EE">
      <w:pPr>
        <w:pStyle w:val="ListParagraph"/>
        <w:numPr>
          <w:ilvl w:val="0"/>
          <w:numId w:val="15"/>
        </w:numPr>
      </w:pPr>
      <w:r>
        <w:t>Label for F 18 column 070 changed from "…past-due &lt; 90" to "…past-due &lt;= 90"</w:t>
      </w:r>
    </w:p>
    <w:p w:rsidR="00B107EE" w:rsidRDefault="00B107EE" w:rsidP="00B107EE">
      <w:pPr>
        <w:pStyle w:val="ListParagraph"/>
        <w:numPr>
          <w:ilvl w:val="0"/>
          <w:numId w:val="15"/>
        </w:numPr>
      </w:pPr>
      <w:r>
        <w:t>Additional attributes applied to column 170 in tables F 19 and F 18 to distinguish the data in these columns (as reported in Public Consultation)</w:t>
      </w:r>
    </w:p>
    <w:p w:rsidR="00B107EE" w:rsidRDefault="00B107EE" w:rsidP="00B107EE">
      <w:pPr>
        <w:pStyle w:val="ListParagraph"/>
        <w:numPr>
          <w:ilvl w:val="0"/>
          <w:numId w:val="15"/>
        </w:numPr>
      </w:pPr>
      <w:r>
        <w:t xml:space="preserve">DB - Addition of (3rd) </w:t>
      </w:r>
      <w:proofErr w:type="spellStart"/>
      <w:r>
        <w:t>CellPosition</w:t>
      </w:r>
      <w:proofErr w:type="spellEnd"/>
      <w:r>
        <w:t xml:space="preserve"> records (for ordinate with code "999") for cells (on tables with) with open z axes. Inclusion of DPM table layout queries, removal of erroneous out-of-date queries.</w:t>
      </w:r>
    </w:p>
    <w:p w:rsidR="00B107EE" w:rsidRDefault="00B107EE" w:rsidP="00B107EE">
      <w:pPr>
        <w:pStyle w:val="ListParagraph"/>
        <w:numPr>
          <w:ilvl w:val="0"/>
          <w:numId w:val="15"/>
        </w:numPr>
      </w:pPr>
      <w:proofErr w:type="spellStart"/>
      <w:r>
        <w:t>ContextOfDataPoints</w:t>
      </w:r>
      <w:proofErr w:type="spellEnd"/>
      <w:r>
        <w:t xml:space="preserve"> table now indicates whether the “default member</w:t>
      </w:r>
      <w:proofErr w:type="gramStart"/>
      <w:r>
        <w:t>”  is</w:t>
      </w:r>
      <w:proofErr w:type="gramEnd"/>
      <w:r>
        <w:t xml:space="preserve"> allowed for open dimensions (a default member does not appear in the XBRL context, so can cause complexity when mapping these </w:t>
      </w:r>
      <w:proofErr w:type="spellStart"/>
      <w:r>
        <w:t>datapoints</w:t>
      </w:r>
      <w:proofErr w:type="spellEnd"/>
      <w:r>
        <w:t xml:space="preserve"> if not expected) – </w:t>
      </w:r>
      <w:proofErr w:type="spellStart"/>
      <w:r>
        <w:t>Contextkey</w:t>
      </w:r>
      <w:proofErr w:type="spellEnd"/>
      <w:r>
        <w:t xml:space="preserve"> field includes “???” instead of “999” where the default member is allowed, XBRL context key includes “?” instead of “*”.</w:t>
      </w:r>
    </w:p>
    <w:p w:rsidR="00B107EE" w:rsidRDefault="00B107EE" w:rsidP="00B107EE">
      <w:pPr>
        <w:pStyle w:val="ListParagraph"/>
        <w:numPr>
          <w:ilvl w:val="0"/>
          <w:numId w:val="15"/>
        </w:numPr>
      </w:pPr>
      <w:r>
        <w:t>More explicitly indicate which open axis tables the “All” member is allowed (only C 15).</w:t>
      </w:r>
    </w:p>
    <w:p w:rsidR="00B107EE" w:rsidRDefault="00B107EE" w:rsidP="00B107EE">
      <w:pPr>
        <w:pStyle w:val="ListParagraph"/>
        <w:numPr>
          <w:ilvl w:val="0"/>
          <w:numId w:val="15"/>
        </w:numPr>
      </w:pPr>
      <w:r>
        <w:t xml:space="preserve">Concepts added for </w:t>
      </w:r>
      <w:proofErr w:type="spellStart"/>
      <w:r>
        <w:t>hierarchyNodes</w:t>
      </w:r>
      <w:proofErr w:type="spellEnd"/>
      <w:r>
        <w:t xml:space="preserve"> so as to indicate currency period (i.e. “from” and “to” dates for changes)</w:t>
      </w:r>
    </w:p>
    <w:p w:rsidR="00B107EE" w:rsidRDefault="00B107EE" w:rsidP="00B107EE">
      <w:r>
        <w:t>Known Issues:</w:t>
      </w:r>
    </w:p>
    <w:p w:rsidR="00B107EE" w:rsidRDefault="00B107EE" w:rsidP="00B107EE">
      <w:pPr>
        <w:pStyle w:val="ListParagraph"/>
        <w:numPr>
          <w:ilvl w:val="0"/>
          <w:numId w:val="15"/>
        </w:numPr>
      </w:pPr>
      <w:r>
        <w:t xml:space="preserve">C 06.00 Group Solvency - the Excel "template" includes a first line total section which is not represented in the DPM or XBRL reporting. Data for this line is not to be reported. </w:t>
      </w:r>
    </w:p>
    <w:p w:rsidR="00B107EE" w:rsidRDefault="00B107EE" w:rsidP="00B107EE">
      <w:pPr>
        <w:pStyle w:val="ListParagraph"/>
        <w:numPr>
          <w:ilvl w:val="0"/>
          <w:numId w:val="15"/>
        </w:numPr>
      </w:pPr>
      <w:r>
        <w:t>Data type of C 14.00 column 180 ("Number of Exposures" is integer, not text or enumeration as implied by instructions ("institution shall report the letter code according to the relevant interval: (a) N&lt;6; (b) 6=N&lt;34 (c) 34=N&lt;=100; (d) 100&lt;N&lt;=1000; (e) N&gt;1000."). Institutions should report exact numbers of exposures rather than letter codes. The instructions will be changed in the near future.</w:t>
      </w:r>
    </w:p>
    <w:p w:rsidR="00B107EE" w:rsidRDefault="00B107EE" w:rsidP="00B107EE">
      <w:pPr>
        <w:pStyle w:val="ListParagraph"/>
        <w:numPr>
          <w:ilvl w:val="0"/>
          <w:numId w:val="15"/>
        </w:numPr>
      </w:pPr>
      <w:r>
        <w:t>Hierarchies GA1, GA2 and GA3 are not currently used anywhere</w:t>
      </w:r>
    </w:p>
    <w:p w:rsidR="00B107EE" w:rsidRDefault="00B107EE" w:rsidP="00B107EE">
      <w:pPr>
        <w:pStyle w:val="Heading2"/>
      </w:pPr>
      <w:r>
        <w:lastRenderedPageBreak/>
        <w:t>Other Taxonomy Changes</w:t>
      </w:r>
    </w:p>
    <w:p w:rsidR="00B107EE" w:rsidRDefault="00B107EE" w:rsidP="00B107EE">
      <w:r>
        <w:t>Bug Fixes:</w:t>
      </w:r>
    </w:p>
    <w:p w:rsidR="00B107EE" w:rsidRDefault="00B107EE" w:rsidP="00B107EE">
      <w:pPr>
        <w:pStyle w:val="ListParagraph"/>
        <w:numPr>
          <w:ilvl w:val="0"/>
          <w:numId w:val="15"/>
        </w:numPr>
      </w:pPr>
      <w:r>
        <w:t xml:space="preserve">New </w:t>
      </w:r>
      <w:proofErr w:type="spellStart"/>
      <w:r>
        <w:t>Eurofiling</w:t>
      </w:r>
      <w:proofErr w:type="spellEnd"/>
      <w:r>
        <w:t xml:space="preserve"> interval arithmetic file included, corrects </w:t>
      </w:r>
      <w:r w:rsidRPr="00BC2D1D">
        <w:t>calculation of threshold for product and division where operands are of different sign</w:t>
      </w:r>
    </w:p>
    <w:p w:rsidR="00B107EE" w:rsidRDefault="00B107EE" w:rsidP="00B107EE">
      <w:pPr>
        <w:pStyle w:val="ListParagraph"/>
        <w:numPr>
          <w:ilvl w:val="0"/>
          <w:numId w:val="15"/>
        </w:numPr>
      </w:pPr>
      <w:r>
        <w:t>Systematic mapping error for sums over an open axis in validation rules corrected (several rules reactivated as a result)</w:t>
      </w:r>
    </w:p>
    <w:p w:rsidR="00B107EE" w:rsidRDefault="00B107EE" w:rsidP="00B107EE">
      <w:pPr>
        <w:pStyle w:val="ListParagraph"/>
        <w:numPr>
          <w:ilvl w:val="0"/>
          <w:numId w:val="15"/>
        </w:numPr>
      </w:pPr>
      <w:r>
        <w:t>Incorrect inclusion of some tables in modules via incorrectly defined assertion sets corrected.</w:t>
      </w:r>
    </w:p>
    <w:p w:rsidR="00B107EE" w:rsidRDefault="00B107EE" w:rsidP="00B107EE">
      <w:pPr>
        <w:pStyle w:val="ListParagraph"/>
        <w:numPr>
          <w:ilvl w:val="0"/>
          <w:numId w:val="15"/>
        </w:numPr>
      </w:pPr>
      <w:r>
        <w:t xml:space="preserve">Corrected exclusion of default member from open axis </w:t>
      </w:r>
      <w:proofErr w:type="spellStart"/>
      <w:r>
        <w:t>hypercubes</w:t>
      </w:r>
      <w:proofErr w:type="spellEnd"/>
      <w:r>
        <w:t xml:space="preserve"> (where required)</w:t>
      </w:r>
    </w:p>
    <w:p w:rsidR="00B107EE" w:rsidRDefault="00B107EE" w:rsidP="00B107EE">
      <w:r>
        <w:t>Changes</w:t>
      </w:r>
    </w:p>
    <w:p w:rsidR="00B107EE" w:rsidRDefault="00B107EE" w:rsidP="00B107EE">
      <w:r>
        <w:t xml:space="preserve"> Triggering of validation rules (via preconditions) limited to only the exact set of tables as specified in the validation rule documentation, rather than previous approach of taking into account where identical data points enabled the same rule to be applied on other (sets of) tables. Validation messages should now more closely align with the identified problem.</w:t>
      </w:r>
    </w:p>
    <w:p w:rsidR="000378E5" w:rsidRDefault="000378E5" w:rsidP="000378E5">
      <w:pPr>
        <w:pStyle w:val="Heading1"/>
      </w:pPr>
      <w:r>
        <w:t>v2.1.0 (“2014/03” Package) Public Consultation</w:t>
      </w:r>
    </w:p>
    <w:p w:rsidR="000378E5" w:rsidRDefault="000378E5" w:rsidP="000378E5">
      <w:r>
        <w:t xml:space="preserve">Differences c.f. DPMs </w:t>
      </w:r>
      <w:r w:rsidRPr="00F37007">
        <w:t>published</w:t>
      </w:r>
      <w:r>
        <w:t xml:space="preserve"> accompanying ITS.</w:t>
      </w:r>
    </w:p>
    <w:p w:rsidR="000378E5" w:rsidRDefault="000378E5" w:rsidP="000378E5">
      <w:pPr>
        <w:pStyle w:val="ListParagraph"/>
        <w:numPr>
          <w:ilvl w:val="0"/>
          <w:numId w:val="15"/>
        </w:numPr>
      </w:pPr>
      <w:r>
        <w:t>Addition of general information table A00.01 (equivalent to C00.01 and F00.01, to be reported with all Asset encumbrance instances).</w:t>
      </w:r>
    </w:p>
    <w:p w:rsidR="000378E5" w:rsidRDefault="000378E5" w:rsidP="000378E5">
      <w:r>
        <w:t xml:space="preserve">Corrections to align with </w:t>
      </w:r>
      <w:proofErr w:type="gramStart"/>
      <w:r>
        <w:t>ITS</w:t>
      </w:r>
      <w:proofErr w:type="gramEnd"/>
      <w:r>
        <w:t xml:space="preserve">, that are not “backwards compatible at the instance level”: </w:t>
      </w:r>
    </w:p>
    <w:p w:rsidR="000378E5" w:rsidRDefault="000378E5" w:rsidP="000378E5">
      <w:pPr>
        <w:pStyle w:val="ListParagraph"/>
        <w:numPr>
          <w:ilvl w:val="0"/>
          <w:numId w:val="13"/>
        </w:numPr>
      </w:pPr>
      <w:r>
        <w:t>C02.00 r210 (“Equity”) changed MC member used in order to align with C07.00a</w:t>
      </w:r>
      <w:r>
        <w:tab/>
      </w:r>
    </w:p>
    <w:p w:rsidR="000378E5" w:rsidRPr="005A5FF7" w:rsidRDefault="000378E5" w:rsidP="000378E5">
      <w:pPr>
        <w:pStyle w:val="ListParagraph"/>
        <w:numPr>
          <w:ilvl w:val="0"/>
          <w:numId w:val="13"/>
        </w:numPr>
        <w:rPr>
          <w:i/>
        </w:rPr>
      </w:pPr>
      <w:r w:rsidRPr="005A5FF7">
        <w:rPr>
          <w:i/>
        </w:rPr>
        <w:t xml:space="preserve">C07.00 (all </w:t>
      </w:r>
      <w:proofErr w:type="spellStart"/>
      <w:r w:rsidRPr="005A5FF7">
        <w:rPr>
          <w:i/>
        </w:rPr>
        <w:t>subtables</w:t>
      </w:r>
      <w:proofErr w:type="spellEnd"/>
      <w:r w:rsidRPr="005A5FF7">
        <w:rPr>
          <w:i/>
        </w:rPr>
        <w:t>) delete c020 (“Of which: arising from default fund contributions”)</w:t>
      </w:r>
    </w:p>
    <w:p w:rsidR="000378E5" w:rsidRDefault="000378E5" w:rsidP="000378E5">
      <w:pPr>
        <w:pStyle w:val="ListParagraph"/>
        <w:numPr>
          <w:ilvl w:val="0"/>
          <w:numId w:val="13"/>
        </w:numPr>
      </w:pPr>
      <w:r>
        <w:t>C09.01 restriction (grey shading) removed for c050 to c060 of r100</w:t>
      </w:r>
    </w:p>
    <w:p w:rsidR="000378E5" w:rsidRDefault="000378E5" w:rsidP="000378E5">
      <w:pPr>
        <w:pStyle w:val="ListParagraph"/>
        <w:numPr>
          <w:ilvl w:val="0"/>
          <w:numId w:val="13"/>
        </w:numPr>
      </w:pPr>
      <w:r>
        <w:t>C25.00 added restriction (grey shading) to {r030, c110} and {r040, c110}</w:t>
      </w:r>
      <w:r>
        <w:tab/>
      </w:r>
    </w:p>
    <w:p w:rsidR="000378E5" w:rsidRDefault="000378E5" w:rsidP="000378E5">
      <w:pPr>
        <w:pStyle w:val="ListParagraph"/>
        <w:numPr>
          <w:ilvl w:val="0"/>
          <w:numId w:val="13"/>
        </w:numPr>
      </w:pPr>
      <w:r>
        <w:t>F08.01 (</w:t>
      </w:r>
      <w:proofErr w:type="spellStart"/>
      <w:r>
        <w:t>a+b</w:t>
      </w:r>
      <w:proofErr w:type="spellEnd"/>
      <w:r>
        <w:t>) missing column 037 (“Hedge Accounting”) added (identical to F1.2 row 150)</w:t>
      </w:r>
    </w:p>
    <w:p w:rsidR="000378E5" w:rsidRPr="005A5FF7" w:rsidRDefault="000378E5" w:rsidP="000378E5">
      <w:pPr>
        <w:pStyle w:val="ListParagraph"/>
        <w:numPr>
          <w:ilvl w:val="0"/>
          <w:numId w:val="13"/>
        </w:numPr>
        <w:rPr>
          <w:i/>
        </w:rPr>
      </w:pPr>
      <w:r>
        <w:t>F40.01 missing column 095 added (modelled similarly to C27.00 counterparty sector)</w:t>
      </w:r>
    </w:p>
    <w:p w:rsidR="000378E5" w:rsidRDefault="000378E5" w:rsidP="000378E5">
      <w:pPr>
        <w:pStyle w:val="ListParagraph"/>
        <w:numPr>
          <w:ilvl w:val="0"/>
          <w:numId w:val="13"/>
        </w:numPr>
      </w:pPr>
      <w:r>
        <w:t>F41.02 deleted restriction of {r020, c030}</w:t>
      </w:r>
      <w:r>
        <w:tab/>
      </w:r>
    </w:p>
    <w:p w:rsidR="000378E5" w:rsidRDefault="000378E5" w:rsidP="000378E5">
      <w:pPr>
        <w:pStyle w:val="ListParagraph"/>
        <w:numPr>
          <w:ilvl w:val="0"/>
          <w:numId w:val="13"/>
        </w:numPr>
      </w:pPr>
      <w:r>
        <w:t>PL members' names corrected. The term “designated” deleted in the following cases:</w:t>
      </w:r>
      <w:r>
        <w:tab/>
      </w:r>
    </w:p>
    <w:p w:rsidR="000378E5" w:rsidRPr="00E05D74" w:rsidRDefault="000378E5" w:rsidP="000378E5">
      <w:pPr>
        <w:pStyle w:val="ListParagraph"/>
        <w:numPr>
          <w:ilvl w:val="1"/>
          <w:numId w:val="13"/>
        </w:numPr>
        <w:rPr>
          <w:sz w:val="20"/>
        </w:rPr>
      </w:pPr>
      <w:r w:rsidRPr="00E05D74">
        <w:rPr>
          <w:sz w:val="20"/>
        </w:rPr>
        <w:t>2591</w:t>
      </w:r>
      <w:r w:rsidRPr="00E05D74">
        <w:rPr>
          <w:sz w:val="20"/>
        </w:rPr>
        <w:tab/>
        <w:t>PL</w:t>
      </w:r>
      <w:proofErr w:type="gramStart"/>
      <w:r w:rsidRPr="00E05D74">
        <w:rPr>
          <w:sz w:val="20"/>
        </w:rPr>
        <w:t>:x19</w:t>
      </w:r>
      <w:proofErr w:type="gramEnd"/>
      <w:r w:rsidRPr="00E05D74">
        <w:rPr>
          <w:sz w:val="20"/>
        </w:rPr>
        <w:tab/>
        <w:t xml:space="preserve">Financial assets designated at fair value through profit or loss. Hybrid contracts </w:t>
      </w:r>
      <w:r w:rsidRPr="00E05D74">
        <w:rPr>
          <w:strike/>
          <w:sz w:val="20"/>
        </w:rPr>
        <w:t>designated</w:t>
      </w:r>
      <w:r w:rsidRPr="00E05D74">
        <w:rPr>
          <w:sz w:val="20"/>
        </w:rPr>
        <w:t xml:space="preserve">, </w:t>
      </w:r>
      <w:proofErr w:type="gramStart"/>
      <w:r w:rsidRPr="00E05D74">
        <w:rPr>
          <w:sz w:val="20"/>
        </w:rPr>
        <w:t>Financial</w:t>
      </w:r>
      <w:proofErr w:type="gramEnd"/>
      <w:r w:rsidRPr="00E05D74">
        <w:rPr>
          <w:sz w:val="20"/>
        </w:rPr>
        <w:t xml:space="preserve"> liabilities designated at fair value through profit or loss. Hybrid contracts </w:t>
      </w:r>
      <w:r w:rsidRPr="00E05D74">
        <w:rPr>
          <w:strike/>
          <w:sz w:val="20"/>
        </w:rPr>
        <w:t>designated</w:t>
      </w:r>
    </w:p>
    <w:p w:rsidR="000378E5" w:rsidRPr="00E05D74" w:rsidRDefault="000378E5" w:rsidP="000378E5">
      <w:pPr>
        <w:pStyle w:val="ListParagraph"/>
        <w:numPr>
          <w:ilvl w:val="1"/>
          <w:numId w:val="13"/>
        </w:numPr>
        <w:rPr>
          <w:sz w:val="20"/>
        </w:rPr>
      </w:pPr>
      <w:r w:rsidRPr="00E05D74">
        <w:rPr>
          <w:sz w:val="20"/>
        </w:rPr>
        <w:t>3205</w:t>
      </w:r>
      <w:r w:rsidRPr="00E05D74">
        <w:rPr>
          <w:sz w:val="20"/>
        </w:rPr>
        <w:tab/>
        <w:t>PL</w:t>
      </w:r>
      <w:proofErr w:type="gramStart"/>
      <w:r w:rsidRPr="00E05D74">
        <w:rPr>
          <w:sz w:val="20"/>
        </w:rPr>
        <w:t>:x55</w:t>
      </w:r>
      <w:proofErr w:type="gramEnd"/>
      <w:r w:rsidRPr="00E05D74">
        <w:rPr>
          <w:sz w:val="20"/>
        </w:rPr>
        <w:tab/>
        <w:t xml:space="preserve">Financial liabilities designated at fair value through profit or loss. Hybrid contracts </w:t>
      </w:r>
      <w:r w:rsidRPr="00E05D74">
        <w:rPr>
          <w:strike/>
          <w:sz w:val="20"/>
        </w:rPr>
        <w:t>designated</w:t>
      </w:r>
    </w:p>
    <w:p w:rsidR="000378E5" w:rsidRDefault="000378E5" w:rsidP="000378E5">
      <w:pPr>
        <w:pStyle w:val="ListParagraph"/>
        <w:numPr>
          <w:ilvl w:val="1"/>
          <w:numId w:val="13"/>
        </w:numPr>
      </w:pPr>
      <w:r w:rsidRPr="00E05D74">
        <w:rPr>
          <w:sz w:val="20"/>
        </w:rPr>
        <w:t>3208</w:t>
      </w:r>
      <w:r w:rsidRPr="00E05D74">
        <w:rPr>
          <w:sz w:val="20"/>
        </w:rPr>
        <w:tab/>
        <w:t>PL</w:t>
      </w:r>
      <w:proofErr w:type="gramStart"/>
      <w:r w:rsidRPr="00E05D74">
        <w:rPr>
          <w:sz w:val="20"/>
        </w:rPr>
        <w:t>:x58</w:t>
      </w:r>
      <w:proofErr w:type="gramEnd"/>
      <w:r w:rsidRPr="00E05D74">
        <w:rPr>
          <w:sz w:val="20"/>
        </w:rPr>
        <w:tab/>
        <w:t xml:space="preserve">Financial assets designated at fair value through profit or loss. Hybrid contracts </w:t>
      </w:r>
      <w:r w:rsidRPr="00E05D74">
        <w:rPr>
          <w:strike/>
          <w:sz w:val="20"/>
        </w:rPr>
        <w:t>designated</w:t>
      </w:r>
      <w:r>
        <w:tab/>
      </w:r>
    </w:p>
    <w:p w:rsidR="000378E5" w:rsidRDefault="000378E5" w:rsidP="000378E5">
      <w:r>
        <w:t>Incremental addition of Asset Encumbrance reporting requirements:</w:t>
      </w:r>
    </w:p>
    <w:p w:rsidR="000378E5" w:rsidRDefault="000378E5" w:rsidP="000378E5">
      <w:pPr>
        <w:pStyle w:val="ListParagraph"/>
        <w:numPr>
          <w:ilvl w:val="0"/>
          <w:numId w:val="13"/>
        </w:numPr>
      </w:pPr>
      <w:r>
        <w:t>New framework and taxonomy</w:t>
      </w:r>
    </w:p>
    <w:p w:rsidR="000378E5" w:rsidRDefault="000378E5" w:rsidP="000378E5">
      <w:pPr>
        <w:pStyle w:val="ListParagraph"/>
        <w:numPr>
          <w:ilvl w:val="0"/>
          <w:numId w:val="13"/>
        </w:numPr>
      </w:pPr>
      <w:r>
        <w:t>New tables F32.xx-F36.xx</w:t>
      </w:r>
    </w:p>
    <w:p w:rsidR="000378E5" w:rsidRDefault="000378E5" w:rsidP="000378E5">
      <w:pPr>
        <w:pStyle w:val="ListParagraph"/>
        <w:numPr>
          <w:ilvl w:val="0"/>
          <w:numId w:val="13"/>
        </w:numPr>
      </w:pPr>
      <w:r>
        <w:t>Additional members in TI, MC and AT</w:t>
      </w:r>
    </w:p>
    <w:p w:rsidR="000378E5" w:rsidRDefault="000378E5" w:rsidP="000378E5">
      <w:r>
        <w:lastRenderedPageBreak/>
        <w:t>Addition of Forbearance and Non-performing Exposures, and consequent adjustments to existing FINREP tables:</w:t>
      </w:r>
    </w:p>
    <w:p w:rsidR="000378E5" w:rsidRDefault="000378E5" w:rsidP="000378E5">
      <w:pPr>
        <w:pStyle w:val="ListParagraph"/>
        <w:numPr>
          <w:ilvl w:val="0"/>
          <w:numId w:val="13"/>
        </w:numPr>
      </w:pPr>
      <w:r>
        <w:t>New tables in FINREP part 1, F18.xx and F19.xx</w:t>
      </w:r>
    </w:p>
    <w:p w:rsidR="000378E5" w:rsidRDefault="000378E5" w:rsidP="000378E5">
      <w:pPr>
        <w:pStyle w:val="ListParagraph"/>
        <w:numPr>
          <w:ilvl w:val="0"/>
          <w:numId w:val="13"/>
        </w:numPr>
      </w:pPr>
      <w:r>
        <w:t>F06.00 added c012(“Of which: non-performing”)</w:t>
      </w:r>
    </w:p>
    <w:p w:rsidR="000378E5" w:rsidRDefault="000378E5" w:rsidP="000378E5">
      <w:pPr>
        <w:pStyle w:val="ListParagraph"/>
        <w:numPr>
          <w:ilvl w:val="0"/>
          <w:numId w:val="13"/>
        </w:numPr>
      </w:pPr>
      <w:r>
        <w:t>F09.01 added r021,r101,r181 (“Of which: non-performing”), removed r020,r100,r180</w:t>
      </w:r>
      <w:r>
        <w:tab/>
        <w:t>(“Of which: Defaulted”)</w:t>
      </w:r>
    </w:p>
    <w:p w:rsidR="000378E5" w:rsidRDefault="000378E5" w:rsidP="000378E5">
      <w:pPr>
        <w:pStyle w:val="ListParagraph"/>
        <w:numPr>
          <w:ilvl w:val="0"/>
          <w:numId w:val="13"/>
        </w:numPr>
      </w:pPr>
      <w:r>
        <w:t>F20.04 removed c020 (“Of which: defaulted”), added c022 (“Of which: debt forbearance”), c025 (“Of which: non performing”)</w:t>
      </w:r>
    </w:p>
    <w:p w:rsidR="000378E5" w:rsidRDefault="000378E5" w:rsidP="000378E5">
      <w:pPr>
        <w:pStyle w:val="ListParagraph"/>
        <w:numPr>
          <w:ilvl w:val="0"/>
          <w:numId w:val="13"/>
        </w:numPr>
      </w:pPr>
      <w:r>
        <w:t>F20.05a removed c020</w:t>
      </w:r>
      <w:r w:rsidRPr="0055681B">
        <w:t xml:space="preserve"> </w:t>
      </w:r>
      <w:proofErr w:type="spellStart"/>
      <w:r>
        <w:t>c020</w:t>
      </w:r>
      <w:proofErr w:type="spellEnd"/>
      <w:r>
        <w:t xml:space="preserve"> (“Of which: defaulted”), added c022 (“Of which: debt forbearance”), c025 (“Of which: non performing”)</w:t>
      </w:r>
    </w:p>
    <w:p w:rsidR="000378E5" w:rsidRDefault="000378E5" w:rsidP="000378E5">
      <w:pPr>
        <w:pStyle w:val="ListParagraph"/>
        <w:numPr>
          <w:ilvl w:val="0"/>
          <w:numId w:val="13"/>
        </w:numPr>
      </w:pPr>
      <w:r>
        <w:t>F20.07 add r012 (“Of which: non performing”)</w:t>
      </w:r>
      <w:r>
        <w:tab/>
      </w:r>
    </w:p>
    <w:p w:rsidR="000378E5" w:rsidRDefault="000378E5" w:rsidP="000378E5">
      <w:pPr>
        <w:pStyle w:val="ListParagraph"/>
        <w:numPr>
          <w:ilvl w:val="0"/>
          <w:numId w:val="13"/>
        </w:numPr>
      </w:pPr>
      <w:r>
        <w:t>F30.02 removed r020 (“of which: non performing”),r130 (“of which: defaulted”),  added r021, r131 (both “of which: non performing”)</w:t>
      </w:r>
    </w:p>
    <w:p w:rsidR="000378E5" w:rsidRDefault="000378E5" w:rsidP="000378E5">
      <w:pPr>
        <w:pStyle w:val="ListParagraph"/>
        <w:numPr>
          <w:ilvl w:val="0"/>
          <w:numId w:val="13"/>
        </w:numPr>
      </w:pPr>
      <w:r>
        <w:t>F31.01 changed categorisation of r100 (“of which: defaulted”)</w:t>
      </w:r>
    </w:p>
    <w:p w:rsidR="000378E5" w:rsidRDefault="000378E5" w:rsidP="000378E5">
      <w:pPr>
        <w:pStyle w:val="ListParagraph"/>
        <w:numPr>
          <w:ilvl w:val="0"/>
          <w:numId w:val="13"/>
        </w:numPr>
      </w:pPr>
      <w:r>
        <w:t>New Dimensions PFS (performing status) and FBS (Forbearance status)</w:t>
      </w:r>
    </w:p>
    <w:p w:rsidR="000378E5" w:rsidRDefault="000378E5" w:rsidP="000378E5">
      <w:pPr>
        <w:pStyle w:val="ListParagraph"/>
        <w:numPr>
          <w:ilvl w:val="0"/>
          <w:numId w:val="13"/>
        </w:numPr>
      </w:pPr>
      <w:r>
        <w:t>Additional members in IM and PL</w:t>
      </w:r>
    </w:p>
    <w:p w:rsidR="000378E5" w:rsidRDefault="000378E5" w:rsidP="000378E5">
      <w:r>
        <w:t xml:space="preserve">Minor corrections to labelling to align with EC publication of </w:t>
      </w:r>
      <w:proofErr w:type="gramStart"/>
      <w:r>
        <w:t>ITS</w:t>
      </w:r>
      <w:proofErr w:type="gramEnd"/>
      <w:r>
        <w:t>:</w:t>
      </w:r>
    </w:p>
    <w:p w:rsidR="000378E5" w:rsidRPr="00867180" w:rsidRDefault="000378E5" w:rsidP="000378E5">
      <w:pPr>
        <w:pStyle w:val="ListParagraph"/>
        <w:numPr>
          <w:ilvl w:val="0"/>
          <w:numId w:val="13"/>
        </w:numPr>
      </w:pPr>
      <w:r w:rsidRPr="00867180">
        <w:t>C05.02 corrected label of r090 and r120 to r140</w:t>
      </w:r>
    </w:p>
    <w:p w:rsidR="000378E5" w:rsidRPr="00867180" w:rsidRDefault="000378E5" w:rsidP="000378E5">
      <w:pPr>
        <w:pStyle w:val="ListParagraph"/>
        <w:numPr>
          <w:ilvl w:val="0"/>
          <w:numId w:val="13"/>
        </w:numPr>
      </w:pPr>
      <w:r w:rsidRPr="00867180">
        <w:t xml:space="preserve">F40.01 corrected label of column 090 </w:t>
      </w:r>
    </w:p>
    <w:p w:rsidR="000378E5" w:rsidRDefault="000378E5" w:rsidP="000378E5"/>
    <w:p w:rsidR="000378E5" w:rsidRDefault="000378E5" w:rsidP="000378E5">
      <w:pPr>
        <w:pStyle w:val="Heading1"/>
      </w:pPr>
      <w:r>
        <w:t>v2.0.1 (Technical correction release)</w:t>
      </w:r>
    </w:p>
    <w:p w:rsidR="000378E5" w:rsidRPr="001F59D5" w:rsidRDefault="000378E5" w:rsidP="000378E5">
      <w:r>
        <w:t xml:space="preserve">Bug Fix – duplicate locator links in some files </w:t>
      </w:r>
    </w:p>
    <w:p w:rsidR="000378E5" w:rsidRDefault="000378E5" w:rsidP="000378E5">
      <w:pPr>
        <w:pStyle w:val="Heading1"/>
      </w:pPr>
      <w:r>
        <w:t>v2.0.0 (Public Release)</w:t>
      </w:r>
    </w:p>
    <w:p w:rsidR="000378E5" w:rsidRDefault="000378E5" w:rsidP="000378E5">
      <w:r>
        <w:t>Bug Fixes:</w:t>
      </w:r>
    </w:p>
    <w:p w:rsidR="000378E5" w:rsidRDefault="000378E5" w:rsidP="000378E5">
      <w:pPr>
        <w:pStyle w:val="ListParagraph"/>
        <w:numPr>
          <w:ilvl w:val="0"/>
          <w:numId w:val="13"/>
        </w:numPr>
      </w:pPr>
      <w:r>
        <w:t>Systematic mapping error affecting many Hierarchies (resulting in them being out of order) corrected.</w:t>
      </w:r>
    </w:p>
    <w:p w:rsidR="000378E5" w:rsidRDefault="000378E5" w:rsidP="000378E5">
      <w:pPr>
        <w:pStyle w:val="ListParagraph"/>
        <w:numPr>
          <w:ilvl w:val="0"/>
          <w:numId w:val="13"/>
        </w:numPr>
      </w:pPr>
      <w:r>
        <w:t xml:space="preserve">Inclusion of </w:t>
      </w:r>
      <w:proofErr w:type="spellStart"/>
      <w:r>
        <w:t>RewriteUri</w:t>
      </w:r>
      <w:proofErr w:type="spellEnd"/>
      <w:r>
        <w:t xml:space="preserve"> element in catalog.xml</w:t>
      </w:r>
    </w:p>
    <w:p w:rsidR="000378E5" w:rsidRDefault="000378E5" w:rsidP="000378E5">
      <w:pPr>
        <w:pStyle w:val="ListParagraph"/>
        <w:numPr>
          <w:ilvl w:val="0"/>
          <w:numId w:val="13"/>
        </w:numPr>
      </w:pPr>
      <w:r>
        <w:t>Removal of .taxonomyPackage.xml file</w:t>
      </w:r>
    </w:p>
    <w:p w:rsidR="000378E5" w:rsidRDefault="000378E5" w:rsidP="000378E5">
      <w:pPr>
        <w:pStyle w:val="ListParagraph"/>
        <w:numPr>
          <w:ilvl w:val="0"/>
          <w:numId w:val="13"/>
        </w:numPr>
      </w:pPr>
      <w:r>
        <w:t>Interval Arithmetic libraries updated</w:t>
      </w:r>
    </w:p>
    <w:p w:rsidR="000378E5" w:rsidRDefault="000378E5" w:rsidP="000378E5">
      <w:pPr>
        <w:pStyle w:val="ListParagraph"/>
        <w:numPr>
          <w:ilvl w:val="1"/>
          <w:numId w:val="13"/>
        </w:numPr>
      </w:pPr>
      <w:r>
        <w:t>Handle “INF” for decimal attributes</w:t>
      </w:r>
    </w:p>
    <w:p w:rsidR="000378E5" w:rsidRDefault="000378E5" w:rsidP="000378E5">
      <w:pPr>
        <w:pStyle w:val="ListParagraph"/>
        <w:numPr>
          <w:ilvl w:val="1"/>
          <w:numId w:val="13"/>
        </w:numPr>
      </w:pPr>
      <w:r>
        <w:t xml:space="preserve">Handle empty sequences </w:t>
      </w:r>
    </w:p>
    <w:p w:rsidR="000378E5" w:rsidRDefault="000378E5" w:rsidP="000378E5">
      <w:r>
        <w:t>DPM Corrections</w:t>
      </w:r>
    </w:p>
    <w:p w:rsidR="000378E5" w:rsidRDefault="000378E5" w:rsidP="000378E5">
      <w:pPr>
        <w:pStyle w:val="ListParagraph"/>
        <w:numPr>
          <w:ilvl w:val="0"/>
          <w:numId w:val="13"/>
        </w:numPr>
      </w:pPr>
      <w:r>
        <w:t xml:space="preserve">Correction of naming of two flow type members, which were missing the “(flow)” required by naming convention used for metrics: </w:t>
      </w:r>
    </w:p>
    <w:p w:rsidR="000378E5" w:rsidRDefault="000378E5" w:rsidP="000378E5">
      <w:r>
        <w:lastRenderedPageBreak/>
        <w:t>1187 (md69)</w:t>
      </w:r>
      <w:r>
        <w:tab/>
        <w:t xml:space="preserve">Changes in Defined benefit obligations other than Current service cost, Interest cost, Contributions paid by plan participants, Actuarial gains and losses, </w:t>
      </w:r>
      <w:proofErr w:type="gramStart"/>
      <w:r>
        <w:t>Foreign</w:t>
      </w:r>
      <w:proofErr w:type="gramEnd"/>
      <w:r>
        <w:t xml:space="preserve"> currency exchange, Benefits paid, Past service cost, Business combinations or divestiture </w:t>
      </w:r>
      <w:r w:rsidRPr="00174A17">
        <w:rPr>
          <w:i/>
        </w:rPr>
        <w:t>(flow)</w:t>
      </w:r>
      <w:r>
        <w:tab/>
      </w:r>
    </w:p>
    <w:p w:rsidR="000378E5" w:rsidRDefault="000378E5" w:rsidP="000378E5">
      <w:r>
        <w:t>1190 (md72)</w:t>
      </w:r>
      <w:r>
        <w:tab/>
        <w:t xml:space="preserve">Changes in equity other than those explicitly reported </w:t>
      </w:r>
      <w:r w:rsidRPr="00174A17">
        <w:rPr>
          <w:i/>
        </w:rPr>
        <w:t>(flow)</w:t>
      </w:r>
    </w:p>
    <w:p w:rsidR="009E5B16" w:rsidRPr="009E5B16" w:rsidRDefault="009E5B16" w:rsidP="009E5B16"/>
    <w:p w:rsidR="00A011A3" w:rsidRDefault="001F59D5" w:rsidP="00947474">
      <w:pPr>
        <w:pStyle w:val="Heading1"/>
      </w:pPr>
      <w:r>
        <w:t>V2.0.0</w:t>
      </w:r>
      <w:r w:rsidR="009E5B16">
        <w:t xml:space="preserve"> (Public Consultation)</w:t>
      </w:r>
    </w:p>
    <w:p w:rsidR="005966A1" w:rsidRPr="00837850" w:rsidRDefault="00D9793D" w:rsidP="00D9793D">
      <w:pPr>
        <w:rPr>
          <w:rFonts w:ascii="Verdana" w:hAnsi="Verdana"/>
          <w:b/>
          <w:szCs w:val="20"/>
        </w:rPr>
      </w:pPr>
      <w:r>
        <w:t>Baseline</w:t>
      </w:r>
    </w:p>
    <w:sectPr w:rsidR="005966A1" w:rsidRPr="00837850" w:rsidSect="00041E5D">
      <w:headerReference w:type="even" r:id="rId9"/>
      <w:headerReference w:type="default" r:id="rId10"/>
      <w:footerReference w:type="even" r:id="rId11"/>
      <w:footerReference w:type="default" r:id="rId12"/>
      <w:headerReference w:type="first" r:id="rId13"/>
      <w:footerReference w:type="first" r:id="rId14"/>
      <w:pgSz w:w="11909" w:h="16834" w:code="9"/>
      <w:pgMar w:top="1417" w:right="1417" w:bottom="1417" w:left="1417" w:header="709"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4A4" w:rsidRDefault="000B24A4">
      <w:r>
        <w:separator/>
      </w:r>
    </w:p>
  </w:endnote>
  <w:endnote w:type="continuationSeparator" w:id="0">
    <w:p w:rsidR="000B24A4" w:rsidRDefault="000B2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F97" w:rsidRDefault="00C14F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DA1" w:rsidRPr="00F4602F" w:rsidRDefault="009B2863" w:rsidP="00A77E78">
    <w:pPr>
      <w:pStyle w:val="Footer"/>
      <w:jc w:val="center"/>
      <w:rPr>
        <w:rFonts w:ascii="Times New Roman" w:hAnsi="Times New Roman" w:cs="Times New Roman"/>
        <w:sz w:val="20"/>
        <w:szCs w:val="20"/>
      </w:rPr>
    </w:pPr>
    <w:r w:rsidRPr="00F4602F">
      <w:rPr>
        <w:rFonts w:ascii="Times New Roman" w:hAnsi="Times New Roman" w:cs="Times New Roman"/>
        <w:sz w:val="20"/>
        <w:szCs w:val="20"/>
      </w:rPr>
      <w:fldChar w:fldCharType="begin"/>
    </w:r>
    <w:r w:rsidR="00731DA1" w:rsidRPr="00F4602F">
      <w:rPr>
        <w:rFonts w:ascii="Times New Roman" w:hAnsi="Times New Roman" w:cs="Times New Roman"/>
        <w:sz w:val="20"/>
        <w:szCs w:val="20"/>
      </w:rPr>
      <w:instrText xml:space="preserve"> PAGE   \* MERGEFORMAT </w:instrText>
    </w:r>
    <w:r w:rsidRPr="00F4602F">
      <w:rPr>
        <w:rFonts w:ascii="Times New Roman" w:hAnsi="Times New Roman" w:cs="Times New Roman"/>
        <w:sz w:val="20"/>
        <w:szCs w:val="20"/>
      </w:rPr>
      <w:fldChar w:fldCharType="separate"/>
    </w:r>
    <w:r w:rsidR="00B546C2">
      <w:rPr>
        <w:rFonts w:ascii="Times New Roman" w:hAnsi="Times New Roman" w:cs="Times New Roman"/>
        <w:noProof/>
        <w:sz w:val="20"/>
        <w:szCs w:val="20"/>
      </w:rPr>
      <w:t>9</w:t>
    </w:r>
    <w:r w:rsidRPr="00F4602F">
      <w:rPr>
        <w:rFonts w:ascii="Times New Roman" w:hAnsi="Times New Roman" w:cs="Times New Roman"/>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DA1" w:rsidRDefault="009B2863" w:rsidP="00D9244A">
    <w:pPr>
      <w:pStyle w:val="Footer"/>
      <w:jc w:val="center"/>
    </w:pPr>
    <w:r>
      <w:rPr>
        <w:rStyle w:val="PageNumber"/>
      </w:rPr>
      <w:fldChar w:fldCharType="begin"/>
    </w:r>
    <w:r w:rsidR="00731DA1">
      <w:rPr>
        <w:rStyle w:val="PageNumber"/>
      </w:rPr>
      <w:instrText xml:space="preserve"> PAGE </w:instrText>
    </w:r>
    <w:r>
      <w:rPr>
        <w:rStyle w:val="PageNumber"/>
      </w:rPr>
      <w:fldChar w:fldCharType="separate"/>
    </w:r>
    <w:r w:rsidR="00B546C2">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4A4" w:rsidRDefault="000B24A4">
      <w:r>
        <w:separator/>
      </w:r>
    </w:p>
  </w:footnote>
  <w:footnote w:type="continuationSeparator" w:id="0">
    <w:p w:rsidR="000B24A4" w:rsidRDefault="000B24A4">
      <w:r>
        <w:continuationSeparator/>
      </w:r>
    </w:p>
  </w:footnote>
  <w:footnote w:id="1">
    <w:p w:rsidR="003D5718" w:rsidRDefault="003D5718" w:rsidP="003D5718">
      <w:pPr>
        <w:pStyle w:val="FootnoteText"/>
      </w:pPr>
      <w:r>
        <w:rPr>
          <w:rStyle w:val="FootnoteReference"/>
        </w:rPr>
        <w:footnoteRef/>
      </w:r>
      <w:r>
        <w:t xml:space="preserve"> The </w:t>
      </w:r>
      <w:proofErr w:type="spellStart"/>
      <w:r>
        <w:t>xlink</w:t>
      </w:r>
      <w:proofErr w:type="spellEnd"/>
      <w:r>
        <w:t xml:space="preserve"> labels generated for two elements clashed</w:t>
      </w:r>
    </w:p>
  </w:footnote>
  <w:footnote w:id="2">
    <w:p w:rsidR="00105BA1" w:rsidRDefault="00105BA1">
      <w:pPr>
        <w:pStyle w:val="FootnoteText"/>
      </w:pPr>
      <w:r>
        <w:rPr>
          <w:rStyle w:val="FootnoteReference"/>
        </w:rPr>
        <w:footnoteRef/>
      </w:r>
      <w:r>
        <w:t xml:space="preserve"> </w:t>
      </w:r>
      <w:r w:rsidRPr="006E696D">
        <w:t>The original 2.0.1 taxonomy is supplied similarly packaged for reference</w:t>
      </w:r>
    </w:p>
  </w:footnote>
  <w:footnote w:id="3">
    <w:p w:rsidR="000378E5" w:rsidRDefault="000378E5" w:rsidP="000378E5">
      <w:pPr>
        <w:pStyle w:val="FootnoteText"/>
      </w:pPr>
      <w:r>
        <w:rPr>
          <w:rStyle w:val="FootnoteReference"/>
        </w:rPr>
        <w:footnoteRef/>
      </w:r>
      <w:r>
        <w:t xml:space="preserve"> N.B. the respective organisations and their websites remain the authoritative sources for these files.</w:t>
      </w:r>
    </w:p>
  </w:footnote>
  <w:footnote w:id="4">
    <w:p w:rsidR="000378E5" w:rsidRDefault="000378E5" w:rsidP="000378E5">
      <w:pPr>
        <w:pStyle w:val="FootnoteText"/>
      </w:pPr>
      <w:r>
        <w:rPr>
          <w:rStyle w:val="FootnoteReference"/>
        </w:rPr>
        <w:footnoteRef/>
      </w:r>
      <w:r>
        <w:t xml:space="preserve"> N.B. previous 2.0.1 release would under the new system  have been labelled 2.0.0.1</w:t>
      </w:r>
    </w:p>
    <w:p w:rsidR="000378E5" w:rsidRDefault="000378E5" w:rsidP="000378E5">
      <w:pPr>
        <w:pStyle w:val="FootnoteText"/>
      </w:pPr>
    </w:p>
  </w:footnote>
  <w:footnote w:id="5">
    <w:p w:rsidR="000378E5" w:rsidRDefault="000378E5" w:rsidP="000378E5">
      <w:pPr>
        <w:pStyle w:val="FootnoteText"/>
      </w:pPr>
      <w:r>
        <w:rPr>
          <w:rStyle w:val="FootnoteReference"/>
        </w:rPr>
        <w:footnoteRef/>
      </w:r>
      <w:r>
        <w:t xml:space="preserve"> I.e. public consultation version on “2.1.0” Package would be referred to as 2.1.0.0.PWD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F97" w:rsidRDefault="00C14F9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4F97" w:rsidRDefault="00C14F9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1DA1" w:rsidRDefault="00731DA1" w:rsidP="00951473">
    <w:pPr>
      <w:pStyle w:val="Header"/>
      <w:spacing w:after="120"/>
    </w:pPr>
    <w:r>
      <w:rPr>
        <w:rFonts w:ascii="Times New Roman" w:hAnsi="Times New Roman" w:cs="Times New Roman"/>
        <w:noProof/>
        <w:sz w:val="21"/>
        <w:szCs w:val="21"/>
        <w:lang w:eastAsia="en-GB"/>
      </w:rPr>
      <w:drawing>
        <wp:anchor distT="0" distB="0" distL="114300" distR="114300" simplePos="0" relativeHeight="251657728" behindDoc="0" locked="0" layoutInCell="1" allowOverlap="1">
          <wp:simplePos x="0" y="0"/>
          <wp:positionH relativeFrom="column">
            <wp:posOffset>7776</wp:posOffset>
          </wp:positionH>
          <wp:positionV relativeFrom="paragraph">
            <wp:posOffset>-338072</wp:posOffset>
          </wp:positionV>
          <wp:extent cx="2357395" cy="1104182"/>
          <wp:effectExtent l="19050" t="0" r="4805" b="0"/>
          <wp:wrapNone/>
          <wp:docPr id="1" name="Picture 2" descr="CEBS-stationery-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BS-stationery-logo2"/>
                  <pic:cNvPicPr>
                    <a:picLocks noChangeAspect="1" noChangeArrowheads="1"/>
                  </pic:cNvPicPr>
                </pic:nvPicPr>
                <pic:blipFill>
                  <a:blip r:embed="rId1"/>
                  <a:srcRect/>
                  <a:stretch>
                    <a:fillRect/>
                  </a:stretch>
                </pic:blipFill>
                <pic:spPr bwMode="auto">
                  <a:xfrm>
                    <a:off x="0" y="0"/>
                    <a:ext cx="2357395" cy="1104182"/>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47CA5"/>
    <w:multiLevelType w:val="hybridMultilevel"/>
    <w:tmpl w:val="280A4BF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4892BFC"/>
    <w:multiLevelType w:val="hybridMultilevel"/>
    <w:tmpl w:val="220A4C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2A90A0F"/>
    <w:multiLevelType w:val="hybridMultilevel"/>
    <w:tmpl w:val="072A5874"/>
    <w:lvl w:ilvl="0" w:tplc="A6860564">
      <w:numFmt w:val="bullet"/>
      <w:lvlText w:val="•"/>
      <w:lvlJc w:val="left"/>
      <w:pPr>
        <w:ind w:left="1080" w:hanging="72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3710F59"/>
    <w:multiLevelType w:val="hybridMultilevel"/>
    <w:tmpl w:val="53C04EBC"/>
    <w:lvl w:ilvl="0" w:tplc="548A9044">
      <w:start w:val="1"/>
      <w:numFmt w:val="decimal"/>
      <w:pStyle w:val="Baseparagraphnumbered"/>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
    <w:nsid w:val="17903210"/>
    <w:multiLevelType w:val="hybridMultilevel"/>
    <w:tmpl w:val="7CE4BEBC"/>
    <w:lvl w:ilvl="0" w:tplc="20D8546C">
      <w:start w:val="1"/>
      <w:numFmt w:val="bullet"/>
      <w:lvlRestart w:val="0"/>
      <w:pStyle w:val="Bulleted1"/>
      <w:lvlText w:val=""/>
      <w:lvlJc w:val="left"/>
      <w:pPr>
        <w:tabs>
          <w:tab w:val="num" w:pos="851"/>
        </w:tabs>
        <w:ind w:left="851" w:hanging="284"/>
      </w:pPr>
      <w:rPr>
        <w:rFonts w:ascii="Symbol" w:hAnsi="Symbol" w:cs="Symbol" w:hint="default"/>
        <w:color w:val="C0C0C0"/>
      </w:rPr>
    </w:lvl>
    <w:lvl w:ilvl="1" w:tplc="040B0003">
      <w:start w:val="1"/>
      <w:numFmt w:val="bullet"/>
      <w:lvlText w:val="o"/>
      <w:lvlJc w:val="left"/>
      <w:pPr>
        <w:tabs>
          <w:tab w:val="num" w:pos="1440"/>
        </w:tabs>
        <w:ind w:left="1440" w:hanging="360"/>
      </w:pPr>
      <w:rPr>
        <w:rFonts w:ascii="Courier New" w:hAnsi="Courier New" w:cs="Courier New" w:hint="default"/>
      </w:rPr>
    </w:lvl>
    <w:lvl w:ilvl="2" w:tplc="040B0005">
      <w:start w:val="1"/>
      <w:numFmt w:val="bullet"/>
      <w:lvlText w:val=""/>
      <w:lvlJc w:val="left"/>
      <w:pPr>
        <w:tabs>
          <w:tab w:val="num" w:pos="2160"/>
        </w:tabs>
        <w:ind w:left="2160" w:hanging="360"/>
      </w:pPr>
      <w:rPr>
        <w:rFonts w:ascii="Wingdings" w:hAnsi="Wingdings" w:cs="Wingdings" w:hint="default"/>
      </w:rPr>
    </w:lvl>
    <w:lvl w:ilvl="3" w:tplc="040B0001">
      <w:start w:val="1"/>
      <w:numFmt w:val="bullet"/>
      <w:lvlText w:val=""/>
      <w:lvlJc w:val="left"/>
      <w:pPr>
        <w:tabs>
          <w:tab w:val="num" w:pos="2880"/>
        </w:tabs>
        <w:ind w:left="2880" w:hanging="360"/>
      </w:pPr>
      <w:rPr>
        <w:rFonts w:ascii="Symbol" w:hAnsi="Symbol" w:cs="Symbol" w:hint="default"/>
      </w:rPr>
    </w:lvl>
    <w:lvl w:ilvl="4" w:tplc="040B0003">
      <w:start w:val="1"/>
      <w:numFmt w:val="bullet"/>
      <w:lvlText w:val="o"/>
      <w:lvlJc w:val="left"/>
      <w:pPr>
        <w:tabs>
          <w:tab w:val="num" w:pos="3600"/>
        </w:tabs>
        <w:ind w:left="3600" w:hanging="360"/>
      </w:pPr>
      <w:rPr>
        <w:rFonts w:ascii="Courier New" w:hAnsi="Courier New" w:cs="Courier New" w:hint="default"/>
      </w:rPr>
    </w:lvl>
    <w:lvl w:ilvl="5" w:tplc="040B0005">
      <w:start w:val="1"/>
      <w:numFmt w:val="bullet"/>
      <w:lvlText w:val=""/>
      <w:lvlJc w:val="left"/>
      <w:pPr>
        <w:tabs>
          <w:tab w:val="num" w:pos="4320"/>
        </w:tabs>
        <w:ind w:left="4320" w:hanging="360"/>
      </w:pPr>
      <w:rPr>
        <w:rFonts w:ascii="Wingdings" w:hAnsi="Wingdings" w:cs="Wingdings" w:hint="default"/>
      </w:rPr>
    </w:lvl>
    <w:lvl w:ilvl="6" w:tplc="040B0001">
      <w:start w:val="1"/>
      <w:numFmt w:val="bullet"/>
      <w:lvlText w:val=""/>
      <w:lvlJc w:val="left"/>
      <w:pPr>
        <w:tabs>
          <w:tab w:val="num" w:pos="5040"/>
        </w:tabs>
        <w:ind w:left="5040" w:hanging="360"/>
      </w:pPr>
      <w:rPr>
        <w:rFonts w:ascii="Symbol" w:hAnsi="Symbol" w:cs="Symbol" w:hint="default"/>
      </w:rPr>
    </w:lvl>
    <w:lvl w:ilvl="7" w:tplc="040B0003">
      <w:start w:val="1"/>
      <w:numFmt w:val="bullet"/>
      <w:lvlText w:val="o"/>
      <w:lvlJc w:val="left"/>
      <w:pPr>
        <w:tabs>
          <w:tab w:val="num" w:pos="5760"/>
        </w:tabs>
        <w:ind w:left="5760" w:hanging="360"/>
      </w:pPr>
      <w:rPr>
        <w:rFonts w:ascii="Courier New" w:hAnsi="Courier New" w:cs="Courier New" w:hint="default"/>
      </w:rPr>
    </w:lvl>
    <w:lvl w:ilvl="8" w:tplc="040B0005">
      <w:start w:val="1"/>
      <w:numFmt w:val="bullet"/>
      <w:lvlText w:val=""/>
      <w:lvlJc w:val="left"/>
      <w:pPr>
        <w:tabs>
          <w:tab w:val="num" w:pos="6480"/>
        </w:tabs>
        <w:ind w:left="6480" w:hanging="360"/>
      </w:pPr>
      <w:rPr>
        <w:rFonts w:ascii="Wingdings" w:hAnsi="Wingdings" w:cs="Wingdings" w:hint="default"/>
      </w:rPr>
    </w:lvl>
  </w:abstractNum>
  <w:abstractNum w:abstractNumId="5">
    <w:nsid w:val="18BC2BD9"/>
    <w:multiLevelType w:val="hybridMultilevel"/>
    <w:tmpl w:val="CB1C8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2F244746"/>
    <w:multiLevelType w:val="hybridMultilevel"/>
    <w:tmpl w:val="084CA4C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18157B2"/>
    <w:multiLevelType w:val="hybridMultilevel"/>
    <w:tmpl w:val="040EC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85C6A9A"/>
    <w:multiLevelType w:val="hybridMultilevel"/>
    <w:tmpl w:val="C4E64628"/>
    <w:lvl w:ilvl="0" w:tplc="5CB870D2">
      <w:start w:val="1"/>
      <w:numFmt w:val="bullet"/>
      <w:pStyle w:val="04bList"/>
      <w:lvlText w:val="─"/>
      <w:lvlJc w:val="left"/>
      <w:pPr>
        <w:tabs>
          <w:tab w:val="num" w:pos="568"/>
        </w:tabs>
        <w:ind w:left="568" w:hanging="284"/>
      </w:pPr>
      <w:rPr>
        <w:rFonts w:ascii="Georgia" w:hAnsi="Georgia" w:hint="default"/>
        <w:color w:val="00000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3F956A8D"/>
    <w:multiLevelType w:val="hybridMultilevel"/>
    <w:tmpl w:val="DFEE6E0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400740C"/>
    <w:multiLevelType w:val="hybridMultilevel"/>
    <w:tmpl w:val="846C92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73575A8"/>
    <w:multiLevelType w:val="hybridMultilevel"/>
    <w:tmpl w:val="F224DA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5C47789"/>
    <w:multiLevelType w:val="hybridMultilevel"/>
    <w:tmpl w:val="0E203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1914F2C"/>
    <w:multiLevelType w:val="hybridMultilevel"/>
    <w:tmpl w:val="32C888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4AE38D2"/>
    <w:multiLevelType w:val="hybridMultilevel"/>
    <w:tmpl w:val="13F4CB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84B5E28"/>
    <w:multiLevelType w:val="hybridMultilevel"/>
    <w:tmpl w:val="CE8E9D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8821A90"/>
    <w:multiLevelType w:val="hybridMultilevel"/>
    <w:tmpl w:val="61B289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9C2176D"/>
    <w:multiLevelType w:val="hybridMultilevel"/>
    <w:tmpl w:val="C0F638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AE919E1"/>
    <w:multiLevelType w:val="hybridMultilevel"/>
    <w:tmpl w:val="084CA4C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8"/>
  </w:num>
  <w:num w:numId="3">
    <w:abstractNumId w:val="3"/>
  </w:num>
  <w:num w:numId="4">
    <w:abstractNumId w:val="2"/>
  </w:num>
  <w:num w:numId="5">
    <w:abstractNumId w:val="15"/>
  </w:num>
  <w:num w:numId="6">
    <w:abstractNumId w:val="13"/>
  </w:num>
  <w:num w:numId="7">
    <w:abstractNumId w:val="12"/>
  </w:num>
  <w:num w:numId="8">
    <w:abstractNumId w:val="7"/>
  </w:num>
  <w:num w:numId="9">
    <w:abstractNumId w:val="17"/>
  </w:num>
  <w:num w:numId="10">
    <w:abstractNumId w:val="16"/>
  </w:num>
  <w:num w:numId="11">
    <w:abstractNumId w:val="0"/>
  </w:num>
  <w:num w:numId="12">
    <w:abstractNumId w:val="1"/>
  </w:num>
  <w:num w:numId="13">
    <w:abstractNumId w:val="11"/>
  </w:num>
  <w:num w:numId="14">
    <w:abstractNumId w:val="5"/>
  </w:num>
  <w:num w:numId="15">
    <w:abstractNumId w:val="10"/>
  </w:num>
  <w:num w:numId="16">
    <w:abstractNumId w:val="18"/>
  </w:num>
  <w:num w:numId="17">
    <w:abstractNumId w:val="6"/>
  </w:num>
  <w:num w:numId="18">
    <w:abstractNumId w:val="14"/>
  </w:num>
  <w:num w:numId="19">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drawingGridHorizontalSpacing w:val="110"/>
  <w:drawingGridVerticalSpacing w:val="299"/>
  <w:displayHorizont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97CA0"/>
    <w:rsid w:val="000016D7"/>
    <w:rsid w:val="00001AB3"/>
    <w:rsid w:val="00004107"/>
    <w:rsid w:val="00004348"/>
    <w:rsid w:val="000043AD"/>
    <w:rsid w:val="00004FA0"/>
    <w:rsid w:val="00006001"/>
    <w:rsid w:val="000069C4"/>
    <w:rsid w:val="000072E1"/>
    <w:rsid w:val="00007E20"/>
    <w:rsid w:val="000101C7"/>
    <w:rsid w:val="00011C13"/>
    <w:rsid w:val="00011F6D"/>
    <w:rsid w:val="00012388"/>
    <w:rsid w:val="0001352D"/>
    <w:rsid w:val="00013A62"/>
    <w:rsid w:val="000156CB"/>
    <w:rsid w:val="00016865"/>
    <w:rsid w:val="000202C1"/>
    <w:rsid w:val="00020912"/>
    <w:rsid w:val="00020A16"/>
    <w:rsid w:val="00020D39"/>
    <w:rsid w:val="00021564"/>
    <w:rsid w:val="000215BA"/>
    <w:rsid w:val="000219C1"/>
    <w:rsid w:val="00022FC2"/>
    <w:rsid w:val="000231C2"/>
    <w:rsid w:val="00023C56"/>
    <w:rsid w:val="0002787E"/>
    <w:rsid w:val="00027C9A"/>
    <w:rsid w:val="00030435"/>
    <w:rsid w:val="00032CF2"/>
    <w:rsid w:val="00033F06"/>
    <w:rsid w:val="00033F26"/>
    <w:rsid w:val="0003455C"/>
    <w:rsid w:val="000353B5"/>
    <w:rsid w:val="00035483"/>
    <w:rsid w:val="0003592C"/>
    <w:rsid w:val="00035A91"/>
    <w:rsid w:val="000368D1"/>
    <w:rsid w:val="0003690D"/>
    <w:rsid w:val="00036EFB"/>
    <w:rsid w:val="00037576"/>
    <w:rsid w:val="000378BB"/>
    <w:rsid w:val="000378E5"/>
    <w:rsid w:val="000407A2"/>
    <w:rsid w:val="00041E5D"/>
    <w:rsid w:val="00042587"/>
    <w:rsid w:val="000428BD"/>
    <w:rsid w:val="00046440"/>
    <w:rsid w:val="00047117"/>
    <w:rsid w:val="000475EA"/>
    <w:rsid w:val="00047CC4"/>
    <w:rsid w:val="00050EBA"/>
    <w:rsid w:val="00052EBD"/>
    <w:rsid w:val="0005423A"/>
    <w:rsid w:val="00054E71"/>
    <w:rsid w:val="00055164"/>
    <w:rsid w:val="00055D0A"/>
    <w:rsid w:val="000568A5"/>
    <w:rsid w:val="00057AD9"/>
    <w:rsid w:val="00060012"/>
    <w:rsid w:val="00060D3C"/>
    <w:rsid w:val="00060E49"/>
    <w:rsid w:val="000610D4"/>
    <w:rsid w:val="0006119E"/>
    <w:rsid w:val="00061240"/>
    <w:rsid w:val="000625D7"/>
    <w:rsid w:val="00063AC5"/>
    <w:rsid w:val="00063CDC"/>
    <w:rsid w:val="00064DDB"/>
    <w:rsid w:val="00064E55"/>
    <w:rsid w:val="0006587A"/>
    <w:rsid w:val="000664A2"/>
    <w:rsid w:val="000664CD"/>
    <w:rsid w:val="0006775E"/>
    <w:rsid w:val="00067E51"/>
    <w:rsid w:val="000700DD"/>
    <w:rsid w:val="00070233"/>
    <w:rsid w:val="00074165"/>
    <w:rsid w:val="00076040"/>
    <w:rsid w:val="00076E49"/>
    <w:rsid w:val="0008059B"/>
    <w:rsid w:val="00080A2B"/>
    <w:rsid w:val="00080ACD"/>
    <w:rsid w:val="00080CF2"/>
    <w:rsid w:val="0008136A"/>
    <w:rsid w:val="00081488"/>
    <w:rsid w:val="000817F0"/>
    <w:rsid w:val="000823E4"/>
    <w:rsid w:val="00082993"/>
    <w:rsid w:val="0008322A"/>
    <w:rsid w:val="00083342"/>
    <w:rsid w:val="00083D0B"/>
    <w:rsid w:val="00085266"/>
    <w:rsid w:val="00085E6C"/>
    <w:rsid w:val="00086636"/>
    <w:rsid w:val="000870D0"/>
    <w:rsid w:val="000877DB"/>
    <w:rsid w:val="00090072"/>
    <w:rsid w:val="0009029D"/>
    <w:rsid w:val="0009151E"/>
    <w:rsid w:val="0009377D"/>
    <w:rsid w:val="000944A6"/>
    <w:rsid w:val="00094839"/>
    <w:rsid w:val="00095C8F"/>
    <w:rsid w:val="000A1C83"/>
    <w:rsid w:val="000A4B87"/>
    <w:rsid w:val="000A563C"/>
    <w:rsid w:val="000B0209"/>
    <w:rsid w:val="000B16A6"/>
    <w:rsid w:val="000B1E14"/>
    <w:rsid w:val="000B1FF7"/>
    <w:rsid w:val="000B24A4"/>
    <w:rsid w:val="000B3743"/>
    <w:rsid w:val="000B4206"/>
    <w:rsid w:val="000B459F"/>
    <w:rsid w:val="000B6170"/>
    <w:rsid w:val="000B68E7"/>
    <w:rsid w:val="000B770B"/>
    <w:rsid w:val="000B7913"/>
    <w:rsid w:val="000C0853"/>
    <w:rsid w:val="000C18BB"/>
    <w:rsid w:val="000C207D"/>
    <w:rsid w:val="000C2D4D"/>
    <w:rsid w:val="000C4003"/>
    <w:rsid w:val="000C4467"/>
    <w:rsid w:val="000C4F17"/>
    <w:rsid w:val="000C5406"/>
    <w:rsid w:val="000C5461"/>
    <w:rsid w:val="000C6060"/>
    <w:rsid w:val="000C6BB3"/>
    <w:rsid w:val="000D0172"/>
    <w:rsid w:val="000D109B"/>
    <w:rsid w:val="000D4322"/>
    <w:rsid w:val="000D5189"/>
    <w:rsid w:val="000D5799"/>
    <w:rsid w:val="000D7959"/>
    <w:rsid w:val="000D7A32"/>
    <w:rsid w:val="000D7C40"/>
    <w:rsid w:val="000D7E87"/>
    <w:rsid w:val="000E0265"/>
    <w:rsid w:val="000E0326"/>
    <w:rsid w:val="000E118B"/>
    <w:rsid w:val="000E1F1A"/>
    <w:rsid w:val="000E3052"/>
    <w:rsid w:val="000E3461"/>
    <w:rsid w:val="000E47DF"/>
    <w:rsid w:val="000E55D6"/>
    <w:rsid w:val="000E5836"/>
    <w:rsid w:val="000E6F25"/>
    <w:rsid w:val="000E7062"/>
    <w:rsid w:val="000E79C7"/>
    <w:rsid w:val="000F05FC"/>
    <w:rsid w:val="000F29E5"/>
    <w:rsid w:val="000F2FCC"/>
    <w:rsid w:val="000F3810"/>
    <w:rsid w:val="000F3EE5"/>
    <w:rsid w:val="000F4CA7"/>
    <w:rsid w:val="000F5B02"/>
    <w:rsid w:val="000F6C55"/>
    <w:rsid w:val="000F744C"/>
    <w:rsid w:val="000F7D02"/>
    <w:rsid w:val="000F7DB3"/>
    <w:rsid w:val="00100107"/>
    <w:rsid w:val="00103354"/>
    <w:rsid w:val="0010417E"/>
    <w:rsid w:val="0010463B"/>
    <w:rsid w:val="00105BA1"/>
    <w:rsid w:val="00110189"/>
    <w:rsid w:val="001103A6"/>
    <w:rsid w:val="00110A58"/>
    <w:rsid w:val="00110E3E"/>
    <w:rsid w:val="00112465"/>
    <w:rsid w:val="001136C9"/>
    <w:rsid w:val="00114042"/>
    <w:rsid w:val="00114B71"/>
    <w:rsid w:val="00114E64"/>
    <w:rsid w:val="0011514C"/>
    <w:rsid w:val="00115996"/>
    <w:rsid w:val="00115D78"/>
    <w:rsid w:val="00116621"/>
    <w:rsid w:val="00120345"/>
    <w:rsid w:val="001212D0"/>
    <w:rsid w:val="001225E5"/>
    <w:rsid w:val="001226FA"/>
    <w:rsid w:val="0012332E"/>
    <w:rsid w:val="001235DB"/>
    <w:rsid w:val="0012470F"/>
    <w:rsid w:val="00124E7E"/>
    <w:rsid w:val="00124FC0"/>
    <w:rsid w:val="00125ED2"/>
    <w:rsid w:val="00126837"/>
    <w:rsid w:val="00126AF1"/>
    <w:rsid w:val="0012744C"/>
    <w:rsid w:val="00127845"/>
    <w:rsid w:val="00130F8B"/>
    <w:rsid w:val="00131856"/>
    <w:rsid w:val="001320D5"/>
    <w:rsid w:val="00132684"/>
    <w:rsid w:val="00133775"/>
    <w:rsid w:val="00133E89"/>
    <w:rsid w:val="00134711"/>
    <w:rsid w:val="00134D10"/>
    <w:rsid w:val="00134F05"/>
    <w:rsid w:val="001354FC"/>
    <w:rsid w:val="00135BCC"/>
    <w:rsid w:val="001363C4"/>
    <w:rsid w:val="00136ED4"/>
    <w:rsid w:val="0014032B"/>
    <w:rsid w:val="0014085F"/>
    <w:rsid w:val="00140A1F"/>
    <w:rsid w:val="001419B7"/>
    <w:rsid w:val="0014278C"/>
    <w:rsid w:val="001429F7"/>
    <w:rsid w:val="0014349E"/>
    <w:rsid w:val="0014526E"/>
    <w:rsid w:val="00145B79"/>
    <w:rsid w:val="00146507"/>
    <w:rsid w:val="001531BB"/>
    <w:rsid w:val="00153F5B"/>
    <w:rsid w:val="00155629"/>
    <w:rsid w:val="00156E95"/>
    <w:rsid w:val="001572E2"/>
    <w:rsid w:val="00157477"/>
    <w:rsid w:val="0015768C"/>
    <w:rsid w:val="00157B5A"/>
    <w:rsid w:val="00160C4A"/>
    <w:rsid w:val="00162577"/>
    <w:rsid w:val="00163498"/>
    <w:rsid w:val="0016396C"/>
    <w:rsid w:val="0016440D"/>
    <w:rsid w:val="00165568"/>
    <w:rsid w:val="00165A58"/>
    <w:rsid w:val="00167162"/>
    <w:rsid w:val="00167AE3"/>
    <w:rsid w:val="0017214C"/>
    <w:rsid w:val="00172537"/>
    <w:rsid w:val="00172AFC"/>
    <w:rsid w:val="00174124"/>
    <w:rsid w:val="00174560"/>
    <w:rsid w:val="00174A17"/>
    <w:rsid w:val="00176011"/>
    <w:rsid w:val="001776D7"/>
    <w:rsid w:val="00180184"/>
    <w:rsid w:val="001810BC"/>
    <w:rsid w:val="001810F5"/>
    <w:rsid w:val="00181420"/>
    <w:rsid w:val="0018149B"/>
    <w:rsid w:val="0018173E"/>
    <w:rsid w:val="00181D84"/>
    <w:rsid w:val="00182C36"/>
    <w:rsid w:val="00183D35"/>
    <w:rsid w:val="00184180"/>
    <w:rsid w:val="0018447E"/>
    <w:rsid w:val="001859A4"/>
    <w:rsid w:val="001913E7"/>
    <w:rsid w:val="00191843"/>
    <w:rsid w:val="0019382E"/>
    <w:rsid w:val="0019507B"/>
    <w:rsid w:val="00196117"/>
    <w:rsid w:val="001967C4"/>
    <w:rsid w:val="00196EF7"/>
    <w:rsid w:val="001974FE"/>
    <w:rsid w:val="001A0CA9"/>
    <w:rsid w:val="001A19AF"/>
    <w:rsid w:val="001A2EC8"/>
    <w:rsid w:val="001A3127"/>
    <w:rsid w:val="001A3361"/>
    <w:rsid w:val="001A348A"/>
    <w:rsid w:val="001A4447"/>
    <w:rsid w:val="001A53C6"/>
    <w:rsid w:val="001A53D3"/>
    <w:rsid w:val="001A5978"/>
    <w:rsid w:val="001A60B8"/>
    <w:rsid w:val="001A6B78"/>
    <w:rsid w:val="001A6E2D"/>
    <w:rsid w:val="001A7266"/>
    <w:rsid w:val="001A7890"/>
    <w:rsid w:val="001B034F"/>
    <w:rsid w:val="001B0667"/>
    <w:rsid w:val="001B09F0"/>
    <w:rsid w:val="001B1F73"/>
    <w:rsid w:val="001B1FD0"/>
    <w:rsid w:val="001B31BE"/>
    <w:rsid w:val="001B4836"/>
    <w:rsid w:val="001B6B8A"/>
    <w:rsid w:val="001B6CF3"/>
    <w:rsid w:val="001B7013"/>
    <w:rsid w:val="001B70B0"/>
    <w:rsid w:val="001B765B"/>
    <w:rsid w:val="001B78A3"/>
    <w:rsid w:val="001C0F1D"/>
    <w:rsid w:val="001C0F48"/>
    <w:rsid w:val="001C15FC"/>
    <w:rsid w:val="001C1D43"/>
    <w:rsid w:val="001C280C"/>
    <w:rsid w:val="001C2EC1"/>
    <w:rsid w:val="001C4AA6"/>
    <w:rsid w:val="001C504F"/>
    <w:rsid w:val="001C532F"/>
    <w:rsid w:val="001C7D77"/>
    <w:rsid w:val="001D0B90"/>
    <w:rsid w:val="001D1280"/>
    <w:rsid w:val="001D2684"/>
    <w:rsid w:val="001D2686"/>
    <w:rsid w:val="001D33F9"/>
    <w:rsid w:val="001D4144"/>
    <w:rsid w:val="001D4313"/>
    <w:rsid w:val="001D62DD"/>
    <w:rsid w:val="001D672C"/>
    <w:rsid w:val="001D7397"/>
    <w:rsid w:val="001D754C"/>
    <w:rsid w:val="001D7A87"/>
    <w:rsid w:val="001E0E59"/>
    <w:rsid w:val="001E115B"/>
    <w:rsid w:val="001E19F9"/>
    <w:rsid w:val="001E2E37"/>
    <w:rsid w:val="001E388F"/>
    <w:rsid w:val="001E435A"/>
    <w:rsid w:val="001E4433"/>
    <w:rsid w:val="001E46BF"/>
    <w:rsid w:val="001E4E23"/>
    <w:rsid w:val="001E54DA"/>
    <w:rsid w:val="001F1237"/>
    <w:rsid w:val="001F1EA1"/>
    <w:rsid w:val="001F25B2"/>
    <w:rsid w:val="001F3E7C"/>
    <w:rsid w:val="001F4069"/>
    <w:rsid w:val="001F4608"/>
    <w:rsid w:val="001F501D"/>
    <w:rsid w:val="001F5754"/>
    <w:rsid w:val="001F59D5"/>
    <w:rsid w:val="001F5B32"/>
    <w:rsid w:val="001F604A"/>
    <w:rsid w:val="001F6B05"/>
    <w:rsid w:val="001F78EC"/>
    <w:rsid w:val="002021E0"/>
    <w:rsid w:val="002037A3"/>
    <w:rsid w:val="002046F4"/>
    <w:rsid w:val="002047A5"/>
    <w:rsid w:val="00204AFF"/>
    <w:rsid w:val="00204F23"/>
    <w:rsid w:val="00205CDC"/>
    <w:rsid w:val="00206359"/>
    <w:rsid w:val="002067D6"/>
    <w:rsid w:val="00211E76"/>
    <w:rsid w:val="002123AD"/>
    <w:rsid w:val="00212449"/>
    <w:rsid w:val="00212453"/>
    <w:rsid w:val="00212BD7"/>
    <w:rsid w:val="00213E6A"/>
    <w:rsid w:val="00214BD3"/>
    <w:rsid w:val="00214F85"/>
    <w:rsid w:val="0021519E"/>
    <w:rsid w:val="002157DB"/>
    <w:rsid w:val="00215BC0"/>
    <w:rsid w:val="00215C4E"/>
    <w:rsid w:val="00215CFD"/>
    <w:rsid w:val="0021663E"/>
    <w:rsid w:val="00216FA6"/>
    <w:rsid w:val="002171AD"/>
    <w:rsid w:val="002171DB"/>
    <w:rsid w:val="00217301"/>
    <w:rsid w:val="00217434"/>
    <w:rsid w:val="00222815"/>
    <w:rsid w:val="002231ED"/>
    <w:rsid w:val="0022391F"/>
    <w:rsid w:val="00224421"/>
    <w:rsid w:val="002258CF"/>
    <w:rsid w:val="002261B6"/>
    <w:rsid w:val="00226A98"/>
    <w:rsid w:val="00226F9B"/>
    <w:rsid w:val="00230716"/>
    <w:rsid w:val="00230B33"/>
    <w:rsid w:val="0023149E"/>
    <w:rsid w:val="002315CE"/>
    <w:rsid w:val="0023187E"/>
    <w:rsid w:val="00231CC7"/>
    <w:rsid w:val="00232517"/>
    <w:rsid w:val="00233381"/>
    <w:rsid w:val="00233A3A"/>
    <w:rsid w:val="00234561"/>
    <w:rsid w:val="00235A5C"/>
    <w:rsid w:val="00236179"/>
    <w:rsid w:val="002370F8"/>
    <w:rsid w:val="00237148"/>
    <w:rsid w:val="00237567"/>
    <w:rsid w:val="00237AF6"/>
    <w:rsid w:val="002400E5"/>
    <w:rsid w:val="0024143C"/>
    <w:rsid w:val="002418F3"/>
    <w:rsid w:val="00243158"/>
    <w:rsid w:val="00243215"/>
    <w:rsid w:val="00243250"/>
    <w:rsid w:val="00244918"/>
    <w:rsid w:val="00244E2F"/>
    <w:rsid w:val="00245C98"/>
    <w:rsid w:val="002475EE"/>
    <w:rsid w:val="00250BB3"/>
    <w:rsid w:val="00251368"/>
    <w:rsid w:val="00251488"/>
    <w:rsid w:val="002521C7"/>
    <w:rsid w:val="00252FF5"/>
    <w:rsid w:val="00254C15"/>
    <w:rsid w:val="00255D5F"/>
    <w:rsid w:val="00260DC6"/>
    <w:rsid w:val="0026127D"/>
    <w:rsid w:val="002622C1"/>
    <w:rsid w:val="002624A5"/>
    <w:rsid w:val="002637BE"/>
    <w:rsid w:val="00264747"/>
    <w:rsid w:val="0026480B"/>
    <w:rsid w:val="0026499C"/>
    <w:rsid w:val="00264CBE"/>
    <w:rsid w:val="00266670"/>
    <w:rsid w:val="0026683A"/>
    <w:rsid w:val="0026749E"/>
    <w:rsid w:val="00270AE7"/>
    <w:rsid w:val="00274334"/>
    <w:rsid w:val="00274A23"/>
    <w:rsid w:val="0027548D"/>
    <w:rsid w:val="00275597"/>
    <w:rsid w:val="002769D5"/>
    <w:rsid w:val="002774CB"/>
    <w:rsid w:val="0027756F"/>
    <w:rsid w:val="002779E9"/>
    <w:rsid w:val="0028022D"/>
    <w:rsid w:val="00281936"/>
    <w:rsid w:val="00283EF8"/>
    <w:rsid w:val="002851C8"/>
    <w:rsid w:val="002856FA"/>
    <w:rsid w:val="00290819"/>
    <w:rsid w:val="00291447"/>
    <w:rsid w:val="002914E0"/>
    <w:rsid w:val="002937F6"/>
    <w:rsid w:val="00293BB8"/>
    <w:rsid w:val="00295124"/>
    <w:rsid w:val="002959FD"/>
    <w:rsid w:val="00297975"/>
    <w:rsid w:val="002A0E31"/>
    <w:rsid w:val="002A1B93"/>
    <w:rsid w:val="002A1E50"/>
    <w:rsid w:val="002A2101"/>
    <w:rsid w:val="002A39CE"/>
    <w:rsid w:val="002A4F50"/>
    <w:rsid w:val="002A514E"/>
    <w:rsid w:val="002A5353"/>
    <w:rsid w:val="002A56C9"/>
    <w:rsid w:val="002A65D0"/>
    <w:rsid w:val="002A69B3"/>
    <w:rsid w:val="002A73C6"/>
    <w:rsid w:val="002A7AE4"/>
    <w:rsid w:val="002A7F29"/>
    <w:rsid w:val="002B07E3"/>
    <w:rsid w:val="002B0975"/>
    <w:rsid w:val="002B19BA"/>
    <w:rsid w:val="002B1A04"/>
    <w:rsid w:val="002B321F"/>
    <w:rsid w:val="002B4E3E"/>
    <w:rsid w:val="002B5008"/>
    <w:rsid w:val="002B59B9"/>
    <w:rsid w:val="002B609F"/>
    <w:rsid w:val="002B7FF0"/>
    <w:rsid w:val="002C0822"/>
    <w:rsid w:val="002C0E22"/>
    <w:rsid w:val="002C0F60"/>
    <w:rsid w:val="002C11A8"/>
    <w:rsid w:val="002C2687"/>
    <w:rsid w:val="002C2F8D"/>
    <w:rsid w:val="002C2FFF"/>
    <w:rsid w:val="002C36C9"/>
    <w:rsid w:val="002C3DA0"/>
    <w:rsid w:val="002C4FDF"/>
    <w:rsid w:val="002C5803"/>
    <w:rsid w:val="002C777A"/>
    <w:rsid w:val="002D0922"/>
    <w:rsid w:val="002D1CF7"/>
    <w:rsid w:val="002D2099"/>
    <w:rsid w:val="002D218B"/>
    <w:rsid w:val="002D2351"/>
    <w:rsid w:val="002D2736"/>
    <w:rsid w:val="002D3377"/>
    <w:rsid w:val="002D44E0"/>
    <w:rsid w:val="002D678C"/>
    <w:rsid w:val="002E18AF"/>
    <w:rsid w:val="002E1BEB"/>
    <w:rsid w:val="002E3B8B"/>
    <w:rsid w:val="002E3C58"/>
    <w:rsid w:val="002E4614"/>
    <w:rsid w:val="002E5450"/>
    <w:rsid w:val="002E7EC5"/>
    <w:rsid w:val="002F0AA6"/>
    <w:rsid w:val="002F0F2C"/>
    <w:rsid w:val="002F11CC"/>
    <w:rsid w:val="002F1C5D"/>
    <w:rsid w:val="002F2A51"/>
    <w:rsid w:val="002F2F34"/>
    <w:rsid w:val="002F35A0"/>
    <w:rsid w:val="002F3C22"/>
    <w:rsid w:val="002F449D"/>
    <w:rsid w:val="002F5C98"/>
    <w:rsid w:val="002F6832"/>
    <w:rsid w:val="002F7A8C"/>
    <w:rsid w:val="003005B8"/>
    <w:rsid w:val="00301959"/>
    <w:rsid w:val="00306912"/>
    <w:rsid w:val="0030776D"/>
    <w:rsid w:val="00310FA0"/>
    <w:rsid w:val="00312927"/>
    <w:rsid w:val="003129B6"/>
    <w:rsid w:val="00313342"/>
    <w:rsid w:val="003140BE"/>
    <w:rsid w:val="003143A4"/>
    <w:rsid w:val="00314F35"/>
    <w:rsid w:val="003156F0"/>
    <w:rsid w:val="00316840"/>
    <w:rsid w:val="00317C74"/>
    <w:rsid w:val="00320BB6"/>
    <w:rsid w:val="00324AC7"/>
    <w:rsid w:val="00324D85"/>
    <w:rsid w:val="003261C7"/>
    <w:rsid w:val="00326210"/>
    <w:rsid w:val="00333467"/>
    <w:rsid w:val="00333671"/>
    <w:rsid w:val="0033401A"/>
    <w:rsid w:val="003344D3"/>
    <w:rsid w:val="00334F5B"/>
    <w:rsid w:val="003355DD"/>
    <w:rsid w:val="00335E7C"/>
    <w:rsid w:val="00335EA0"/>
    <w:rsid w:val="003362BF"/>
    <w:rsid w:val="00336B8E"/>
    <w:rsid w:val="003372AB"/>
    <w:rsid w:val="00337B16"/>
    <w:rsid w:val="003401C2"/>
    <w:rsid w:val="00340CC6"/>
    <w:rsid w:val="0034156C"/>
    <w:rsid w:val="0034347A"/>
    <w:rsid w:val="00343837"/>
    <w:rsid w:val="0034575B"/>
    <w:rsid w:val="00346BE1"/>
    <w:rsid w:val="00347344"/>
    <w:rsid w:val="003479BE"/>
    <w:rsid w:val="0035058E"/>
    <w:rsid w:val="00350E21"/>
    <w:rsid w:val="00351868"/>
    <w:rsid w:val="00351971"/>
    <w:rsid w:val="00351B0D"/>
    <w:rsid w:val="00354582"/>
    <w:rsid w:val="00354982"/>
    <w:rsid w:val="00354F47"/>
    <w:rsid w:val="00355396"/>
    <w:rsid w:val="003556B2"/>
    <w:rsid w:val="003557C0"/>
    <w:rsid w:val="00356638"/>
    <w:rsid w:val="003576B5"/>
    <w:rsid w:val="00357A61"/>
    <w:rsid w:val="003607D6"/>
    <w:rsid w:val="00363A0E"/>
    <w:rsid w:val="0036468A"/>
    <w:rsid w:val="00365DE2"/>
    <w:rsid w:val="003707C5"/>
    <w:rsid w:val="00371FE1"/>
    <w:rsid w:val="003721B6"/>
    <w:rsid w:val="00373183"/>
    <w:rsid w:val="003732CC"/>
    <w:rsid w:val="00375C6D"/>
    <w:rsid w:val="0037627A"/>
    <w:rsid w:val="00377A52"/>
    <w:rsid w:val="00377B94"/>
    <w:rsid w:val="00381126"/>
    <w:rsid w:val="00382DB6"/>
    <w:rsid w:val="00383282"/>
    <w:rsid w:val="00383876"/>
    <w:rsid w:val="00384338"/>
    <w:rsid w:val="0038492C"/>
    <w:rsid w:val="0038537D"/>
    <w:rsid w:val="00385DDC"/>
    <w:rsid w:val="00387CB9"/>
    <w:rsid w:val="00391C30"/>
    <w:rsid w:val="003923BD"/>
    <w:rsid w:val="00392953"/>
    <w:rsid w:val="00394317"/>
    <w:rsid w:val="00395558"/>
    <w:rsid w:val="003959B8"/>
    <w:rsid w:val="0039682C"/>
    <w:rsid w:val="0039718A"/>
    <w:rsid w:val="003971C6"/>
    <w:rsid w:val="00397757"/>
    <w:rsid w:val="003A0DE6"/>
    <w:rsid w:val="003A1018"/>
    <w:rsid w:val="003A2259"/>
    <w:rsid w:val="003A2F1B"/>
    <w:rsid w:val="003A308A"/>
    <w:rsid w:val="003A43D8"/>
    <w:rsid w:val="003A4CB7"/>
    <w:rsid w:val="003A52CE"/>
    <w:rsid w:val="003A5892"/>
    <w:rsid w:val="003A6144"/>
    <w:rsid w:val="003A6BFE"/>
    <w:rsid w:val="003A773D"/>
    <w:rsid w:val="003A7D7D"/>
    <w:rsid w:val="003A7F5A"/>
    <w:rsid w:val="003B2FEC"/>
    <w:rsid w:val="003B32E3"/>
    <w:rsid w:val="003B3701"/>
    <w:rsid w:val="003B3C84"/>
    <w:rsid w:val="003B4894"/>
    <w:rsid w:val="003B537F"/>
    <w:rsid w:val="003B5442"/>
    <w:rsid w:val="003B587E"/>
    <w:rsid w:val="003B5ED9"/>
    <w:rsid w:val="003B6B34"/>
    <w:rsid w:val="003B7B33"/>
    <w:rsid w:val="003C0C69"/>
    <w:rsid w:val="003C2353"/>
    <w:rsid w:val="003C35B4"/>
    <w:rsid w:val="003C3793"/>
    <w:rsid w:val="003C4316"/>
    <w:rsid w:val="003C4D01"/>
    <w:rsid w:val="003C652D"/>
    <w:rsid w:val="003C683C"/>
    <w:rsid w:val="003C6980"/>
    <w:rsid w:val="003C7592"/>
    <w:rsid w:val="003C7E9A"/>
    <w:rsid w:val="003D0543"/>
    <w:rsid w:val="003D0DA0"/>
    <w:rsid w:val="003D16B4"/>
    <w:rsid w:val="003D1740"/>
    <w:rsid w:val="003D1968"/>
    <w:rsid w:val="003D252B"/>
    <w:rsid w:val="003D2FB2"/>
    <w:rsid w:val="003D3055"/>
    <w:rsid w:val="003D3852"/>
    <w:rsid w:val="003D54A4"/>
    <w:rsid w:val="003D5718"/>
    <w:rsid w:val="003D6173"/>
    <w:rsid w:val="003D67E2"/>
    <w:rsid w:val="003D7E57"/>
    <w:rsid w:val="003E0C65"/>
    <w:rsid w:val="003E28A9"/>
    <w:rsid w:val="003E28C1"/>
    <w:rsid w:val="003E30D4"/>
    <w:rsid w:val="003E463A"/>
    <w:rsid w:val="003E466B"/>
    <w:rsid w:val="003E4A93"/>
    <w:rsid w:val="003E4B96"/>
    <w:rsid w:val="003E4F57"/>
    <w:rsid w:val="003E5163"/>
    <w:rsid w:val="003E5235"/>
    <w:rsid w:val="003E5EFB"/>
    <w:rsid w:val="003E6616"/>
    <w:rsid w:val="003E6735"/>
    <w:rsid w:val="003E6BCF"/>
    <w:rsid w:val="003E71D7"/>
    <w:rsid w:val="003E7A8C"/>
    <w:rsid w:val="003E7BBE"/>
    <w:rsid w:val="003E7E52"/>
    <w:rsid w:val="003E7F01"/>
    <w:rsid w:val="003F1AE6"/>
    <w:rsid w:val="003F1C8A"/>
    <w:rsid w:val="003F1D15"/>
    <w:rsid w:val="003F1E56"/>
    <w:rsid w:val="003F2017"/>
    <w:rsid w:val="003F2D51"/>
    <w:rsid w:val="003F3E3D"/>
    <w:rsid w:val="003F4503"/>
    <w:rsid w:val="003F67DD"/>
    <w:rsid w:val="003F7332"/>
    <w:rsid w:val="00403529"/>
    <w:rsid w:val="0040495E"/>
    <w:rsid w:val="00405AC4"/>
    <w:rsid w:val="00407B08"/>
    <w:rsid w:val="00410B5B"/>
    <w:rsid w:val="00410E09"/>
    <w:rsid w:val="004145F3"/>
    <w:rsid w:val="004149AC"/>
    <w:rsid w:val="00414ED5"/>
    <w:rsid w:val="00415310"/>
    <w:rsid w:val="00415598"/>
    <w:rsid w:val="00415A1C"/>
    <w:rsid w:val="00415CF3"/>
    <w:rsid w:val="004161F1"/>
    <w:rsid w:val="004173DC"/>
    <w:rsid w:val="004211D3"/>
    <w:rsid w:val="0042214F"/>
    <w:rsid w:val="00423C87"/>
    <w:rsid w:val="00424450"/>
    <w:rsid w:val="00424AA1"/>
    <w:rsid w:val="00425961"/>
    <w:rsid w:val="0042748B"/>
    <w:rsid w:val="004278BA"/>
    <w:rsid w:val="00427E63"/>
    <w:rsid w:val="00430668"/>
    <w:rsid w:val="0043208D"/>
    <w:rsid w:val="00433204"/>
    <w:rsid w:val="00433BF4"/>
    <w:rsid w:val="00435B21"/>
    <w:rsid w:val="004369DA"/>
    <w:rsid w:val="00437836"/>
    <w:rsid w:val="00437C12"/>
    <w:rsid w:val="00437F29"/>
    <w:rsid w:val="00441845"/>
    <w:rsid w:val="004419F4"/>
    <w:rsid w:val="00442A09"/>
    <w:rsid w:val="00444A3D"/>
    <w:rsid w:val="004450DE"/>
    <w:rsid w:val="0044632F"/>
    <w:rsid w:val="00446FEC"/>
    <w:rsid w:val="0045131A"/>
    <w:rsid w:val="004517C4"/>
    <w:rsid w:val="004547CF"/>
    <w:rsid w:val="00454AD2"/>
    <w:rsid w:val="00455822"/>
    <w:rsid w:val="00457090"/>
    <w:rsid w:val="00460E12"/>
    <w:rsid w:val="004617FC"/>
    <w:rsid w:val="00461E55"/>
    <w:rsid w:val="00462DF1"/>
    <w:rsid w:val="00463043"/>
    <w:rsid w:val="00463851"/>
    <w:rsid w:val="00464227"/>
    <w:rsid w:val="004647FE"/>
    <w:rsid w:val="00464A90"/>
    <w:rsid w:val="00464FA6"/>
    <w:rsid w:val="0046503C"/>
    <w:rsid w:val="00465BD0"/>
    <w:rsid w:val="0046612B"/>
    <w:rsid w:val="00470E23"/>
    <w:rsid w:val="004712BE"/>
    <w:rsid w:val="00471DED"/>
    <w:rsid w:val="00473352"/>
    <w:rsid w:val="004734CE"/>
    <w:rsid w:val="004734FF"/>
    <w:rsid w:val="004741A9"/>
    <w:rsid w:val="00475D2E"/>
    <w:rsid w:val="00476202"/>
    <w:rsid w:val="00477AF1"/>
    <w:rsid w:val="00477F8A"/>
    <w:rsid w:val="00481C87"/>
    <w:rsid w:val="00483151"/>
    <w:rsid w:val="004833DC"/>
    <w:rsid w:val="00483D58"/>
    <w:rsid w:val="0048423A"/>
    <w:rsid w:val="00484DA8"/>
    <w:rsid w:val="00485042"/>
    <w:rsid w:val="004853F9"/>
    <w:rsid w:val="004858FA"/>
    <w:rsid w:val="00486501"/>
    <w:rsid w:val="004871CA"/>
    <w:rsid w:val="00490136"/>
    <w:rsid w:val="00490ADB"/>
    <w:rsid w:val="00491799"/>
    <w:rsid w:val="004917DE"/>
    <w:rsid w:val="004928E6"/>
    <w:rsid w:val="0049360B"/>
    <w:rsid w:val="00493C6C"/>
    <w:rsid w:val="00494244"/>
    <w:rsid w:val="00494669"/>
    <w:rsid w:val="004976D5"/>
    <w:rsid w:val="004A2498"/>
    <w:rsid w:val="004A2856"/>
    <w:rsid w:val="004A2F5E"/>
    <w:rsid w:val="004A3849"/>
    <w:rsid w:val="004A3C74"/>
    <w:rsid w:val="004A3CB8"/>
    <w:rsid w:val="004A3EB4"/>
    <w:rsid w:val="004A45C2"/>
    <w:rsid w:val="004A4849"/>
    <w:rsid w:val="004A4F8C"/>
    <w:rsid w:val="004A5D1A"/>
    <w:rsid w:val="004A6964"/>
    <w:rsid w:val="004A6DF4"/>
    <w:rsid w:val="004A706C"/>
    <w:rsid w:val="004A74CE"/>
    <w:rsid w:val="004B07C3"/>
    <w:rsid w:val="004B1987"/>
    <w:rsid w:val="004B2570"/>
    <w:rsid w:val="004B3930"/>
    <w:rsid w:val="004B5377"/>
    <w:rsid w:val="004B5F13"/>
    <w:rsid w:val="004B794A"/>
    <w:rsid w:val="004B7DAC"/>
    <w:rsid w:val="004C026E"/>
    <w:rsid w:val="004C1E23"/>
    <w:rsid w:val="004C2BC2"/>
    <w:rsid w:val="004C2D69"/>
    <w:rsid w:val="004C305B"/>
    <w:rsid w:val="004C3CA7"/>
    <w:rsid w:val="004C46BE"/>
    <w:rsid w:val="004C5701"/>
    <w:rsid w:val="004C6B34"/>
    <w:rsid w:val="004C6D37"/>
    <w:rsid w:val="004C7965"/>
    <w:rsid w:val="004D0ED2"/>
    <w:rsid w:val="004D0FA6"/>
    <w:rsid w:val="004D131C"/>
    <w:rsid w:val="004D292B"/>
    <w:rsid w:val="004D2FB7"/>
    <w:rsid w:val="004D3F6A"/>
    <w:rsid w:val="004D3FF1"/>
    <w:rsid w:val="004D4419"/>
    <w:rsid w:val="004D4950"/>
    <w:rsid w:val="004D5107"/>
    <w:rsid w:val="004D5D8A"/>
    <w:rsid w:val="004D66D0"/>
    <w:rsid w:val="004D6A0B"/>
    <w:rsid w:val="004D794B"/>
    <w:rsid w:val="004E0DD7"/>
    <w:rsid w:val="004E1554"/>
    <w:rsid w:val="004E15F8"/>
    <w:rsid w:val="004E18BA"/>
    <w:rsid w:val="004E1F64"/>
    <w:rsid w:val="004E31A6"/>
    <w:rsid w:val="004E371C"/>
    <w:rsid w:val="004E3AA6"/>
    <w:rsid w:val="004E3FB5"/>
    <w:rsid w:val="004E402F"/>
    <w:rsid w:val="004E44C2"/>
    <w:rsid w:val="004E4584"/>
    <w:rsid w:val="004E7631"/>
    <w:rsid w:val="004E7BF8"/>
    <w:rsid w:val="004F06C3"/>
    <w:rsid w:val="004F0BE7"/>
    <w:rsid w:val="004F1019"/>
    <w:rsid w:val="004F17BE"/>
    <w:rsid w:val="004F2EDA"/>
    <w:rsid w:val="004F2FF8"/>
    <w:rsid w:val="004F3B17"/>
    <w:rsid w:val="004F3CF5"/>
    <w:rsid w:val="004F4773"/>
    <w:rsid w:val="004F4841"/>
    <w:rsid w:val="004F4E18"/>
    <w:rsid w:val="004F5112"/>
    <w:rsid w:val="004F5B88"/>
    <w:rsid w:val="004F626D"/>
    <w:rsid w:val="004F66CC"/>
    <w:rsid w:val="004F68B3"/>
    <w:rsid w:val="004F7276"/>
    <w:rsid w:val="005000F6"/>
    <w:rsid w:val="0050032E"/>
    <w:rsid w:val="00502606"/>
    <w:rsid w:val="00502F28"/>
    <w:rsid w:val="005032F1"/>
    <w:rsid w:val="005054C1"/>
    <w:rsid w:val="0050720A"/>
    <w:rsid w:val="00507C32"/>
    <w:rsid w:val="00510BB5"/>
    <w:rsid w:val="00511F7C"/>
    <w:rsid w:val="0051241C"/>
    <w:rsid w:val="005128EF"/>
    <w:rsid w:val="00513CF0"/>
    <w:rsid w:val="00515596"/>
    <w:rsid w:val="005156EF"/>
    <w:rsid w:val="00516924"/>
    <w:rsid w:val="0051695D"/>
    <w:rsid w:val="00517076"/>
    <w:rsid w:val="00517A39"/>
    <w:rsid w:val="00517DFA"/>
    <w:rsid w:val="00521222"/>
    <w:rsid w:val="00521496"/>
    <w:rsid w:val="005232C6"/>
    <w:rsid w:val="00530A68"/>
    <w:rsid w:val="00532A21"/>
    <w:rsid w:val="00532C1A"/>
    <w:rsid w:val="005340FD"/>
    <w:rsid w:val="00535248"/>
    <w:rsid w:val="00536E37"/>
    <w:rsid w:val="005404DB"/>
    <w:rsid w:val="00541905"/>
    <w:rsid w:val="00541C52"/>
    <w:rsid w:val="005436B2"/>
    <w:rsid w:val="005438E6"/>
    <w:rsid w:val="00543C01"/>
    <w:rsid w:val="005442CA"/>
    <w:rsid w:val="005444EE"/>
    <w:rsid w:val="00544F87"/>
    <w:rsid w:val="00545E3A"/>
    <w:rsid w:val="0054690E"/>
    <w:rsid w:val="00547074"/>
    <w:rsid w:val="00547229"/>
    <w:rsid w:val="00552360"/>
    <w:rsid w:val="00552A91"/>
    <w:rsid w:val="00552C86"/>
    <w:rsid w:val="00553695"/>
    <w:rsid w:val="00553926"/>
    <w:rsid w:val="005565D1"/>
    <w:rsid w:val="0055681B"/>
    <w:rsid w:val="005569A3"/>
    <w:rsid w:val="0055755B"/>
    <w:rsid w:val="00561D54"/>
    <w:rsid w:val="005629A0"/>
    <w:rsid w:val="00562B2B"/>
    <w:rsid w:val="0056410E"/>
    <w:rsid w:val="00564D6A"/>
    <w:rsid w:val="00565ED8"/>
    <w:rsid w:val="00565F98"/>
    <w:rsid w:val="005668D5"/>
    <w:rsid w:val="00566E00"/>
    <w:rsid w:val="005706B2"/>
    <w:rsid w:val="00571082"/>
    <w:rsid w:val="005724C2"/>
    <w:rsid w:val="0057276D"/>
    <w:rsid w:val="005732AD"/>
    <w:rsid w:val="00574394"/>
    <w:rsid w:val="00575735"/>
    <w:rsid w:val="00577428"/>
    <w:rsid w:val="005803E3"/>
    <w:rsid w:val="00581138"/>
    <w:rsid w:val="005816B6"/>
    <w:rsid w:val="00582C90"/>
    <w:rsid w:val="0058330B"/>
    <w:rsid w:val="00583938"/>
    <w:rsid w:val="00584F11"/>
    <w:rsid w:val="00585C4B"/>
    <w:rsid w:val="00585C60"/>
    <w:rsid w:val="00585DAC"/>
    <w:rsid w:val="005909B9"/>
    <w:rsid w:val="00590B1D"/>
    <w:rsid w:val="00590B81"/>
    <w:rsid w:val="005918E7"/>
    <w:rsid w:val="0059204B"/>
    <w:rsid w:val="00592707"/>
    <w:rsid w:val="005928B3"/>
    <w:rsid w:val="00592E6C"/>
    <w:rsid w:val="00593B58"/>
    <w:rsid w:val="005955C1"/>
    <w:rsid w:val="005955FF"/>
    <w:rsid w:val="00595737"/>
    <w:rsid w:val="00595B38"/>
    <w:rsid w:val="00595F51"/>
    <w:rsid w:val="0059637F"/>
    <w:rsid w:val="005966A1"/>
    <w:rsid w:val="005967DF"/>
    <w:rsid w:val="005974BE"/>
    <w:rsid w:val="00597875"/>
    <w:rsid w:val="005A02B6"/>
    <w:rsid w:val="005A0AF9"/>
    <w:rsid w:val="005A1ABC"/>
    <w:rsid w:val="005A1BF6"/>
    <w:rsid w:val="005A33DA"/>
    <w:rsid w:val="005A483A"/>
    <w:rsid w:val="005A5FF7"/>
    <w:rsid w:val="005A63E4"/>
    <w:rsid w:val="005A73B8"/>
    <w:rsid w:val="005A74CE"/>
    <w:rsid w:val="005A77E5"/>
    <w:rsid w:val="005A7BC0"/>
    <w:rsid w:val="005B1779"/>
    <w:rsid w:val="005B2E38"/>
    <w:rsid w:val="005B411B"/>
    <w:rsid w:val="005B4E7C"/>
    <w:rsid w:val="005B59DB"/>
    <w:rsid w:val="005B5F45"/>
    <w:rsid w:val="005B6185"/>
    <w:rsid w:val="005B67D9"/>
    <w:rsid w:val="005B728F"/>
    <w:rsid w:val="005C0918"/>
    <w:rsid w:val="005C0A4F"/>
    <w:rsid w:val="005C18DC"/>
    <w:rsid w:val="005C1E0D"/>
    <w:rsid w:val="005C2674"/>
    <w:rsid w:val="005C3558"/>
    <w:rsid w:val="005C3968"/>
    <w:rsid w:val="005C3A6D"/>
    <w:rsid w:val="005C4DDE"/>
    <w:rsid w:val="005C760D"/>
    <w:rsid w:val="005D0581"/>
    <w:rsid w:val="005D15B6"/>
    <w:rsid w:val="005D1870"/>
    <w:rsid w:val="005D1F42"/>
    <w:rsid w:val="005D32D5"/>
    <w:rsid w:val="005D3E1A"/>
    <w:rsid w:val="005D631E"/>
    <w:rsid w:val="005D695F"/>
    <w:rsid w:val="005E0FDD"/>
    <w:rsid w:val="005E1899"/>
    <w:rsid w:val="005E1D84"/>
    <w:rsid w:val="005E4166"/>
    <w:rsid w:val="005E42C3"/>
    <w:rsid w:val="005E4371"/>
    <w:rsid w:val="005E6679"/>
    <w:rsid w:val="005E74FC"/>
    <w:rsid w:val="005E76C3"/>
    <w:rsid w:val="005E77B0"/>
    <w:rsid w:val="005F08FA"/>
    <w:rsid w:val="005F09BE"/>
    <w:rsid w:val="005F1E09"/>
    <w:rsid w:val="005F2BDB"/>
    <w:rsid w:val="005F40EC"/>
    <w:rsid w:val="005F49DB"/>
    <w:rsid w:val="005F5131"/>
    <w:rsid w:val="005F5313"/>
    <w:rsid w:val="005F5536"/>
    <w:rsid w:val="005F5FBE"/>
    <w:rsid w:val="005F6B28"/>
    <w:rsid w:val="005F7726"/>
    <w:rsid w:val="005F7CC1"/>
    <w:rsid w:val="005F7E79"/>
    <w:rsid w:val="006000D4"/>
    <w:rsid w:val="006012E4"/>
    <w:rsid w:val="006017B2"/>
    <w:rsid w:val="00601882"/>
    <w:rsid w:val="006018BD"/>
    <w:rsid w:val="00604516"/>
    <w:rsid w:val="00604A57"/>
    <w:rsid w:val="00604E81"/>
    <w:rsid w:val="006057BB"/>
    <w:rsid w:val="0060581C"/>
    <w:rsid w:val="00606BCA"/>
    <w:rsid w:val="00606E33"/>
    <w:rsid w:val="00610879"/>
    <w:rsid w:val="00610A57"/>
    <w:rsid w:val="00616272"/>
    <w:rsid w:val="00617EC7"/>
    <w:rsid w:val="00620A9F"/>
    <w:rsid w:val="00620C65"/>
    <w:rsid w:val="00621172"/>
    <w:rsid w:val="00622460"/>
    <w:rsid w:val="006230C6"/>
    <w:rsid w:val="00624ABF"/>
    <w:rsid w:val="00625CE0"/>
    <w:rsid w:val="00626B8A"/>
    <w:rsid w:val="006301F5"/>
    <w:rsid w:val="00631F9E"/>
    <w:rsid w:val="006321D8"/>
    <w:rsid w:val="00632C80"/>
    <w:rsid w:val="00634364"/>
    <w:rsid w:val="006346AE"/>
    <w:rsid w:val="006354EF"/>
    <w:rsid w:val="00635AE7"/>
    <w:rsid w:val="00641ABF"/>
    <w:rsid w:val="00641D8E"/>
    <w:rsid w:val="00641FC7"/>
    <w:rsid w:val="00645764"/>
    <w:rsid w:val="0064714B"/>
    <w:rsid w:val="00650BBB"/>
    <w:rsid w:val="006516F9"/>
    <w:rsid w:val="00652140"/>
    <w:rsid w:val="00653D50"/>
    <w:rsid w:val="0065425D"/>
    <w:rsid w:val="00655288"/>
    <w:rsid w:val="00656816"/>
    <w:rsid w:val="00657390"/>
    <w:rsid w:val="00657434"/>
    <w:rsid w:val="0066038A"/>
    <w:rsid w:val="00661AAF"/>
    <w:rsid w:val="006621BE"/>
    <w:rsid w:val="00662855"/>
    <w:rsid w:val="0066298A"/>
    <w:rsid w:val="006634C1"/>
    <w:rsid w:val="00664463"/>
    <w:rsid w:val="006653F1"/>
    <w:rsid w:val="006659D5"/>
    <w:rsid w:val="00665D4F"/>
    <w:rsid w:val="00667D1F"/>
    <w:rsid w:val="006713D9"/>
    <w:rsid w:val="00672EFE"/>
    <w:rsid w:val="0067333F"/>
    <w:rsid w:val="0067359B"/>
    <w:rsid w:val="00676D1B"/>
    <w:rsid w:val="00677E6A"/>
    <w:rsid w:val="006800C7"/>
    <w:rsid w:val="00680338"/>
    <w:rsid w:val="00681568"/>
    <w:rsid w:val="006815D1"/>
    <w:rsid w:val="00682688"/>
    <w:rsid w:val="00683ECF"/>
    <w:rsid w:val="00683F20"/>
    <w:rsid w:val="006841B0"/>
    <w:rsid w:val="00684871"/>
    <w:rsid w:val="006855E3"/>
    <w:rsid w:val="006867ED"/>
    <w:rsid w:val="00690A4D"/>
    <w:rsid w:val="006913C0"/>
    <w:rsid w:val="0069165C"/>
    <w:rsid w:val="00695130"/>
    <w:rsid w:val="006960EF"/>
    <w:rsid w:val="006973AA"/>
    <w:rsid w:val="00697681"/>
    <w:rsid w:val="006A0A9B"/>
    <w:rsid w:val="006A1528"/>
    <w:rsid w:val="006A1810"/>
    <w:rsid w:val="006A1A38"/>
    <w:rsid w:val="006A1CC9"/>
    <w:rsid w:val="006A2CFA"/>
    <w:rsid w:val="006A3F44"/>
    <w:rsid w:val="006A4480"/>
    <w:rsid w:val="006A56F5"/>
    <w:rsid w:val="006A5E0E"/>
    <w:rsid w:val="006A63F5"/>
    <w:rsid w:val="006A6755"/>
    <w:rsid w:val="006A7A49"/>
    <w:rsid w:val="006B01F1"/>
    <w:rsid w:val="006B02D5"/>
    <w:rsid w:val="006B2E59"/>
    <w:rsid w:val="006B3C5D"/>
    <w:rsid w:val="006B3F35"/>
    <w:rsid w:val="006B470C"/>
    <w:rsid w:val="006B5900"/>
    <w:rsid w:val="006B76F6"/>
    <w:rsid w:val="006C154B"/>
    <w:rsid w:val="006C244A"/>
    <w:rsid w:val="006C41FF"/>
    <w:rsid w:val="006C5FFF"/>
    <w:rsid w:val="006C6358"/>
    <w:rsid w:val="006C70D4"/>
    <w:rsid w:val="006D00C7"/>
    <w:rsid w:val="006D0155"/>
    <w:rsid w:val="006D0676"/>
    <w:rsid w:val="006D0D31"/>
    <w:rsid w:val="006D1916"/>
    <w:rsid w:val="006D1EC8"/>
    <w:rsid w:val="006D203E"/>
    <w:rsid w:val="006D5EE5"/>
    <w:rsid w:val="006D5F6B"/>
    <w:rsid w:val="006D643C"/>
    <w:rsid w:val="006D7A90"/>
    <w:rsid w:val="006D7AE4"/>
    <w:rsid w:val="006E0822"/>
    <w:rsid w:val="006E08A7"/>
    <w:rsid w:val="006E091C"/>
    <w:rsid w:val="006E0CCA"/>
    <w:rsid w:val="006E0D3E"/>
    <w:rsid w:val="006E115C"/>
    <w:rsid w:val="006E1615"/>
    <w:rsid w:val="006E2CEF"/>
    <w:rsid w:val="006E2E67"/>
    <w:rsid w:val="006E49B0"/>
    <w:rsid w:val="006E579E"/>
    <w:rsid w:val="006E669B"/>
    <w:rsid w:val="006E7383"/>
    <w:rsid w:val="006E7F3B"/>
    <w:rsid w:val="006F24F5"/>
    <w:rsid w:val="006F3FB7"/>
    <w:rsid w:val="006F75AE"/>
    <w:rsid w:val="00700778"/>
    <w:rsid w:val="00700995"/>
    <w:rsid w:val="007014C3"/>
    <w:rsid w:val="00702038"/>
    <w:rsid w:val="007031F8"/>
    <w:rsid w:val="007039B5"/>
    <w:rsid w:val="0070466E"/>
    <w:rsid w:val="00706DD6"/>
    <w:rsid w:val="00707351"/>
    <w:rsid w:val="007075FB"/>
    <w:rsid w:val="00707F75"/>
    <w:rsid w:val="00710B87"/>
    <w:rsid w:val="007115FF"/>
    <w:rsid w:val="00711DFB"/>
    <w:rsid w:val="007124AA"/>
    <w:rsid w:val="00712B66"/>
    <w:rsid w:val="007130A6"/>
    <w:rsid w:val="00714593"/>
    <w:rsid w:val="007159B3"/>
    <w:rsid w:val="007166DB"/>
    <w:rsid w:val="00717160"/>
    <w:rsid w:val="0072061C"/>
    <w:rsid w:val="00720A80"/>
    <w:rsid w:val="007226EF"/>
    <w:rsid w:val="00724AE7"/>
    <w:rsid w:val="00726723"/>
    <w:rsid w:val="0072724B"/>
    <w:rsid w:val="007273C7"/>
    <w:rsid w:val="007275F3"/>
    <w:rsid w:val="007278AE"/>
    <w:rsid w:val="00727979"/>
    <w:rsid w:val="00727CB2"/>
    <w:rsid w:val="00727DFD"/>
    <w:rsid w:val="00730CED"/>
    <w:rsid w:val="00731DA1"/>
    <w:rsid w:val="00731EA2"/>
    <w:rsid w:val="00732600"/>
    <w:rsid w:val="00733842"/>
    <w:rsid w:val="00735604"/>
    <w:rsid w:val="00735C64"/>
    <w:rsid w:val="00737804"/>
    <w:rsid w:val="00737B6B"/>
    <w:rsid w:val="00740511"/>
    <w:rsid w:val="00741238"/>
    <w:rsid w:val="00741643"/>
    <w:rsid w:val="0074165C"/>
    <w:rsid w:val="00742173"/>
    <w:rsid w:val="007422B1"/>
    <w:rsid w:val="00743076"/>
    <w:rsid w:val="007433D6"/>
    <w:rsid w:val="0074393D"/>
    <w:rsid w:val="0074520C"/>
    <w:rsid w:val="0074596E"/>
    <w:rsid w:val="0074717A"/>
    <w:rsid w:val="007471D2"/>
    <w:rsid w:val="00747624"/>
    <w:rsid w:val="00747CEC"/>
    <w:rsid w:val="00750630"/>
    <w:rsid w:val="00751055"/>
    <w:rsid w:val="00751B50"/>
    <w:rsid w:val="00751CF6"/>
    <w:rsid w:val="00752BC0"/>
    <w:rsid w:val="00752E17"/>
    <w:rsid w:val="00753761"/>
    <w:rsid w:val="00753A87"/>
    <w:rsid w:val="00753F9D"/>
    <w:rsid w:val="00754142"/>
    <w:rsid w:val="00754274"/>
    <w:rsid w:val="0075573B"/>
    <w:rsid w:val="00756441"/>
    <w:rsid w:val="007576E2"/>
    <w:rsid w:val="00757AC7"/>
    <w:rsid w:val="00760EED"/>
    <w:rsid w:val="007614D1"/>
    <w:rsid w:val="007615C9"/>
    <w:rsid w:val="00761A03"/>
    <w:rsid w:val="00761A2A"/>
    <w:rsid w:val="00762426"/>
    <w:rsid w:val="00762830"/>
    <w:rsid w:val="00762BA5"/>
    <w:rsid w:val="007643B0"/>
    <w:rsid w:val="00765BA7"/>
    <w:rsid w:val="007667C4"/>
    <w:rsid w:val="00767747"/>
    <w:rsid w:val="007678BB"/>
    <w:rsid w:val="00767A7B"/>
    <w:rsid w:val="00767AB8"/>
    <w:rsid w:val="00767B2C"/>
    <w:rsid w:val="007707AA"/>
    <w:rsid w:val="0077118F"/>
    <w:rsid w:val="00771C02"/>
    <w:rsid w:val="007739CF"/>
    <w:rsid w:val="0077493B"/>
    <w:rsid w:val="00774FEA"/>
    <w:rsid w:val="00776037"/>
    <w:rsid w:val="007765DB"/>
    <w:rsid w:val="00777088"/>
    <w:rsid w:val="0077709C"/>
    <w:rsid w:val="0077744B"/>
    <w:rsid w:val="007775CE"/>
    <w:rsid w:val="007839F9"/>
    <w:rsid w:val="00783AF8"/>
    <w:rsid w:val="00783C75"/>
    <w:rsid w:val="00783D23"/>
    <w:rsid w:val="00784CE7"/>
    <w:rsid w:val="007857CB"/>
    <w:rsid w:val="007875F2"/>
    <w:rsid w:val="00787AAD"/>
    <w:rsid w:val="0079149E"/>
    <w:rsid w:val="00791875"/>
    <w:rsid w:val="007918C9"/>
    <w:rsid w:val="007922E7"/>
    <w:rsid w:val="00792BE8"/>
    <w:rsid w:val="00793CCC"/>
    <w:rsid w:val="00794065"/>
    <w:rsid w:val="00795DD0"/>
    <w:rsid w:val="00796783"/>
    <w:rsid w:val="007A14CF"/>
    <w:rsid w:val="007A1A44"/>
    <w:rsid w:val="007A251B"/>
    <w:rsid w:val="007A2FF8"/>
    <w:rsid w:val="007A3648"/>
    <w:rsid w:val="007A3EE6"/>
    <w:rsid w:val="007A4C0F"/>
    <w:rsid w:val="007A4DD8"/>
    <w:rsid w:val="007A4EDC"/>
    <w:rsid w:val="007A63F8"/>
    <w:rsid w:val="007A6639"/>
    <w:rsid w:val="007A6ACC"/>
    <w:rsid w:val="007A74B9"/>
    <w:rsid w:val="007B3D73"/>
    <w:rsid w:val="007B3E93"/>
    <w:rsid w:val="007B54AA"/>
    <w:rsid w:val="007C00F8"/>
    <w:rsid w:val="007C0C9E"/>
    <w:rsid w:val="007C2EA7"/>
    <w:rsid w:val="007C3711"/>
    <w:rsid w:val="007C3944"/>
    <w:rsid w:val="007C4D43"/>
    <w:rsid w:val="007C65EA"/>
    <w:rsid w:val="007C703D"/>
    <w:rsid w:val="007C7E76"/>
    <w:rsid w:val="007D0398"/>
    <w:rsid w:val="007D0DF3"/>
    <w:rsid w:val="007D17CA"/>
    <w:rsid w:val="007D2917"/>
    <w:rsid w:val="007D3BD0"/>
    <w:rsid w:val="007D4CD3"/>
    <w:rsid w:val="007D5D64"/>
    <w:rsid w:val="007D741A"/>
    <w:rsid w:val="007D7468"/>
    <w:rsid w:val="007E0754"/>
    <w:rsid w:val="007E1F32"/>
    <w:rsid w:val="007E28B1"/>
    <w:rsid w:val="007E48DC"/>
    <w:rsid w:val="007E49E4"/>
    <w:rsid w:val="007E522C"/>
    <w:rsid w:val="007E5AB1"/>
    <w:rsid w:val="007E6B60"/>
    <w:rsid w:val="007E6F2F"/>
    <w:rsid w:val="007E727D"/>
    <w:rsid w:val="007E7308"/>
    <w:rsid w:val="007E765C"/>
    <w:rsid w:val="007E7BBE"/>
    <w:rsid w:val="007F1D8F"/>
    <w:rsid w:val="007F2F4F"/>
    <w:rsid w:val="007F3472"/>
    <w:rsid w:val="007F4833"/>
    <w:rsid w:val="007F4F68"/>
    <w:rsid w:val="007F52AF"/>
    <w:rsid w:val="007F66F9"/>
    <w:rsid w:val="007F67D9"/>
    <w:rsid w:val="007F6C65"/>
    <w:rsid w:val="007F7452"/>
    <w:rsid w:val="00800898"/>
    <w:rsid w:val="00800D43"/>
    <w:rsid w:val="00801836"/>
    <w:rsid w:val="008021AD"/>
    <w:rsid w:val="00802BE7"/>
    <w:rsid w:val="00803CC0"/>
    <w:rsid w:val="00805164"/>
    <w:rsid w:val="00805880"/>
    <w:rsid w:val="00805D5A"/>
    <w:rsid w:val="00805E0E"/>
    <w:rsid w:val="008105E0"/>
    <w:rsid w:val="00810ACC"/>
    <w:rsid w:val="00810E42"/>
    <w:rsid w:val="00812DC0"/>
    <w:rsid w:val="00813A00"/>
    <w:rsid w:val="00813A52"/>
    <w:rsid w:val="00813BB2"/>
    <w:rsid w:val="00813D5B"/>
    <w:rsid w:val="00814C1A"/>
    <w:rsid w:val="00814C8D"/>
    <w:rsid w:val="0081692C"/>
    <w:rsid w:val="00816A40"/>
    <w:rsid w:val="00820B2B"/>
    <w:rsid w:val="00821B44"/>
    <w:rsid w:val="00821B76"/>
    <w:rsid w:val="0082237F"/>
    <w:rsid w:val="0082493A"/>
    <w:rsid w:val="00824996"/>
    <w:rsid w:val="00825949"/>
    <w:rsid w:val="00825EE5"/>
    <w:rsid w:val="00826855"/>
    <w:rsid w:val="00826D27"/>
    <w:rsid w:val="00826E48"/>
    <w:rsid w:val="008270E1"/>
    <w:rsid w:val="00827671"/>
    <w:rsid w:val="00827F56"/>
    <w:rsid w:val="00832C69"/>
    <w:rsid w:val="0083304A"/>
    <w:rsid w:val="008340B1"/>
    <w:rsid w:val="008343FD"/>
    <w:rsid w:val="008353B0"/>
    <w:rsid w:val="008359AC"/>
    <w:rsid w:val="00835AA1"/>
    <w:rsid w:val="00835FDF"/>
    <w:rsid w:val="00837850"/>
    <w:rsid w:val="00837AE8"/>
    <w:rsid w:val="00840228"/>
    <w:rsid w:val="00843260"/>
    <w:rsid w:val="008438DD"/>
    <w:rsid w:val="0084390D"/>
    <w:rsid w:val="008441EA"/>
    <w:rsid w:val="00846942"/>
    <w:rsid w:val="00846C01"/>
    <w:rsid w:val="0085049F"/>
    <w:rsid w:val="00851475"/>
    <w:rsid w:val="00851B11"/>
    <w:rsid w:val="008529DE"/>
    <w:rsid w:val="00852C51"/>
    <w:rsid w:val="00852E5B"/>
    <w:rsid w:val="00853539"/>
    <w:rsid w:val="00854397"/>
    <w:rsid w:val="00855CED"/>
    <w:rsid w:val="00856C7D"/>
    <w:rsid w:val="00857BBE"/>
    <w:rsid w:val="00857EF9"/>
    <w:rsid w:val="00860C0D"/>
    <w:rsid w:val="0086180C"/>
    <w:rsid w:val="00861974"/>
    <w:rsid w:val="00862071"/>
    <w:rsid w:val="0086237C"/>
    <w:rsid w:val="00863ACE"/>
    <w:rsid w:val="0086416B"/>
    <w:rsid w:val="0086482D"/>
    <w:rsid w:val="008665E4"/>
    <w:rsid w:val="00867180"/>
    <w:rsid w:val="008676F3"/>
    <w:rsid w:val="00867D4A"/>
    <w:rsid w:val="00870C9F"/>
    <w:rsid w:val="008732EE"/>
    <w:rsid w:val="008751BE"/>
    <w:rsid w:val="00875ABB"/>
    <w:rsid w:val="008760A4"/>
    <w:rsid w:val="0087661C"/>
    <w:rsid w:val="0087704E"/>
    <w:rsid w:val="00880409"/>
    <w:rsid w:val="00881FA7"/>
    <w:rsid w:val="00882919"/>
    <w:rsid w:val="008838ED"/>
    <w:rsid w:val="00884FD8"/>
    <w:rsid w:val="0088507A"/>
    <w:rsid w:val="00885F28"/>
    <w:rsid w:val="00886579"/>
    <w:rsid w:val="00886621"/>
    <w:rsid w:val="0088685B"/>
    <w:rsid w:val="0088734A"/>
    <w:rsid w:val="0088759A"/>
    <w:rsid w:val="00887DD7"/>
    <w:rsid w:val="00892826"/>
    <w:rsid w:val="008928A6"/>
    <w:rsid w:val="00892B43"/>
    <w:rsid w:val="00892BAB"/>
    <w:rsid w:val="008931C7"/>
    <w:rsid w:val="008948E5"/>
    <w:rsid w:val="0089741B"/>
    <w:rsid w:val="008A0692"/>
    <w:rsid w:val="008A092B"/>
    <w:rsid w:val="008A201D"/>
    <w:rsid w:val="008A23C8"/>
    <w:rsid w:val="008A2961"/>
    <w:rsid w:val="008A428A"/>
    <w:rsid w:val="008A4C48"/>
    <w:rsid w:val="008A5EBE"/>
    <w:rsid w:val="008A64C4"/>
    <w:rsid w:val="008A74DD"/>
    <w:rsid w:val="008A7812"/>
    <w:rsid w:val="008A7D49"/>
    <w:rsid w:val="008B03D4"/>
    <w:rsid w:val="008B0F56"/>
    <w:rsid w:val="008B16EE"/>
    <w:rsid w:val="008B1705"/>
    <w:rsid w:val="008B1B02"/>
    <w:rsid w:val="008B3534"/>
    <w:rsid w:val="008B4ADD"/>
    <w:rsid w:val="008B4DC1"/>
    <w:rsid w:val="008B4DEA"/>
    <w:rsid w:val="008B4EC9"/>
    <w:rsid w:val="008B7F0D"/>
    <w:rsid w:val="008C0563"/>
    <w:rsid w:val="008C163F"/>
    <w:rsid w:val="008C1871"/>
    <w:rsid w:val="008C2BF1"/>
    <w:rsid w:val="008C35F6"/>
    <w:rsid w:val="008C53DE"/>
    <w:rsid w:val="008C5A17"/>
    <w:rsid w:val="008C63ED"/>
    <w:rsid w:val="008C6502"/>
    <w:rsid w:val="008C7816"/>
    <w:rsid w:val="008C7E2E"/>
    <w:rsid w:val="008D05CD"/>
    <w:rsid w:val="008D082E"/>
    <w:rsid w:val="008D1C39"/>
    <w:rsid w:val="008D1D1F"/>
    <w:rsid w:val="008D3723"/>
    <w:rsid w:val="008D3CFB"/>
    <w:rsid w:val="008D3E70"/>
    <w:rsid w:val="008D40CD"/>
    <w:rsid w:val="008D440A"/>
    <w:rsid w:val="008D4F5C"/>
    <w:rsid w:val="008D6881"/>
    <w:rsid w:val="008D76EE"/>
    <w:rsid w:val="008E00EC"/>
    <w:rsid w:val="008E0C27"/>
    <w:rsid w:val="008E1F11"/>
    <w:rsid w:val="008E3E1F"/>
    <w:rsid w:val="008E4689"/>
    <w:rsid w:val="008E475E"/>
    <w:rsid w:val="008E4F99"/>
    <w:rsid w:val="008E60D8"/>
    <w:rsid w:val="008E68A0"/>
    <w:rsid w:val="008F0C10"/>
    <w:rsid w:val="008F114C"/>
    <w:rsid w:val="008F2099"/>
    <w:rsid w:val="008F2FD7"/>
    <w:rsid w:val="008F30AB"/>
    <w:rsid w:val="008F469F"/>
    <w:rsid w:val="008F4AA8"/>
    <w:rsid w:val="008F6019"/>
    <w:rsid w:val="009025E5"/>
    <w:rsid w:val="00903271"/>
    <w:rsid w:val="00903C50"/>
    <w:rsid w:val="00904749"/>
    <w:rsid w:val="0090648A"/>
    <w:rsid w:val="0091003D"/>
    <w:rsid w:val="00910768"/>
    <w:rsid w:val="00910BFE"/>
    <w:rsid w:val="009118E0"/>
    <w:rsid w:val="00913412"/>
    <w:rsid w:val="009140BF"/>
    <w:rsid w:val="00914F3E"/>
    <w:rsid w:val="00915D0F"/>
    <w:rsid w:val="009169B5"/>
    <w:rsid w:val="0091731A"/>
    <w:rsid w:val="009200BD"/>
    <w:rsid w:val="00920579"/>
    <w:rsid w:val="00920801"/>
    <w:rsid w:val="00921A48"/>
    <w:rsid w:val="00922C68"/>
    <w:rsid w:val="00925452"/>
    <w:rsid w:val="00925692"/>
    <w:rsid w:val="00926667"/>
    <w:rsid w:val="0092757D"/>
    <w:rsid w:val="009306CA"/>
    <w:rsid w:val="00930FA5"/>
    <w:rsid w:val="009312F5"/>
    <w:rsid w:val="00932F73"/>
    <w:rsid w:val="009347EA"/>
    <w:rsid w:val="00934971"/>
    <w:rsid w:val="00942DA8"/>
    <w:rsid w:val="0094341F"/>
    <w:rsid w:val="009444D7"/>
    <w:rsid w:val="00945480"/>
    <w:rsid w:val="00945499"/>
    <w:rsid w:val="0094647C"/>
    <w:rsid w:val="00947474"/>
    <w:rsid w:val="009475EA"/>
    <w:rsid w:val="00947961"/>
    <w:rsid w:val="00947D15"/>
    <w:rsid w:val="00950098"/>
    <w:rsid w:val="00951473"/>
    <w:rsid w:val="00955CC1"/>
    <w:rsid w:val="00955E94"/>
    <w:rsid w:val="00957589"/>
    <w:rsid w:val="00957EDE"/>
    <w:rsid w:val="00960AF4"/>
    <w:rsid w:val="009618B5"/>
    <w:rsid w:val="00961AEF"/>
    <w:rsid w:val="00961B80"/>
    <w:rsid w:val="009624AA"/>
    <w:rsid w:val="0096268C"/>
    <w:rsid w:val="009628C8"/>
    <w:rsid w:val="00962941"/>
    <w:rsid w:val="00963E45"/>
    <w:rsid w:val="00964890"/>
    <w:rsid w:val="00964FA2"/>
    <w:rsid w:val="009651B3"/>
    <w:rsid w:val="009655C4"/>
    <w:rsid w:val="00966296"/>
    <w:rsid w:val="0096670E"/>
    <w:rsid w:val="00967AA7"/>
    <w:rsid w:val="00967CA9"/>
    <w:rsid w:val="00967E73"/>
    <w:rsid w:val="00970BC5"/>
    <w:rsid w:val="009712DF"/>
    <w:rsid w:val="009737D5"/>
    <w:rsid w:val="0097389E"/>
    <w:rsid w:val="00974ECB"/>
    <w:rsid w:val="009754A0"/>
    <w:rsid w:val="00976073"/>
    <w:rsid w:val="00976DA7"/>
    <w:rsid w:val="00976DB7"/>
    <w:rsid w:val="00977E6F"/>
    <w:rsid w:val="0098333E"/>
    <w:rsid w:val="009844E5"/>
    <w:rsid w:val="00985540"/>
    <w:rsid w:val="009858F2"/>
    <w:rsid w:val="00985CC5"/>
    <w:rsid w:val="00986EF5"/>
    <w:rsid w:val="00987E6D"/>
    <w:rsid w:val="00990C0C"/>
    <w:rsid w:val="009910FE"/>
    <w:rsid w:val="00991591"/>
    <w:rsid w:val="00991A68"/>
    <w:rsid w:val="00991CD4"/>
    <w:rsid w:val="00993CD9"/>
    <w:rsid w:val="009943CD"/>
    <w:rsid w:val="009955B5"/>
    <w:rsid w:val="00995CAC"/>
    <w:rsid w:val="00997CA0"/>
    <w:rsid w:val="009A05E3"/>
    <w:rsid w:val="009A3D39"/>
    <w:rsid w:val="009A4C11"/>
    <w:rsid w:val="009A55BB"/>
    <w:rsid w:val="009A62EF"/>
    <w:rsid w:val="009A63B0"/>
    <w:rsid w:val="009A6759"/>
    <w:rsid w:val="009B038A"/>
    <w:rsid w:val="009B090A"/>
    <w:rsid w:val="009B124B"/>
    <w:rsid w:val="009B1B3F"/>
    <w:rsid w:val="009B2863"/>
    <w:rsid w:val="009B3BBF"/>
    <w:rsid w:val="009B3E6D"/>
    <w:rsid w:val="009B456C"/>
    <w:rsid w:val="009B5694"/>
    <w:rsid w:val="009B5D5C"/>
    <w:rsid w:val="009B67B6"/>
    <w:rsid w:val="009B6986"/>
    <w:rsid w:val="009B6BAF"/>
    <w:rsid w:val="009B6D5C"/>
    <w:rsid w:val="009B72FE"/>
    <w:rsid w:val="009B7BCC"/>
    <w:rsid w:val="009C1C4D"/>
    <w:rsid w:val="009C2839"/>
    <w:rsid w:val="009C4B14"/>
    <w:rsid w:val="009C5492"/>
    <w:rsid w:val="009C5588"/>
    <w:rsid w:val="009C55A2"/>
    <w:rsid w:val="009C6DF4"/>
    <w:rsid w:val="009C7AB1"/>
    <w:rsid w:val="009D23D8"/>
    <w:rsid w:val="009D2C44"/>
    <w:rsid w:val="009D63DF"/>
    <w:rsid w:val="009D6F28"/>
    <w:rsid w:val="009D7971"/>
    <w:rsid w:val="009D7E42"/>
    <w:rsid w:val="009E02C2"/>
    <w:rsid w:val="009E0977"/>
    <w:rsid w:val="009E1A48"/>
    <w:rsid w:val="009E21C0"/>
    <w:rsid w:val="009E31ED"/>
    <w:rsid w:val="009E343B"/>
    <w:rsid w:val="009E3BE8"/>
    <w:rsid w:val="009E5215"/>
    <w:rsid w:val="009E538A"/>
    <w:rsid w:val="009E5B16"/>
    <w:rsid w:val="009E6897"/>
    <w:rsid w:val="009E6B62"/>
    <w:rsid w:val="009E6DE5"/>
    <w:rsid w:val="009E75D2"/>
    <w:rsid w:val="009E7681"/>
    <w:rsid w:val="009F181D"/>
    <w:rsid w:val="009F242C"/>
    <w:rsid w:val="009F2DFD"/>
    <w:rsid w:val="009F2E9A"/>
    <w:rsid w:val="009F3203"/>
    <w:rsid w:val="009F3668"/>
    <w:rsid w:val="009F47F4"/>
    <w:rsid w:val="009F4F72"/>
    <w:rsid w:val="009F612C"/>
    <w:rsid w:val="009F6AFB"/>
    <w:rsid w:val="009F6D75"/>
    <w:rsid w:val="00A011A3"/>
    <w:rsid w:val="00A01BFC"/>
    <w:rsid w:val="00A02A70"/>
    <w:rsid w:val="00A02E1D"/>
    <w:rsid w:val="00A0323C"/>
    <w:rsid w:val="00A0416E"/>
    <w:rsid w:val="00A0515E"/>
    <w:rsid w:val="00A06D63"/>
    <w:rsid w:val="00A07B82"/>
    <w:rsid w:val="00A11D38"/>
    <w:rsid w:val="00A12212"/>
    <w:rsid w:val="00A122E1"/>
    <w:rsid w:val="00A135B7"/>
    <w:rsid w:val="00A1369F"/>
    <w:rsid w:val="00A15769"/>
    <w:rsid w:val="00A16961"/>
    <w:rsid w:val="00A16D78"/>
    <w:rsid w:val="00A17E2D"/>
    <w:rsid w:val="00A22425"/>
    <w:rsid w:val="00A237F7"/>
    <w:rsid w:val="00A25356"/>
    <w:rsid w:val="00A256FF"/>
    <w:rsid w:val="00A26A16"/>
    <w:rsid w:val="00A30054"/>
    <w:rsid w:val="00A313DB"/>
    <w:rsid w:val="00A3159F"/>
    <w:rsid w:val="00A31C70"/>
    <w:rsid w:val="00A34F4A"/>
    <w:rsid w:val="00A35461"/>
    <w:rsid w:val="00A35B82"/>
    <w:rsid w:val="00A36A9A"/>
    <w:rsid w:val="00A36BA6"/>
    <w:rsid w:val="00A36F46"/>
    <w:rsid w:val="00A37181"/>
    <w:rsid w:val="00A37338"/>
    <w:rsid w:val="00A41F85"/>
    <w:rsid w:val="00A42563"/>
    <w:rsid w:val="00A42E88"/>
    <w:rsid w:val="00A43575"/>
    <w:rsid w:val="00A43A9D"/>
    <w:rsid w:val="00A44D27"/>
    <w:rsid w:val="00A4604E"/>
    <w:rsid w:val="00A50ACC"/>
    <w:rsid w:val="00A50C52"/>
    <w:rsid w:val="00A50CC9"/>
    <w:rsid w:val="00A53462"/>
    <w:rsid w:val="00A540E6"/>
    <w:rsid w:val="00A54A24"/>
    <w:rsid w:val="00A54A88"/>
    <w:rsid w:val="00A54BCA"/>
    <w:rsid w:val="00A55E03"/>
    <w:rsid w:val="00A55E27"/>
    <w:rsid w:val="00A56D10"/>
    <w:rsid w:val="00A56E83"/>
    <w:rsid w:val="00A5712D"/>
    <w:rsid w:val="00A575C9"/>
    <w:rsid w:val="00A57884"/>
    <w:rsid w:val="00A57E46"/>
    <w:rsid w:val="00A6197B"/>
    <w:rsid w:val="00A62602"/>
    <w:rsid w:val="00A63B65"/>
    <w:rsid w:val="00A66385"/>
    <w:rsid w:val="00A67711"/>
    <w:rsid w:val="00A6783A"/>
    <w:rsid w:val="00A67ED8"/>
    <w:rsid w:val="00A704B5"/>
    <w:rsid w:val="00A70B13"/>
    <w:rsid w:val="00A72BEE"/>
    <w:rsid w:val="00A74707"/>
    <w:rsid w:val="00A75391"/>
    <w:rsid w:val="00A76718"/>
    <w:rsid w:val="00A7751C"/>
    <w:rsid w:val="00A77E78"/>
    <w:rsid w:val="00A805C3"/>
    <w:rsid w:val="00A81A6F"/>
    <w:rsid w:val="00A83B07"/>
    <w:rsid w:val="00A83C17"/>
    <w:rsid w:val="00A845FA"/>
    <w:rsid w:val="00A85586"/>
    <w:rsid w:val="00A8577D"/>
    <w:rsid w:val="00A871FB"/>
    <w:rsid w:val="00A900F1"/>
    <w:rsid w:val="00A91DB3"/>
    <w:rsid w:val="00A92CB6"/>
    <w:rsid w:val="00A9301D"/>
    <w:rsid w:val="00A96197"/>
    <w:rsid w:val="00A96668"/>
    <w:rsid w:val="00A973A9"/>
    <w:rsid w:val="00AA106A"/>
    <w:rsid w:val="00AA206E"/>
    <w:rsid w:val="00AA2DE2"/>
    <w:rsid w:val="00AA31E6"/>
    <w:rsid w:val="00AA359C"/>
    <w:rsid w:val="00AA3F2C"/>
    <w:rsid w:val="00AA47EB"/>
    <w:rsid w:val="00AA4DF9"/>
    <w:rsid w:val="00AA5C93"/>
    <w:rsid w:val="00AA5E7A"/>
    <w:rsid w:val="00AA619F"/>
    <w:rsid w:val="00AA6716"/>
    <w:rsid w:val="00AA6DC5"/>
    <w:rsid w:val="00AA7AE4"/>
    <w:rsid w:val="00AB00A9"/>
    <w:rsid w:val="00AB1736"/>
    <w:rsid w:val="00AB3EB0"/>
    <w:rsid w:val="00AB4489"/>
    <w:rsid w:val="00AB68CA"/>
    <w:rsid w:val="00AB6F8B"/>
    <w:rsid w:val="00AC1CBE"/>
    <w:rsid w:val="00AC23E9"/>
    <w:rsid w:val="00AC2556"/>
    <w:rsid w:val="00AC306E"/>
    <w:rsid w:val="00AC3841"/>
    <w:rsid w:val="00AC38C1"/>
    <w:rsid w:val="00AC4720"/>
    <w:rsid w:val="00AC4C4E"/>
    <w:rsid w:val="00AC5982"/>
    <w:rsid w:val="00AC5A25"/>
    <w:rsid w:val="00AC7374"/>
    <w:rsid w:val="00AC7ACA"/>
    <w:rsid w:val="00AD0395"/>
    <w:rsid w:val="00AD1609"/>
    <w:rsid w:val="00AD209D"/>
    <w:rsid w:val="00AD317A"/>
    <w:rsid w:val="00AD3656"/>
    <w:rsid w:val="00AD4742"/>
    <w:rsid w:val="00AD4DA6"/>
    <w:rsid w:val="00AD5E5C"/>
    <w:rsid w:val="00AD6531"/>
    <w:rsid w:val="00AD6579"/>
    <w:rsid w:val="00AD6815"/>
    <w:rsid w:val="00AD7A73"/>
    <w:rsid w:val="00AD7B70"/>
    <w:rsid w:val="00AE0A3B"/>
    <w:rsid w:val="00AE157B"/>
    <w:rsid w:val="00AE21ED"/>
    <w:rsid w:val="00AE26D9"/>
    <w:rsid w:val="00AE29D7"/>
    <w:rsid w:val="00AE3352"/>
    <w:rsid w:val="00AE345F"/>
    <w:rsid w:val="00AE3588"/>
    <w:rsid w:val="00AE4BDE"/>
    <w:rsid w:val="00AE5175"/>
    <w:rsid w:val="00AE5947"/>
    <w:rsid w:val="00AE5F7A"/>
    <w:rsid w:val="00AF0239"/>
    <w:rsid w:val="00AF09F4"/>
    <w:rsid w:val="00AF1D59"/>
    <w:rsid w:val="00AF358B"/>
    <w:rsid w:val="00AF3864"/>
    <w:rsid w:val="00AF73D5"/>
    <w:rsid w:val="00AF7DE1"/>
    <w:rsid w:val="00B0041B"/>
    <w:rsid w:val="00B0060C"/>
    <w:rsid w:val="00B015D1"/>
    <w:rsid w:val="00B01D20"/>
    <w:rsid w:val="00B01F2F"/>
    <w:rsid w:val="00B029EB"/>
    <w:rsid w:val="00B03229"/>
    <w:rsid w:val="00B03DEA"/>
    <w:rsid w:val="00B04646"/>
    <w:rsid w:val="00B049ED"/>
    <w:rsid w:val="00B05414"/>
    <w:rsid w:val="00B05BD1"/>
    <w:rsid w:val="00B1007B"/>
    <w:rsid w:val="00B107EE"/>
    <w:rsid w:val="00B1092B"/>
    <w:rsid w:val="00B112D7"/>
    <w:rsid w:val="00B1268D"/>
    <w:rsid w:val="00B12CEE"/>
    <w:rsid w:val="00B178C3"/>
    <w:rsid w:val="00B205A1"/>
    <w:rsid w:val="00B207EC"/>
    <w:rsid w:val="00B20825"/>
    <w:rsid w:val="00B20A88"/>
    <w:rsid w:val="00B21C72"/>
    <w:rsid w:val="00B21CAD"/>
    <w:rsid w:val="00B22E84"/>
    <w:rsid w:val="00B23223"/>
    <w:rsid w:val="00B23BF4"/>
    <w:rsid w:val="00B2521A"/>
    <w:rsid w:val="00B256E9"/>
    <w:rsid w:val="00B25C29"/>
    <w:rsid w:val="00B275BE"/>
    <w:rsid w:val="00B30BD0"/>
    <w:rsid w:val="00B369C0"/>
    <w:rsid w:val="00B37199"/>
    <w:rsid w:val="00B371B7"/>
    <w:rsid w:val="00B3753C"/>
    <w:rsid w:val="00B3784A"/>
    <w:rsid w:val="00B41080"/>
    <w:rsid w:val="00B41398"/>
    <w:rsid w:val="00B4262B"/>
    <w:rsid w:val="00B433AF"/>
    <w:rsid w:val="00B43518"/>
    <w:rsid w:val="00B5017F"/>
    <w:rsid w:val="00B50BF2"/>
    <w:rsid w:val="00B51316"/>
    <w:rsid w:val="00B514AB"/>
    <w:rsid w:val="00B5153D"/>
    <w:rsid w:val="00B51626"/>
    <w:rsid w:val="00B529D9"/>
    <w:rsid w:val="00B52F04"/>
    <w:rsid w:val="00B531B3"/>
    <w:rsid w:val="00B546C2"/>
    <w:rsid w:val="00B54B4A"/>
    <w:rsid w:val="00B54C68"/>
    <w:rsid w:val="00B5517D"/>
    <w:rsid w:val="00B551B2"/>
    <w:rsid w:val="00B56317"/>
    <w:rsid w:val="00B565C3"/>
    <w:rsid w:val="00B56A72"/>
    <w:rsid w:val="00B578FD"/>
    <w:rsid w:val="00B606E1"/>
    <w:rsid w:val="00B60EFB"/>
    <w:rsid w:val="00B61D1E"/>
    <w:rsid w:val="00B6265D"/>
    <w:rsid w:val="00B62B94"/>
    <w:rsid w:val="00B64BE5"/>
    <w:rsid w:val="00B651C5"/>
    <w:rsid w:val="00B65C50"/>
    <w:rsid w:val="00B6669F"/>
    <w:rsid w:val="00B677D6"/>
    <w:rsid w:val="00B70369"/>
    <w:rsid w:val="00B70E27"/>
    <w:rsid w:val="00B715AF"/>
    <w:rsid w:val="00B715CF"/>
    <w:rsid w:val="00B726C8"/>
    <w:rsid w:val="00B729AF"/>
    <w:rsid w:val="00B73335"/>
    <w:rsid w:val="00B738E0"/>
    <w:rsid w:val="00B74D9F"/>
    <w:rsid w:val="00B74E7E"/>
    <w:rsid w:val="00B75A30"/>
    <w:rsid w:val="00B76803"/>
    <w:rsid w:val="00B769B3"/>
    <w:rsid w:val="00B77588"/>
    <w:rsid w:val="00B7797B"/>
    <w:rsid w:val="00B808EF"/>
    <w:rsid w:val="00B8092B"/>
    <w:rsid w:val="00B80EE7"/>
    <w:rsid w:val="00B810B6"/>
    <w:rsid w:val="00B812EE"/>
    <w:rsid w:val="00B82878"/>
    <w:rsid w:val="00B85E82"/>
    <w:rsid w:val="00B8654F"/>
    <w:rsid w:val="00B8681D"/>
    <w:rsid w:val="00B86855"/>
    <w:rsid w:val="00B8714A"/>
    <w:rsid w:val="00B87C1A"/>
    <w:rsid w:val="00B87F86"/>
    <w:rsid w:val="00B903D8"/>
    <w:rsid w:val="00B90A09"/>
    <w:rsid w:val="00B910B8"/>
    <w:rsid w:val="00B91AC5"/>
    <w:rsid w:val="00B91D09"/>
    <w:rsid w:val="00B940E9"/>
    <w:rsid w:val="00B941FA"/>
    <w:rsid w:val="00B9428D"/>
    <w:rsid w:val="00B9494E"/>
    <w:rsid w:val="00B94AA0"/>
    <w:rsid w:val="00B96A25"/>
    <w:rsid w:val="00B97720"/>
    <w:rsid w:val="00BA0590"/>
    <w:rsid w:val="00BA1420"/>
    <w:rsid w:val="00BA35D1"/>
    <w:rsid w:val="00BA3F06"/>
    <w:rsid w:val="00BA60F7"/>
    <w:rsid w:val="00BA6D2B"/>
    <w:rsid w:val="00BA6DCB"/>
    <w:rsid w:val="00BA6F2C"/>
    <w:rsid w:val="00BA72C8"/>
    <w:rsid w:val="00BA753D"/>
    <w:rsid w:val="00BB0473"/>
    <w:rsid w:val="00BB0E55"/>
    <w:rsid w:val="00BB1524"/>
    <w:rsid w:val="00BB1C97"/>
    <w:rsid w:val="00BB2479"/>
    <w:rsid w:val="00BB2636"/>
    <w:rsid w:val="00BB2A66"/>
    <w:rsid w:val="00BB2FE2"/>
    <w:rsid w:val="00BB4753"/>
    <w:rsid w:val="00BB5105"/>
    <w:rsid w:val="00BB59AC"/>
    <w:rsid w:val="00BB5D74"/>
    <w:rsid w:val="00BB6897"/>
    <w:rsid w:val="00BB7D7C"/>
    <w:rsid w:val="00BB7E86"/>
    <w:rsid w:val="00BB7F7F"/>
    <w:rsid w:val="00BC04D9"/>
    <w:rsid w:val="00BC0549"/>
    <w:rsid w:val="00BC10D4"/>
    <w:rsid w:val="00BC2F9D"/>
    <w:rsid w:val="00BC4AF5"/>
    <w:rsid w:val="00BC5AF2"/>
    <w:rsid w:val="00BC6849"/>
    <w:rsid w:val="00BC6D48"/>
    <w:rsid w:val="00BD05E4"/>
    <w:rsid w:val="00BD0A6A"/>
    <w:rsid w:val="00BD0FE5"/>
    <w:rsid w:val="00BD1055"/>
    <w:rsid w:val="00BD1D79"/>
    <w:rsid w:val="00BD2FED"/>
    <w:rsid w:val="00BD304A"/>
    <w:rsid w:val="00BD3CC9"/>
    <w:rsid w:val="00BD56AC"/>
    <w:rsid w:val="00BD5C56"/>
    <w:rsid w:val="00BD65F2"/>
    <w:rsid w:val="00BD66D2"/>
    <w:rsid w:val="00BD7269"/>
    <w:rsid w:val="00BD7DFB"/>
    <w:rsid w:val="00BD7E3E"/>
    <w:rsid w:val="00BE1137"/>
    <w:rsid w:val="00BE2D62"/>
    <w:rsid w:val="00BE3A9A"/>
    <w:rsid w:val="00BE489B"/>
    <w:rsid w:val="00BE4D2E"/>
    <w:rsid w:val="00BE696B"/>
    <w:rsid w:val="00BE769D"/>
    <w:rsid w:val="00BE7E7D"/>
    <w:rsid w:val="00BF14C6"/>
    <w:rsid w:val="00BF1B24"/>
    <w:rsid w:val="00BF3381"/>
    <w:rsid w:val="00BF3979"/>
    <w:rsid w:val="00BF44C3"/>
    <w:rsid w:val="00BF44EB"/>
    <w:rsid w:val="00BF4938"/>
    <w:rsid w:val="00BF5D16"/>
    <w:rsid w:val="00BF7453"/>
    <w:rsid w:val="00BF7945"/>
    <w:rsid w:val="00C00C64"/>
    <w:rsid w:val="00C0169E"/>
    <w:rsid w:val="00C01E28"/>
    <w:rsid w:val="00C040C4"/>
    <w:rsid w:val="00C044A9"/>
    <w:rsid w:val="00C05DEB"/>
    <w:rsid w:val="00C05E7B"/>
    <w:rsid w:val="00C06597"/>
    <w:rsid w:val="00C0729A"/>
    <w:rsid w:val="00C0758B"/>
    <w:rsid w:val="00C07CDB"/>
    <w:rsid w:val="00C10E7F"/>
    <w:rsid w:val="00C10F31"/>
    <w:rsid w:val="00C111AA"/>
    <w:rsid w:val="00C1126A"/>
    <w:rsid w:val="00C11825"/>
    <w:rsid w:val="00C1211F"/>
    <w:rsid w:val="00C12125"/>
    <w:rsid w:val="00C1254F"/>
    <w:rsid w:val="00C12E08"/>
    <w:rsid w:val="00C14F97"/>
    <w:rsid w:val="00C15301"/>
    <w:rsid w:val="00C156BC"/>
    <w:rsid w:val="00C170BF"/>
    <w:rsid w:val="00C17727"/>
    <w:rsid w:val="00C203EA"/>
    <w:rsid w:val="00C219D4"/>
    <w:rsid w:val="00C23240"/>
    <w:rsid w:val="00C23F64"/>
    <w:rsid w:val="00C243A9"/>
    <w:rsid w:val="00C25419"/>
    <w:rsid w:val="00C2629A"/>
    <w:rsid w:val="00C26AB3"/>
    <w:rsid w:val="00C26C35"/>
    <w:rsid w:val="00C273BD"/>
    <w:rsid w:val="00C278E6"/>
    <w:rsid w:val="00C30A6A"/>
    <w:rsid w:val="00C33283"/>
    <w:rsid w:val="00C33C8F"/>
    <w:rsid w:val="00C34114"/>
    <w:rsid w:val="00C347B3"/>
    <w:rsid w:val="00C3489C"/>
    <w:rsid w:val="00C35132"/>
    <w:rsid w:val="00C368F6"/>
    <w:rsid w:val="00C36BBC"/>
    <w:rsid w:val="00C41536"/>
    <w:rsid w:val="00C4245E"/>
    <w:rsid w:val="00C43C93"/>
    <w:rsid w:val="00C44FAC"/>
    <w:rsid w:val="00C454FC"/>
    <w:rsid w:val="00C462F3"/>
    <w:rsid w:val="00C473FB"/>
    <w:rsid w:val="00C506D8"/>
    <w:rsid w:val="00C5122A"/>
    <w:rsid w:val="00C51916"/>
    <w:rsid w:val="00C51DDD"/>
    <w:rsid w:val="00C530B7"/>
    <w:rsid w:val="00C53A7A"/>
    <w:rsid w:val="00C542E6"/>
    <w:rsid w:val="00C5586F"/>
    <w:rsid w:val="00C56AB0"/>
    <w:rsid w:val="00C57554"/>
    <w:rsid w:val="00C57D9A"/>
    <w:rsid w:val="00C607FC"/>
    <w:rsid w:val="00C6146E"/>
    <w:rsid w:val="00C62379"/>
    <w:rsid w:val="00C6247E"/>
    <w:rsid w:val="00C62817"/>
    <w:rsid w:val="00C633B1"/>
    <w:rsid w:val="00C63A56"/>
    <w:rsid w:val="00C63C46"/>
    <w:rsid w:val="00C640A3"/>
    <w:rsid w:val="00C650B7"/>
    <w:rsid w:val="00C656E4"/>
    <w:rsid w:val="00C65B4C"/>
    <w:rsid w:val="00C70A5F"/>
    <w:rsid w:val="00C720B0"/>
    <w:rsid w:val="00C72D29"/>
    <w:rsid w:val="00C73353"/>
    <w:rsid w:val="00C759E5"/>
    <w:rsid w:val="00C764CF"/>
    <w:rsid w:val="00C76999"/>
    <w:rsid w:val="00C76BBD"/>
    <w:rsid w:val="00C76EA9"/>
    <w:rsid w:val="00C77C05"/>
    <w:rsid w:val="00C8110D"/>
    <w:rsid w:val="00C8283C"/>
    <w:rsid w:val="00C83A2A"/>
    <w:rsid w:val="00C849AC"/>
    <w:rsid w:val="00C84C47"/>
    <w:rsid w:val="00C858BD"/>
    <w:rsid w:val="00C8620C"/>
    <w:rsid w:val="00C868A0"/>
    <w:rsid w:val="00C8765E"/>
    <w:rsid w:val="00C91150"/>
    <w:rsid w:val="00C912E0"/>
    <w:rsid w:val="00C91890"/>
    <w:rsid w:val="00C949D2"/>
    <w:rsid w:val="00C9536A"/>
    <w:rsid w:val="00C960A1"/>
    <w:rsid w:val="00C97348"/>
    <w:rsid w:val="00C97AA3"/>
    <w:rsid w:val="00CA06B9"/>
    <w:rsid w:val="00CA122D"/>
    <w:rsid w:val="00CA22AF"/>
    <w:rsid w:val="00CA284E"/>
    <w:rsid w:val="00CA58DC"/>
    <w:rsid w:val="00CA6232"/>
    <w:rsid w:val="00CA730E"/>
    <w:rsid w:val="00CA7410"/>
    <w:rsid w:val="00CB06E5"/>
    <w:rsid w:val="00CB0F89"/>
    <w:rsid w:val="00CB12FA"/>
    <w:rsid w:val="00CB4267"/>
    <w:rsid w:val="00CB5433"/>
    <w:rsid w:val="00CB5BA0"/>
    <w:rsid w:val="00CB6578"/>
    <w:rsid w:val="00CB7A93"/>
    <w:rsid w:val="00CC0079"/>
    <w:rsid w:val="00CC20F3"/>
    <w:rsid w:val="00CC23C6"/>
    <w:rsid w:val="00CC2DDB"/>
    <w:rsid w:val="00CC3552"/>
    <w:rsid w:val="00CC38B9"/>
    <w:rsid w:val="00CC3EFE"/>
    <w:rsid w:val="00CC40E9"/>
    <w:rsid w:val="00CC50D6"/>
    <w:rsid w:val="00CC57CB"/>
    <w:rsid w:val="00CC6113"/>
    <w:rsid w:val="00CC6863"/>
    <w:rsid w:val="00CC6B3E"/>
    <w:rsid w:val="00CC6B5D"/>
    <w:rsid w:val="00CC73AE"/>
    <w:rsid w:val="00CC7F01"/>
    <w:rsid w:val="00CC7F08"/>
    <w:rsid w:val="00CD0311"/>
    <w:rsid w:val="00CD0A60"/>
    <w:rsid w:val="00CD0B5F"/>
    <w:rsid w:val="00CD10F8"/>
    <w:rsid w:val="00CD15D8"/>
    <w:rsid w:val="00CD1B02"/>
    <w:rsid w:val="00CD2110"/>
    <w:rsid w:val="00CD24D3"/>
    <w:rsid w:val="00CD3C8D"/>
    <w:rsid w:val="00CD4C32"/>
    <w:rsid w:val="00CD5D1A"/>
    <w:rsid w:val="00CD5F4F"/>
    <w:rsid w:val="00CD7D6D"/>
    <w:rsid w:val="00CE0B48"/>
    <w:rsid w:val="00CE0B60"/>
    <w:rsid w:val="00CE101C"/>
    <w:rsid w:val="00CE16EA"/>
    <w:rsid w:val="00CE48F0"/>
    <w:rsid w:val="00CE4D09"/>
    <w:rsid w:val="00CE54E5"/>
    <w:rsid w:val="00CE5613"/>
    <w:rsid w:val="00CE5734"/>
    <w:rsid w:val="00CE5A6F"/>
    <w:rsid w:val="00CE604C"/>
    <w:rsid w:val="00CF043A"/>
    <w:rsid w:val="00CF2D1E"/>
    <w:rsid w:val="00CF34E9"/>
    <w:rsid w:val="00CF38A4"/>
    <w:rsid w:val="00CF41C0"/>
    <w:rsid w:val="00CF64C1"/>
    <w:rsid w:val="00CF65AF"/>
    <w:rsid w:val="00CF6C33"/>
    <w:rsid w:val="00D01935"/>
    <w:rsid w:val="00D0194A"/>
    <w:rsid w:val="00D03B06"/>
    <w:rsid w:val="00D03B28"/>
    <w:rsid w:val="00D03E1A"/>
    <w:rsid w:val="00D04A15"/>
    <w:rsid w:val="00D1104F"/>
    <w:rsid w:val="00D11DF8"/>
    <w:rsid w:val="00D1254F"/>
    <w:rsid w:val="00D13227"/>
    <w:rsid w:val="00D136B1"/>
    <w:rsid w:val="00D14B59"/>
    <w:rsid w:val="00D1521C"/>
    <w:rsid w:val="00D17F72"/>
    <w:rsid w:val="00D20717"/>
    <w:rsid w:val="00D209FE"/>
    <w:rsid w:val="00D21B45"/>
    <w:rsid w:val="00D22274"/>
    <w:rsid w:val="00D229D2"/>
    <w:rsid w:val="00D2311D"/>
    <w:rsid w:val="00D24917"/>
    <w:rsid w:val="00D24DAB"/>
    <w:rsid w:val="00D24FBD"/>
    <w:rsid w:val="00D25361"/>
    <w:rsid w:val="00D25E54"/>
    <w:rsid w:val="00D26841"/>
    <w:rsid w:val="00D26B58"/>
    <w:rsid w:val="00D27640"/>
    <w:rsid w:val="00D27726"/>
    <w:rsid w:val="00D3012C"/>
    <w:rsid w:val="00D304FA"/>
    <w:rsid w:val="00D3075A"/>
    <w:rsid w:val="00D30AA7"/>
    <w:rsid w:val="00D30AED"/>
    <w:rsid w:val="00D30C1B"/>
    <w:rsid w:val="00D3133C"/>
    <w:rsid w:val="00D31C24"/>
    <w:rsid w:val="00D31D46"/>
    <w:rsid w:val="00D320BB"/>
    <w:rsid w:val="00D328CB"/>
    <w:rsid w:val="00D342A8"/>
    <w:rsid w:val="00D34A25"/>
    <w:rsid w:val="00D351CD"/>
    <w:rsid w:val="00D368A6"/>
    <w:rsid w:val="00D3718B"/>
    <w:rsid w:val="00D378BD"/>
    <w:rsid w:val="00D37D22"/>
    <w:rsid w:val="00D40EA3"/>
    <w:rsid w:val="00D41DD7"/>
    <w:rsid w:val="00D41E11"/>
    <w:rsid w:val="00D43570"/>
    <w:rsid w:val="00D4494A"/>
    <w:rsid w:val="00D4496F"/>
    <w:rsid w:val="00D451B7"/>
    <w:rsid w:val="00D45651"/>
    <w:rsid w:val="00D4751A"/>
    <w:rsid w:val="00D50003"/>
    <w:rsid w:val="00D503FF"/>
    <w:rsid w:val="00D50D39"/>
    <w:rsid w:val="00D513BA"/>
    <w:rsid w:val="00D51971"/>
    <w:rsid w:val="00D52457"/>
    <w:rsid w:val="00D53290"/>
    <w:rsid w:val="00D533E5"/>
    <w:rsid w:val="00D53BD7"/>
    <w:rsid w:val="00D544E0"/>
    <w:rsid w:val="00D545E1"/>
    <w:rsid w:val="00D546CF"/>
    <w:rsid w:val="00D548FA"/>
    <w:rsid w:val="00D54DC8"/>
    <w:rsid w:val="00D55737"/>
    <w:rsid w:val="00D55A3D"/>
    <w:rsid w:val="00D55B46"/>
    <w:rsid w:val="00D55C16"/>
    <w:rsid w:val="00D56307"/>
    <w:rsid w:val="00D568D4"/>
    <w:rsid w:val="00D57013"/>
    <w:rsid w:val="00D60369"/>
    <w:rsid w:val="00D60B70"/>
    <w:rsid w:val="00D60FE5"/>
    <w:rsid w:val="00D61161"/>
    <w:rsid w:val="00D61399"/>
    <w:rsid w:val="00D615B7"/>
    <w:rsid w:val="00D6185A"/>
    <w:rsid w:val="00D61978"/>
    <w:rsid w:val="00D61E69"/>
    <w:rsid w:val="00D627CB"/>
    <w:rsid w:val="00D637B7"/>
    <w:rsid w:val="00D63896"/>
    <w:rsid w:val="00D642AF"/>
    <w:rsid w:val="00D6433B"/>
    <w:rsid w:val="00D64535"/>
    <w:rsid w:val="00D67489"/>
    <w:rsid w:val="00D674A5"/>
    <w:rsid w:val="00D703A5"/>
    <w:rsid w:val="00D7078F"/>
    <w:rsid w:val="00D71123"/>
    <w:rsid w:val="00D713E2"/>
    <w:rsid w:val="00D728FD"/>
    <w:rsid w:val="00D73425"/>
    <w:rsid w:val="00D741D9"/>
    <w:rsid w:val="00D74D7F"/>
    <w:rsid w:val="00D7504F"/>
    <w:rsid w:val="00D7700C"/>
    <w:rsid w:val="00D7772C"/>
    <w:rsid w:val="00D778D2"/>
    <w:rsid w:val="00D80AAA"/>
    <w:rsid w:val="00D81545"/>
    <w:rsid w:val="00D81717"/>
    <w:rsid w:val="00D82533"/>
    <w:rsid w:val="00D84682"/>
    <w:rsid w:val="00D90BDD"/>
    <w:rsid w:val="00D910FF"/>
    <w:rsid w:val="00D9244A"/>
    <w:rsid w:val="00D94180"/>
    <w:rsid w:val="00D94526"/>
    <w:rsid w:val="00D96051"/>
    <w:rsid w:val="00D96E79"/>
    <w:rsid w:val="00D974CD"/>
    <w:rsid w:val="00D9793D"/>
    <w:rsid w:val="00DA1B6F"/>
    <w:rsid w:val="00DA2BD2"/>
    <w:rsid w:val="00DA376B"/>
    <w:rsid w:val="00DA38A1"/>
    <w:rsid w:val="00DA5925"/>
    <w:rsid w:val="00DA6D87"/>
    <w:rsid w:val="00DA6E91"/>
    <w:rsid w:val="00DA7567"/>
    <w:rsid w:val="00DB0237"/>
    <w:rsid w:val="00DB0C61"/>
    <w:rsid w:val="00DB1E1B"/>
    <w:rsid w:val="00DB3AB4"/>
    <w:rsid w:val="00DB3F2D"/>
    <w:rsid w:val="00DB515D"/>
    <w:rsid w:val="00DB527A"/>
    <w:rsid w:val="00DB66F5"/>
    <w:rsid w:val="00DB66F7"/>
    <w:rsid w:val="00DB7A9F"/>
    <w:rsid w:val="00DC02A8"/>
    <w:rsid w:val="00DC070B"/>
    <w:rsid w:val="00DC13F5"/>
    <w:rsid w:val="00DC200B"/>
    <w:rsid w:val="00DC2350"/>
    <w:rsid w:val="00DC2612"/>
    <w:rsid w:val="00DC2F31"/>
    <w:rsid w:val="00DC343F"/>
    <w:rsid w:val="00DC44D7"/>
    <w:rsid w:val="00DC4705"/>
    <w:rsid w:val="00DC49C4"/>
    <w:rsid w:val="00DC4D19"/>
    <w:rsid w:val="00DC74A1"/>
    <w:rsid w:val="00DC778A"/>
    <w:rsid w:val="00DD0653"/>
    <w:rsid w:val="00DD1DE1"/>
    <w:rsid w:val="00DD23C9"/>
    <w:rsid w:val="00DD3F5E"/>
    <w:rsid w:val="00DD4A43"/>
    <w:rsid w:val="00DD4BC9"/>
    <w:rsid w:val="00DD57E3"/>
    <w:rsid w:val="00DD5D77"/>
    <w:rsid w:val="00DD5EF9"/>
    <w:rsid w:val="00DD7AF5"/>
    <w:rsid w:val="00DE10B1"/>
    <w:rsid w:val="00DE16CB"/>
    <w:rsid w:val="00DE20F7"/>
    <w:rsid w:val="00DE318D"/>
    <w:rsid w:val="00DE3D43"/>
    <w:rsid w:val="00DE3F13"/>
    <w:rsid w:val="00DE454E"/>
    <w:rsid w:val="00DE5B3A"/>
    <w:rsid w:val="00DE5D9B"/>
    <w:rsid w:val="00DE61B2"/>
    <w:rsid w:val="00DE74ED"/>
    <w:rsid w:val="00DF144D"/>
    <w:rsid w:val="00DF2734"/>
    <w:rsid w:val="00DF335B"/>
    <w:rsid w:val="00DF356E"/>
    <w:rsid w:val="00DF3F68"/>
    <w:rsid w:val="00DF5F2F"/>
    <w:rsid w:val="00DF71B0"/>
    <w:rsid w:val="00E01328"/>
    <w:rsid w:val="00E01A0A"/>
    <w:rsid w:val="00E03261"/>
    <w:rsid w:val="00E03AAE"/>
    <w:rsid w:val="00E03F94"/>
    <w:rsid w:val="00E04005"/>
    <w:rsid w:val="00E05D74"/>
    <w:rsid w:val="00E05F3E"/>
    <w:rsid w:val="00E0711A"/>
    <w:rsid w:val="00E07626"/>
    <w:rsid w:val="00E10C54"/>
    <w:rsid w:val="00E11069"/>
    <w:rsid w:val="00E11194"/>
    <w:rsid w:val="00E11612"/>
    <w:rsid w:val="00E13142"/>
    <w:rsid w:val="00E134D8"/>
    <w:rsid w:val="00E13E5C"/>
    <w:rsid w:val="00E14273"/>
    <w:rsid w:val="00E146D1"/>
    <w:rsid w:val="00E148C8"/>
    <w:rsid w:val="00E14D09"/>
    <w:rsid w:val="00E15A29"/>
    <w:rsid w:val="00E16D7B"/>
    <w:rsid w:val="00E17EA4"/>
    <w:rsid w:val="00E224E4"/>
    <w:rsid w:val="00E2281C"/>
    <w:rsid w:val="00E235D5"/>
    <w:rsid w:val="00E2464B"/>
    <w:rsid w:val="00E25BB4"/>
    <w:rsid w:val="00E26B1A"/>
    <w:rsid w:val="00E26E36"/>
    <w:rsid w:val="00E271EF"/>
    <w:rsid w:val="00E27CE7"/>
    <w:rsid w:val="00E27F62"/>
    <w:rsid w:val="00E30C3D"/>
    <w:rsid w:val="00E3194A"/>
    <w:rsid w:val="00E32F50"/>
    <w:rsid w:val="00E34566"/>
    <w:rsid w:val="00E34FF9"/>
    <w:rsid w:val="00E36971"/>
    <w:rsid w:val="00E36DC8"/>
    <w:rsid w:val="00E3766A"/>
    <w:rsid w:val="00E37A18"/>
    <w:rsid w:val="00E37EBD"/>
    <w:rsid w:val="00E40A9D"/>
    <w:rsid w:val="00E42545"/>
    <w:rsid w:val="00E42CC0"/>
    <w:rsid w:val="00E44487"/>
    <w:rsid w:val="00E44B25"/>
    <w:rsid w:val="00E46132"/>
    <w:rsid w:val="00E46388"/>
    <w:rsid w:val="00E46A82"/>
    <w:rsid w:val="00E47BD0"/>
    <w:rsid w:val="00E5062B"/>
    <w:rsid w:val="00E507BA"/>
    <w:rsid w:val="00E51426"/>
    <w:rsid w:val="00E51F9A"/>
    <w:rsid w:val="00E527F1"/>
    <w:rsid w:val="00E5336D"/>
    <w:rsid w:val="00E54A6D"/>
    <w:rsid w:val="00E558EA"/>
    <w:rsid w:val="00E55AD6"/>
    <w:rsid w:val="00E56156"/>
    <w:rsid w:val="00E57538"/>
    <w:rsid w:val="00E5793F"/>
    <w:rsid w:val="00E6036C"/>
    <w:rsid w:val="00E606C2"/>
    <w:rsid w:val="00E61D9A"/>
    <w:rsid w:val="00E6310A"/>
    <w:rsid w:val="00E632DB"/>
    <w:rsid w:val="00E63E5C"/>
    <w:rsid w:val="00E6523D"/>
    <w:rsid w:val="00E65DA1"/>
    <w:rsid w:val="00E6673F"/>
    <w:rsid w:val="00E67436"/>
    <w:rsid w:val="00E7080E"/>
    <w:rsid w:val="00E733A7"/>
    <w:rsid w:val="00E73AD0"/>
    <w:rsid w:val="00E73CE0"/>
    <w:rsid w:val="00E744B7"/>
    <w:rsid w:val="00E7536C"/>
    <w:rsid w:val="00E75CA4"/>
    <w:rsid w:val="00E76010"/>
    <w:rsid w:val="00E76021"/>
    <w:rsid w:val="00E762F6"/>
    <w:rsid w:val="00E7765A"/>
    <w:rsid w:val="00E80B07"/>
    <w:rsid w:val="00E8113B"/>
    <w:rsid w:val="00E8173F"/>
    <w:rsid w:val="00E81E1C"/>
    <w:rsid w:val="00E8261C"/>
    <w:rsid w:val="00E82CC7"/>
    <w:rsid w:val="00E83355"/>
    <w:rsid w:val="00E83678"/>
    <w:rsid w:val="00E84D7A"/>
    <w:rsid w:val="00E852D7"/>
    <w:rsid w:val="00E85B79"/>
    <w:rsid w:val="00E8741E"/>
    <w:rsid w:val="00E903B7"/>
    <w:rsid w:val="00E90775"/>
    <w:rsid w:val="00E90EFB"/>
    <w:rsid w:val="00E91B46"/>
    <w:rsid w:val="00E91DD7"/>
    <w:rsid w:val="00E9237C"/>
    <w:rsid w:val="00E92949"/>
    <w:rsid w:val="00E92D16"/>
    <w:rsid w:val="00E92E12"/>
    <w:rsid w:val="00E93823"/>
    <w:rsid w:val="00E939F6"/>
    <w:rsid w:val="00E94014"/>
    <w:rsid w:val="00E94B86"/>
    <w:rsid w:val="00E953E2"/>
    <w:rsid w:val="00E958B0"/>
    <w:rsid w:val="00E96030"/>
    <w:rsid w:val="00E97EF8"/>
    <w:rsid w:val="00EA0747"/>
    <w:rsid w:val="00EA0879"/>
    <w:rsid w:val="00EA1792"/>
    <w:rsid w:val="00EA17A4"/>
    <w:rsid w:val="00EA235F"/>
    <w:rsid w:val="00EA2A0B"/>
    <w:rsid w:val="00EA3533"/>
    <w:rsid w:val="00EA3A70"/>
    <w:rsid w:val="00EA4AC7"/>
    <w:rsid w:val="00EA5FAC"/>
    <w:rsid w:val="00EA6764"/>
    <w:rsid w:val="00EA7855"/>
    <w:rsid w:val="00EA7D77"/>
    <w:rsid w:val="00EB0024"/>
    <w:rsid w:val="00EB07E5"/>
    <w:rsid w:val="00EB0960"/>
    <w:rsid w:val="00EB4467"/>
    <w:rsid w:val="00EB463C"/>
    <w:rsid w:val="00EB46AD"/>
    <w:rsid w:val="00EB4731"/>
    <w:rsid w:val="00EB47C3"/>
    <w:rsid w:val="00EB4B32"/>
    <w:rsid w:val="00EB5876"/>
    <w:rsid w:val="00EB5A3E"/>
    <w:rsid w:val="00EB6006"/>
    <w:rsid w:val="00EB6C07"/>
    <w:rsid w:val="00EB6E18"/>
    <w:rsid w:val="00EC0009"/>
    <w:rsid w:val="00EC10B7"/>
    <w:rsid w:val="00EC1BF7"/>
    <w:rsid w:val="00EC36C2"/>
    <w:rsid w:val="00EC3EDF"/>
    <w:rsid w:val="00EC569B"/>
    <w:rsid w:val="00EC5DFE"/>
    <w:rsid w:val="00EC70BA"/>
    <w:rsid w:val="00EC7A90"/>
    <w:rsid w:val="00ED0144"/>
    <w:rsid w:val="00ED03DF"/>
    <w:rsid w:val="00ED17B8"/>
    <w:rsid w:val="00ED17C9"/>
    <w:rsid w:val="00ED19C0"/>
    <w:rsid w:val="00ED22CC"/>
    <w:rsid w:val="00ED2C42"/>
    <w:rsid w:val="00ED4535"/>
    <w:rsid w:val="00ED4BF8"/>
    <w:rsid w:val="00ED4DD6"/>
    <w:rsid w:val="00ED5DB6"/>
    <w:rsid w:val="00ED7251"/>
    <w:rsid w:val="00EE24D1"/>
    <w:rsid w:val="00EE28C9"/>
    <w:rsid w:val="00EE2FE2"/>
    <w:rsid w:val="00EE36E7"/>
    <w:rsid w:val="00EE4D41"/>
    <w:rsid w:val="00EE56FA"/>
    <w:rsid w:val="00EE575F"/>
    <w:rsid w:val="00EE75A5"/>
    <w:rsid w:val="00EE7D79"/>
    <w:rsid w:val="00EF0656"/>
    <w:rsid w:val="00EF0F3A"/>
    <w:rsid w:val="00EF129E"/>
    <w:rsid w:val="00EF1A7B"/>
    <w:rsid w:val="00EF1BBA"/>
    <w:rsid w:val="00EF2540"/>
    <w:rsid w:val="00EF5014"/>
    <w:rsid w:val="00EF63E9"/>
    <w:rsid w:val="00F00382"/>
    <w:rsid w:val="00F013AC"/>
    <w:rsid w:val="00F016B1"/>
    <w:rsid w:val="00F01C10"/>
    <w:rsid w:val="00F04190"/>
    <w:rsid w:val="00F0629E"/>
    <w:rsid w:val="00F06DED"/>
    <w:rsid w:val="00F1018D"/>
    <w:rsid w:val="00F102F8"/>
    <w:rsid w:val="00F110D3"/>
    <w:rsid w:val="00F112F2"/>
    <w:rsid w:val="00F113A5"/>
    <w:rsid w:val="00F11467"/>
    <w:rsid w:val="00F117D9"/>
    <w:rsid w:val="00F12494"/>
    <w:rsid w:val="00F124D0"/>
    <w:rsid w:val="00F12B9D"/>
    <w:rsid w:val="00F13C53"/>
    <w:rsid w:val="00F14A87"/>
    <w:rsid w:val="00F14DB1"/>
    <w:rsid w:val="00F14EEA"/>
    <w:rsid w:val="00F17099"/>
    <w:rsid w:val="00F17447"/>
    <w:rsid w:val="00F201C1"/>
    <w:rsid w:val="00F24B2B"/>
    <w:rsid w:val="00F2660F"/>
    <w:rsid w:val="00F26E96"/>
    <w:rsid w:val="00F272A5"/>
    <w:rsid w:val="00F27376"/>
    <w:rsid w:val="00F27C7A"/>
    <w:rsid w:val="00F27D9F"/>
    <w:rsid w:val="00F31447"/>
    <w:rsid w:val="00F323C2"/>
    <w:rsid w:val="00F33249"/>
    <w:rsid w:val="00F33885"/>
    <w:rsid w:val="00F34772"/>
    <w:rsid w:val="00F34C7D"/>
    <w:rsid w:val="00F35083"/>
    <w:rsid w:val="00F35D24"/>
    <w:rsid w:val="00F35F23"/>
    <w:rsid w:val="00F3641A"/>
    <w:rsid w:val="00F36A63"/>
    <w:rsid w:val="00F37007"/>
    <w:rsid w:val="00F409A0"/>
    <w:rsid w:val="00F41498"/>
    <w:rsid w:val="00F41A07"/>
    <w:rsid w:val="00F4334C"/>
    <w:rsid w:val="00F43753"/>
    <w:rsid w:val="00F4382E"/>
    <w:rsid w:val="00F456CC"/>
    <w:rsid w:val="00F45CC1"/>
    <w:rsid w:val="00F4602F"/>
    <w:rsid w:val="00F46836"/>
    <w:rsid w:val="00F46E5D"/>
    <w:rsid w:val="00F5041B"/>
    <w:rsid w:val="00F51504"/>
    <w:rsid w:val="00F51544"/>
    <w:rsid w:val="00F517E7"/>
    <w:rsid w:val="00F5252E"/>
    <w:rsid w:val="00F5299B"/>
    <w:rsid w:val="00F53362"/>
    <w:rsid w:val="00F5381A"/>
    <w:rsid w:val="00F5496B"/>
    <w:rsid w:val="00F5554A"/>
    <w:rsid w:val="00F55DDF"/>
    <w:rsid w:val="00F5607E"/>
    <w:rsid w:val="00F560E0"/>
    <w:rsid w:val="00F60746"/>
    <w:rsid w:val="00F615A4"/>
    <w:rsid w:val="00F61718"/>
    <w:rsid w:val="00F625A3"/>
    <w:rsid w:val="00F625D6"/>
    <w:rsid w:val="00F63CB1"/>
    <w:rsid w:val="00F651EE"/>
    <w:rsid w:val="00F65919"/>
    <w:rsid w:val="00F66264"/>
    <w:rsid w:val="00F66A04"/>
    <w:rsid w:val="00F677CA"/>
    <w:rsid w:val="00F732B2"/>
    <w:rsid w:val="00F732CD"/>
    <w:rsid w:val="00F740E9"/>
    <w:rsid w:val="00F74336"/>
    <w:rsid w:val="00F745AD"/>
    <w:rsid w:val="00F745F7"/>
    <w:rsid w:val="00F749F3"/>
    <w:rsid w:val="00F776BD"/>
    <w:rsid w:val="00F80FDE"/>
    <w:rsid w:val="00F810AB"/>
    <w:rsid w:val="00F812CF"/>
    <w:rsid w:val="00F8178A"/>
    <w:rsid w:val="00F833E6"/>
    <w:rsid w:val="00F8355B"/>
    <w:rsid w:val="00F84819"/>
    <w:rsid w:val="00F84CA3"/>
    <w:rsid w:val="00F85239"/>
    <w:rsid w:val="00F85337"/>
    <w:rsid w:val="00F85B3C"/>
    <w:rsid w:val="00F86CBE"/>
    <w:rsid w:val="00F90261"/>
    <w:rsid w:val="00F91A7B"/>
    <w:rsid w:val="00F93543"/>
    <w:rsid w:val="00F94314"/>
    <w:rsid w:val="00F946A3"/>
    <w:rsid w:val="00F946E9"/>
    <w:rsid w:val="00F948A7"/>
    <w:rsid w:val="00F95740"/>
    <w:rsid w:val="00F9633E"/>
    <w:rsid w:val="00F96768"/>
    <w:rsid w:val="00F97094"/>
    <w:rsid w:val="00FA1016"/>
    <w:rsid w:val="00FA453A"/>
    <w:rsid w:val="00FA796E"/>
    <w:rsid w:val="00FB01EE"/>
    <w:rsid w:val="00FB0FCE"/>
    <w:rsid w:val="00FB1314"/>
    <w:rsid w:val="00FB13A5"/>
    <w:rsid w:val="00FB1646"/>
    <w:rsid w:val="00FB1AAA"/>
    <w:rsid w:val="00FB1D23"/>
    <w:rsid w:val="00FB413F"/>
    <w:rsid w:val="00FB44FF"/>
    <w:rsid w:val="00FB49F5"/>
    <w:rsid w:val="00FB4D05"/>
    <w:rsid w:val="00FB6172"/>
    <w:rsid w:val="00FB6D81"/>
    <w:rsid w:val="00FB7D1A"/>
    <w:rsid w:val="00FC133E"/>
    <w:rsid w:val="00FC16FE"/>
    <w:rsid w:val="00FC1963"/>
    <w:rsid w:val="00FC1C71"/>
    <w:rsid w:val="00FC336A"/>
    <w:rsid w:val="00FC37A9"/>
    <w:rsid w:val="00FC4660"/>
    <w:rsid w:val="00FC49B9"/>
    <w:rsid w:val="00FC4E95"/>
    <w:rsid w:val="00FC582E"/>
    <w:rsid w:val="00FC5F7C"/>
    <w:rsid w:val="00FC6506"/>
    <w:rsid w:val="00FC6DDB"/>
    <w:rsid w:val="00FC7360"/>
    <w:rsid w:val="00FC7DEA"/>
    <w:rsid w:val="00FD0018"/>
    <w:rsid w:val="00FD0575"/>
    <w:rsid w:val="00FD068B"/>
    <w:rsid w:val="00FD07A6"/>
    <w:rsid w:val="00FD2218"/>
    <w:rsid w:val="00FD24D0"/>
    <w:rsid w:val="00FD2551"/>
    <w:rsid w:val="00FD2F9A"/>
    <w:rsid w:val="00FD47B9"/>
    <w:rsid w:val="00FD5590"/>
    <w:rsid w:val="00FD5F54"/>
    <w:rsid w:val="00FD6268"/>
    <w:rsid w:val="00FD6C53"/>
    <w:rsid w:val="00FD6E32"/>
    <w:rsid w:val="00FD7261"/>
    <w:rsid w:val="00FD7532"/>
    <w:rsid w:val="00FE0DFA"/>
    <w:rsid w:val="00FE10B9"/>
    <w:rsid w:val="00FE1552"/>
    <w:rsid w:val="00FE1A3A"/>
    <w:rsid w:val="00FE1BC8"/>
    <w:rsid w:val="00FE1C76"/>
    <w:rsid w:val="00FE2473"/>
    <w:rsid w:val="00FE26D2"/>
    <w:rsid w:val="00FE29EF"/>
    <w:rsid w:val="00FE2B23"/>
    <w:rsid w:val="00FE2BDA"/>
    <w:rsid w:val="00FE3C7C"/>
    <w:rsid w:val="00FE5DFE"/>
    <w:rsid w:val="00FE6ABB"/>
    <w:rsid w:val="00FE76C7"/>
    <w:rsid w:val="00FE7E7F"/>
    <w:rsid w:val="00FF19DA"/>
    <w:rsid w:val="00FF442C"/>
    <w:rsid w:val="00FF4644"/>
    <w:rsid w:val="00FF598D"/>
    <w:rsid w:val="00FF5F06"/>
    <w:rsid w:val="00FF6844"/>
    <w:rsid w:val="00FF6F55"/>
    <w:rsid w:val="00FF734F"/>
    <w:rsid w:val="00FF76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C00F8"/>
    <w:pPr>
      <w:spacing w:after="200" w:line="276" w:lineRule="auto"/>
    </w:pPr>
    <w:rPr>
      <w:sz w:val="22"/>
      <w:szCs w:val="22"/>
      <w:lang w:eastAsia="en-US"/>
    </w:rPr>
  </w:style>
  <w:style w:type="paragraph" w:styleId="Heading1">
    <w:name w:val="heading 1"/>
    <w:basedOn w:val="Normal"/>
    <w:next w:val="Normal"/>
    <w:link w:val="Heading1Char"/>
    <w:uiPriority w:val="99"/>
    <w:qFormat/>
    <w:rsid w:val="007C00F8"/>
    <w:pPr>
      <w:spacing w:before="480" w:after="0"/>
      <w:outlineLvl w:val="0"/>
    </w:pPr>
    <w:rPr>
      <w:rFonts w:ascii="Cambria" w:hAnsi="Cambria" w:cs="Cambria"/>
      <w:b/>
      <w:bCs/>
      <w:sz w:val="28"/>
      <w:szCs w:val="28"/>
    </w:rPr>
  </w:style>
  <w:style w:type="paragraph" w:styleId="Heading2">
    <w:name w:val="heading 2"/>
    <w:basedOn w:val="Normal"/>
    <w:next w:val="Normal"/>
    <w:link w:val="Heading2Char"/>
    <w:uiPriority w:val="99"/>
    <w:qFormat/>
    <w:rsid w:val="007C00F8"/>
    <w:pPr>
      <w:spacing w:before="200" w:after="0"/>
      <w:outlineLvl w:val="1"/>
    </w:pPr>
    <w:rPr>
      <w:rFonts w:ascii="Cambria" w:hAnsi="Cambria" w:cs="Cambria"/>
      <w:b/>
      <w:bCs/>
      <w:sz w:val="26"/>
      <w:szCs w:val="26"/>
    </w:rPr>
  </w:style>
  <w:style w:type="paragraph" w:styleId="Heading3">
    <w:name w:val="heading 3"/>
    <w:basedOn w:val="Normal"/>
    <w:next w:val="Normal"/>
    <w:link w:val="Heading3Char"/>
    <w:uiPriority w:val="99"/>
    <w:qFormat/>
    <w:rsid w:val="005909B9"/>
    <w:pPr>
      <w:spacing w:before="200" w:after="120" w:line="271" w:lineRule="auto"/>
      <w:outlineLvl w:val="2"/>
    </w:pPr>
    <w:rPr>
      <w:rFonts w:ascii="Cambria" w:hAnsi="Cambria" w:cs="Cambria"/>
      <w:b/>
      <w:bCs/>
    </w:rPr>
  </w:style>
  <w:style w:type="paragraph" w:styleId="Heading4">
    <w:name w:val="heading 4"/>
    <w:basedOn w:val="Normal"/>
    <w:next w:val="Normal"/>
    <w:link w:val="Heading4Char"/>
    <w:uiPriority w:val="9"/>
    <w:qFormat/>
    <w:rsid w:val="007C00F8"/>
    <w:pPr>
      <w:spacing w:before="200" w:after="0"/>
      <w:outlineLvl w:val="3"/>
    </w:pPr>
    <w:rPr>
      <w:rFonts w:ascii="Cambria" w:hAnsi="Cambria" w:cs="Cambria"/>
      <w:b/>
      <w:bCs/>
      <w:i/>
      <w:iCs/>
    </w:rPr>
  </w:style>
  <w:style w:type="paragraph" w:styleId="Heading5">
    <w:name w:val="heading 5"/>
    <w:basedOn w:val="Normal"/>
    <w:next w:val="Normal"/>
    <w:link w:val="Heading5Char"/>
    <w:uiPriority w:val="99"/>
    <w:qFormat/>
    <w:locked/>
    <w:rsid w:val="007C00F8"/>
    <w:pPr>
      <w:spacing w:before="200" w:after="0"/>
      <w:outlineLvl w:val="4"/>
    </w:pPr>
    <w:rPr>
      <w:rFonts w:ascii="Cambria" w:hAnsi="Cambria" w:cs="Cambria"/>
      <w:b/>
      <w:bCs/>
      <w:color w:val="7F7F7F"/>
    </w:rPr>
  </w:style>
  <w:style w:type="paragraph" w:styleId="Heading6">
    <w:name w:val="heading 6"/>
    <w:basedOn w:val="Normal"/>
    <w:next w:val="Normal"/>
    <w:link w:val="Heading6Char"/>
    <w:uiPriority w:val="99"/>
    <w:qFormat/>
    <w:locked/>
    <w:rsid w:val="007C00F8"/>
    <w:pPr>
      <w:spacing w:after="0" w:line="271" w:lineRule="auto"/>
      <w:outlineLvl w:val="5"/>
    </w:pPr>
    <w:rPr>
      <w:rFonts w:ascii="Cambria" w:hAnsi="Cambria" w:cs="Cambria"/>
      <w:b/>
      <w:bCs/>
      <w:i/>
      <w:iCs/>
      <w:color w:val="7F7F7F"/>
    </w:rPr>
  </w:style>
  <w:style w:type="paragraph" w:styleId="Heading7">
    <w:name w:val="heading 7"/>
    <w:basedOn w:val="Normal"/>
    <w:next w:val="Normal"/>
    <w:link w:val="Heading7Char"/>
    <w:uiPriority w:val="99"/>
    <w:qFormat/>
    <w:locked/>
    <w:rsid w:val="007C00F8"/>
    <w:pPr>
      <w:spacing w:after="0"/>
      <w:outlineLvl w:val="6"/>
    </w:pPr>
    <w:rPr>
      <w:rFonts w:ascii="Cambria" w:hAnsi="Cambria" w:cs="Cambria"/>
      <w:i/>
      <w:iCs/>
    </w:rPr>
  </w:style>
  <w:style w:type="paragraph" w:styleId="Heading8">
    <w:name w:val="heading 8"/>
    <w:basedOn w:val="Normal"/>
    <w:next w:val="Normal"/>
    <w:link w:val="Heading8Char"/>
    <w:uiPriority w:val="99"/>
    <w:qFormat/>
    <w:locked/>
    <w:rsid w:val="007C00F8"/>
    <w:pPr>
      <w:spacing w:after="0"/>
      <w:outlineLvl w:val="7"/>
    </w:pPr>
    <w:rPr>
      <w:rFonts w:ascii="Cambria" w:hAnsi="Cambria" w:cs="Cambria"/>
      <w:sz w:val="20"/>
      <w:szCs w:val="20"/>
    </w:rPr>
  </w:style>
  <w:style w:type="paragraph" w:styleId="Heading9">
    <w:name w:val="heading 9"/>
    <w:basedOn w:val="Normal"/>
    <w:next w:val="Normal"/>
    <w:link w:val="Heading9Char"/>
    <w:uiPriority w:val="99"/>
    <w:qFormat/>
    <w:locked/>
    <w:rsid w:val="007C00F8"/>
    <w:pPr>
      <w:spacing w:after="0"/>
      <w:outlineLvl w:val="8"/>
    </w:pPr>
    <w:rPr>
      <w:rFonts w:ascii="Cambria" w:hAnsi="Cambria" w:cs="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C00F8"/>
    <w:rPr>
      <w:rFonts w:ascii="Cambria" w:hAnsi="Cambria" w:cs="Cambria"/>
      <w:b/>
      <w:bCs/>
      <w:sz w:val="28"/>
      <w:szCs w:val="28"/>
    </w:rPr>
  </w:style>
  <w:style w:type="character" w:customStyle="1" w:styleId="Heading2Char">
    <w:name w:val="Heading 2 Char"/>
    <w:basedOn w:val="DefaultParagraphFont"/>
    <w:link w:val="Heading2"/>
    <w:uiPriority w:val="99"/>
    <w:locked/>
    <w:rsid w:val="007C00F8"/>
    <w:rPr>
      <w:rFonts w:ascii="Cambria" w:hAnsi="Cambria" w:cs="Cambria"/>
      <w:b/>
      <w:bCs/>
      <w:sz w:val="26"/>
      <w:szCs w:val="26"/>
    </w:rPr>
  </w:style>
  <w:style w:type="character" w:customStyle="1" w:styleId="Heading3Char">
    <w:name w:val="Heading 3 Char"/>
    <w:basedOn w:val="DefaultParagraphFont"/>
    <w:link w:val="Heading3"/>
    <w:uiPriority w:val="99"/>
    <w:locked/>
    <w:rsid w:val="005909B9"/>
    <w:rPr>
      <w:rFonts w:ascii="Cambria" w:hAnsi="Cambria" w:cs="Cambria"/>
      <w:b/>
      <w:bCs/>
      <w:sz w:val="22"/>
      <w:szCs w:val="22"/>
      <w:lang w:eastAsia="en-US"/>
    </w:rPr>
  </w:style>
  <w:style w:type="character" w:customStyle="1" w:styleId="Heading4Char">
    <w:name w:val="Heading 4 Char"/>
    <w:basedOn w:val="DefaultParagraphFont"/>
    <w:link w:val="Heading4"/>
    <w:uiPriority w:val="9"/>
    <w:locked/>
    <w:rsid w:val="007C00F8"/>
    <w:rPr>
      <w:rFonts w:ascii="Cambria" w:hAnsi="Cambria" w:cs="Cambria"/>
      <w:b/>
      <w:bCs/>
      <w:i/>
      <w:iCs/>
    </w:rPr>
  </w:style>
  <w:style w:type="character" w:customStyle="1" w:styleId="Heading5Char">
    <w:name w:val="Heading 5 Char"/>
    <w:basedOn w:val="DefaultParagraphFont"/>
    <w:link w:val="Heading5"/>
    <w:uiPriority w:val="99"/>
    <w:semiHidden/>
    <w:locked/>
    <w:rsid w:val="007C00F8"/>
    <w:rPr>
      <w:rFonts w:ascii="Cambria" w:hAnsi="Cambria" w:cs="Cambria"/>
      <w:b/>
      <w:bCs/>
      <w:color w:val="7F7F7F"/>
    </w:rPr>
  </w:style>
  <w:style w:type="character" w:customStyle="1" w:styleId="Heading6Char">
    <w:name w:val="Heading 6 Char"/>
    <w:basedOn w:val="DefaultParagraphFont"/>
    <w:link w:val="Heading6"/>
    <w:uiPriority w:val="99"/>
    <w:semiHidden/>
    <w:locked/>
    <w:rsid w:val="007C00F8"/>
    <w:rPr>
      <w:rFonts w:ascii="Cambria" w:hAnsi="Cambria" w:cs="Cambria"/>
      <w:b/>
      <w:bCs/>
      <w:i/>
      <w:iCs/>
      <w:color w:val="7F7F7F"/>
    </w:rPr>
  </w:style>
  <w:style w:type="character" w:customStyle="1" w:styleId="Heading7Char">
    <w:name w:val="Heading 7 Char"/>
    <w:basedOn w:val="DefaultParagraphFont"/>
    <w:link w:val="Heading7"/>
    <w:uiPriority w:val="99"/>
    <w:semiHidden/>
    <w:locked/>
    <w:rsid w:val="007C00F8"/>
    <w:rPr>
      <w:rFonts w:ascii="Cambria" w:hAnsi="Cambria" w:cs="Cambria"/>
      <w:i/>
      <w:iCs/>
    </w:rPr>
  </w:style>
  <w:style w:type="character" w:customStyle="1" w:styleId="Heading8Char">
    <w:name w:val="Heading 8 Char"/>
    <w:basedOn w:val="DefaultParagraphFont"/>
    <w:link w:val="Heading8"/>
    <w:uiPriority w:val="99"/>
    <w:semiHidden/>
    <w:locked/>
    <w:rsid w:val="007C00F8"/>
    <w:rPr>
      <w:rFonts w:ascii="Cambria" w:hAnsi="Cambria" w:cs="Cambria"/>
      <w:sz w:val="20"/>
      <w:szCs w:val="20"/>
    </w:rPr>
  </w:style>
  <w:style w:type="character" w:customStyle="1" w:styleId="Heading9Char">
    <w:name w:val="Heading 9 Char"/>
    <w:basedOn w:val="DefaultParagraphFont"/>
    <w:link w:val="Heading9"/>
    <w:uiPriority w:val="99"/>
    <w:semiHidden/>
    <w:locked/>
    <w:rsid w:val="007C00F8"/>
    <w:rPr>
      <w:rFonts w:ascii="Cambria" w:hAnsi="Cambria" w:cs="Cambria"/>
      <w:i/>
      <w:iCs/>
      <w:spacing w:val="5"/>
      <w:sz w:val="20"/>
      <w:szCs w:val="20"/>
    </w:rPr>
  </w:style>
  <w:style w:type="paragraph" w:styleId="BalloonText">
    <w:name w:val="Balloon Text"/>
    <w:basedOn w:val="Normal"/>
    <w:link w:val="BalloonTextChar"/>
    <w:uiPriority w:val="99"/>
    <w:semiHidden/>
    <w:rsid w:val="001D73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4CBE"/>
    <w:rPr>
      <w:sz w:val="2"/>
      <w:szCs w:val="2"/>
    </w:rPr>
  </w:style>
  <w:style w:type="paragraph" w:styleId="Header">
    <w:name w:val="header"/>
    <w:basedOn w:val="Normal"/>
    <w:link w:val="HeaderChar"/>
    <w:uiPriority w:val="99"/>
    <w:rsid w:val="007273C7"/>
    <w:pPr>
      <w:tabs>
        <w:tab w:val="center" w:pos="4153"/>
        <w:tab w:val="right" w:pos="8306"/>
      </w:tabs>
    </w:pPr>
  </w:style>
  <w:style w:type="character" w:customStyle="1" w:styleId="HeaderChar">
    <w:name w:val="Header Char"/>
    <w:basedOn w:val="DefaultParagraphFont"/>
    <w:link w:val="Header"/>
    <w:uiPriority w:val="99"/>
    <w:semiHidden/>
    <w:locked/>
    <w:rsid w:val="00264CBE"/>
    <w:rPr>
      <w:rFonts w:ascii="Arial" w:hAnsi="Arial" w:cs="Arial"/>
    </w:rPr>
  </w:style>
  <w:style w:type="paragraph" w:styleId="Footer">
    <w:name w:val="footer"/>
    <w:basedOn w:val="Normal"/>
    <w:link w:val="FooterChar"/>
    <w:uiPriority w:val="99"/>
    <w:rsid w:val="007273C7"/>
    <w:pPr>
      <w:tabs>
        <w:tab w:val="center" w:pos="4153"/>
        <w:tab w:val="right" w:pos="8306"/>
      </w:tabs>
    </w:pPr>
  </w:style>
  <w:style w:type="character" w:customStyle="1" w:styleId="FooterChar">
    <w:name w:val="Footer Char"/>
    <w:basedOn w:val="DefaultParagraphFont"/>
    <w:link w:val="Footer"/>
    <w:uiPriority w:val="99"/>
    <w:locked/>
    <w:rsid w:val="00AA5E7A"/>
    <w:rPr>
      <w:rFonts w:ascii="Arial" w:hAnsi="Arial" w:cs="Arial"/>
      <w:sz w:val="22"/>
      <w:szCs w:val="22"/>
      <w:lang w:val="en-GB" w:eastAsia="en-GB"/>
    </w:rPr>
  </w:style>
  <w:style w:type="table" w:styleId="TableGrid">
    <w:name w:val="Table Grid"/>
    <w:basedOn w:val="TableNormal"/>
    <w:uiPriority w:val="39"/>
    <w:rsid w:val="007273C7"/>
    <w:pPr>
      <w:spacing w:after="240"/>
    </w:pPr>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E49E4"/>
    <w:pPr>
      <w:spacing w:after="0"/>
    </w:pPr>
    <w:rPr>
      <w:rFonts w:ascii="Verdana" w:hAnsi="Verdana" w:cs="Verdana"/>
      <w:sz w:val="16"/>
      <w:szCs w:val="20"/>
    </w:rPr>
  </w:style>
  <w:style w:type="character" w:customStyle="1" w:styleId="FootnoteTextChar">
    <w:name w:val="Footnote Text Char"/>
    <w:basedOn w:val="DefaultParagraphFont"/>
    <w:link w:val="FootnoteText"/>
    <w:locked/>
    <w:rsid w:val="007E49E4"/>
    <w:rPr>
      <w:rFonts w:ascii="Verdana" w:hAnsi="Verdana" w:cs="Verdana"/>
      <w:sz w:val="16"/>
      <w:lang w:eastAsia="en-US"/>
    </w:rPr>
  </w:style>
  <w:style w:type="character" w:styleId="FootnoteReference">
    <w:name w:val="footnote reference"/>
    <w:basedOn w:val="DefaultParagraphFont"/>
    <w:rsid w:val="00997CA0"/>
    <w:rPr>
      <w:vertAlign w:val="superscript"/>
    </w:rPr>
  </w:style>
  <w:style w:type="paragraph" w:styleId="TOC1">
    <w:name w:val="toc 1"/>
    <w:basedOn w:val="Normal"/>
    <w:next w:val="Normal"/>
    <w:autoRedefine/>
    <w:uiPriority w:val="39"/>
    <w:rsid w:val="002067D6"/>
    <w:pPr>
      <w:spacing w:before="120" w:after="0"/>
    </w:pPr>
    <w:rPr>
      <w:b/>
      <w:sz w:val="24"/>
      <w:szCs w:val="24"/>
    </w:rPr>
  </w:style>
  <w:style w:type="paragraph" w:styleId="TOC2">
    <w:name w:val="toc 2"/>
    <w:basedOn w:val="Normal"/>
    <w:next w:val="Normal"/>
    <w:autoRedefine/>
    <w:uiPriority w:val="39"/>
    <w:rsid w:val="00D2311D"/>
    <w:pPr>
      <w:spacing w:after="0"/>
      <w:ind w:left="220"/>
    </w:pPr>
    <w:rPr>
      <w:b/>
    </w:rPr>
  </w:style>
  <w:style w:type="character" w:styleId="Hyperlink">
    <w:name w:val="Hyperlink"/>
    <w:basedOn w:val="DefaultParagraphFont"/>
    <w:uiPriority w:val="99"/>
    <w:rsid w:val="007839F9"/>
    <w:rPr>
      <w:color w:val="0000FF"/>
      <w:u w:val="single"/>
    </w:rPr>
  </w:style>
  <w:style w:type="paragraph" w:styleId="CommentText">
    <w:name w:val="annotation text"/>
    <w:basedOn w:val="Normal"/>
    <w:link w:val="CommentTextChar2"/>
    <w:uiPriority w:val="99"/>
    <w:semiHidden/>
    <w:rsid w:val="003D16B4"/>
    <w:rPr>
      <w:sz w:val="20"/>
      <w:szCs w:val="20"/>
    </w:rPr>
  </w:style>
  <w:style w:type="character" w:customStyle="1" w:styleId="CommentTextChar">
    <w:name w:val="Comment Text Char"/>
    <w:basedOn w:val="DefaultParagraphFont"/>
    <w:uiPriority w:val="99"/>
    <w:semiHidden/>
    <w:locked/>
    <w:rsid w:val="00E90EFB"/>
    <w:rPr>
      <w:rFonts w:ascii="Arial" w:hAnsi="Arial" w:cs="Arial"/>
      <w:lang w:val="en-GB" w:eastAsia="en-GB"/>
    </w:rPr>
  </w:style>
  <w:style w:type="character" w:styleId="CommentReference">
    <w:name w:val="annotation reference"/>
    <w:basedOn w:val="DefaultParagraphFont"/>
    <w:uiPriority w:val="99"/>
    <w:semiHidden/>
    <w:rsid w:val="003D16B4"/>
    <w:rPr>
      <w:sz w:val="16"/>
      <w:szCs w:val="16"/>
    </w:rPr>
  </w:style>
  <w:style w:type="paragraph" w:customStyle="1" w:styleId="Default">
    <w:name w:val="Default"/>
    <w:rsid w:val="008D40CD"/>
    <w:pPr>
      <w:autoSpaceDE w:val="0"/>
      <w:autoSpaceDN w:val="0"/>
      <w:adjustRightInd w:val="0"/>
      <w:spacing w:after="200" w:line="276" w:lineRule="auto"/>
    </w:pPr>
    <w:rPr>
      <w:rFonts w:ascii="Verdana" w:hAnsi="Verdana" w:cs="Verdana"/>
      <w:color w:val="000000"/>
      <w:sz w:val="24"/>
      <w:szCs w:val="24"/>
    </w:rPr>
  </w:style>
  <w:style w:type="paragraph" w:styleId="TOC3">
    <w:name w:val="toc 3"/>
    <w:basedOn w:val="Normal"/>
    <w:next w:val="Normal"/>
    <w:autoRedefine/>
    <w:uiPriority w:val="39"/>
    <w:rsid w:val="00343837"/>
    <w:pPr>
      <w:spacing w:after="0"/>
      <w:ind w:left="440"/>
    </w:pPr>
  </w:style>
  <w:style w:type="paragraph" w:styleId="TOC4">
    <w:name w:val="toc 4"/>
    <w:basedOn w:val="Normal"/>
    <w:next w:val="Normal"/>
    <w:autoRedefine/>
    <w:uiPriority w:val="39"/>
    <w:rsid w:val="00741643"/>
    <w:pPr>
      <w:spacing w:after="0"/>
      <w:ind w:left="660"/>
    </w:pPr>
    <w:rPr>
      <w:sz w:val="20"/>
      <w:szCs w:val="20"/>
    </w:rPr>
  </w:style>
  <w:style w:type="paragraph" w:styleId="TOC5">
    <w:name w:val="toc 5"/>
    <w:basedOn w:val="Normal"/>
    <w:next w:val="Normal"/>
    <w:autoRedefine/>
    <w:uiPriority w:val="99"/>
    <w:semiHidden/>
    <w:rsid w:val="00741643"/>
    <w:pPr>
      <w:spacing w:after="0"/>
      <w:ind w:left="880"/>
    </w:pPr>
    <w:rPr>
      <w:sz w:val="20"/>
      <w:szCs w:val="20"/>
    </w:rPr>
  </w:style>
  <w:style w:type="paragraph" w:styleId="TOC6">
    <w:name w:val="toc 6"/>
    <w:basedOn w:val="Normal"/>
    <w:next w:val="Normal"/>
    <w:autoRedefine/>
    <w:uiPriority w:val="99"/>
    <w:semiHidden/>
    <w:rsid w:val="00741643"/>
    <w:pPr>
      <w:spacing w:after="0"/>
      <w:ind w:left="1100"/>
    </w:pPr>
    <w:rPr>
      <w:sz w:val="20"/>
      <w:szCs w:val="20"/>
    </w:rPr>
  </w:style>
  <w:style w:type="paragraph" w:styleId="TOC7">
    <w:name w:val="toc 7"/>
    <w:basedOn w:val="Normal"/>
    <w:next w:val="Normal"/>
    <w:autoRedefine/>
    <w:uiPriority w:val="99"/>
    <w:semiHidden/>
    <w:rsid w:val="00741643"/>
    <w:pPr>
      <w:spacing w:after="0"/>
      <w:ind w:left="1320"/>
    </w:pPr>
    <w:rPr>
      <w:sz w:val="20"/>
      <w:szCs w:val="20"/>
    </w:rPr>
  </w:style>
  <w:style w:type="paragraph" w:styleId="TOC8">
    <w:name w:val="toc 8"/>
    <w:basedOn w:val="Normal"/>
    <w:next w:val="Normal"/>
    <w:autoRedefine/>
    <w:uiPriority w:val="99"/>
    <w:semiHidden/>
    <w:rsid w:val="00741643"/>
    <w:pPr>
      <w:spacing w:after="0"/>
      <w:ind w:left="1540"/>
    </w:pPr>
    <w:rPr>
      <w:sz w:val="20"/>
      <w:szCs w:val="20"/>
    </w:rPr>
  </w:style>
  <w:style w:type="paragraph" w:styleId="TOC9">
    <w:name w:val="toc 9"/>
    <w:basedOn w:val="Normal"/>
    <w:next w:val="Normal"/>
    <w:autoRedefine/>
    <w:uiPriority w:val="99"/>
    <w:semiHidden/>
    <w:rsid w:val="00741643"/>
    <w:pPr>
      <w:spacing w:after="0"/>
      <w:ind w:left="1760"/>
    </w:pPr>
    <w:rPr>
      <w:sz w:val="20"/>
      <w:szCs w:val="20"/>
    </w:rPr>
  </w:style>
  <w:style w:type="paragraph" w:styleId="CommentSubject">
    <w:name w:val="annotation subject"/>
    <w:basedOn w:val="CommentText"/>
    <w:next w:val="CommentText"/>
    <w:link w:val="CommentSubjectChar"/>
    <w:uiPriority w:val="99"/>
    <w:semiHidden/>
    <w:rsid w:val="00F04190"/>
    <w:rPr>
      <w:b/>
      <w:bCs/>
    </w:rPr>
  </w:style>
  <w:style w:type="character" w:customStyle="1" w:styleId="CommentSubjectChar">
    <w:name w:val="Comment Subject Char"/>
    <w:basedOn w:val="CommentTextChar"/>
    <w:link w:val="CommentSubject"/>
    <w:uiPriority w:val="99"/>
    <w:semiHidden/>
    <w:locked/>
    <w:rsid w:val="00264CBE"/>
    <w:rPr>
      <w:rFonts w:ascii="Arial" w:hAnsi="Arial" w:cs="Arial"/>
      <w:b/>
      <w:bCs/>
      <w:sz w:val="20"/>
      <w:szCs w:val="20"/>
      <w:lang w:val="en-GB" w:eastAsia="en-GB"/>
    </w:rPr>
  </w:style>
  <w:style w:type="character" w:customStyle="1" w:styleId="CommentTextChar2">
    <w:name w:val="Comment Text Char2"/>
    <w:basedOn w:val="DefaultParagraphFont"/>
    <w:link w:val="CommentText"/>
    <w:uiPriority w:val="99"/>
    <w:semiHidden/>
    <w:locked/>
    <w:rsid w:val="005000F6"/>
    <w:rPr>
      <w:rFonts w:ascii="Arial" w:hAnsi="Arial" w:cs="Arial"/>
      <w:lang w:val="en-GB" w:eastAsia="en-GB"/>
    </w:rPr>
  </w:style>
  <w:style w:type="paragraph" w:customStyle="1" w:styleId="Paragraphedeliste1">
    <w:name w:val="Paragraphe de liste1"/>
    <w:basedOn w:val="Normal"/>
    <w:uiPriority w:val="99"/>
    <w:rsid w:val="003F1AE6"/>
    <w:pPr>
      <w:ind w:left="720"/>
    </w:pPr>
    <w:rPr>
      <w:lang w:val="nl-BE"/>
    </w:rPr>
  </w:style>
  <w:style w:type="character" w:customStyle="1" w:styleId="CharChar1">
    <w:name w:val="Char Char1"/>
    <w:basedOn w:val="DefaultParagraphFont"/>
    <w:uiPriority w:val="99"/>
    <w:semiHidden/>
    <w:locked/>
    <w:rsid w:val="003F1AE6"/>
    <w:rPr>
      <w:rFonts w:ascii="Arial" w:hAnsi="Arial" w:cs="Arial"/>
      <w:sz w:val="24"/>
      <w:szCs w:val="24"/>
      <w:lang w:val="en-GB" w:eastAsia="en-GB"/>
    </w:rPr>
  </w:style>
  <w:style w:type="paragraph" w:customStyle="1" w:styleId="ListParagraph1">
    <w:name w:val="List Paragraph1"/>
    <w:basedOn w:val="Normal"/>
    <w:uiPriority w:val="99"/>
    <w:rsid w:val="003F1AE6"/>
    <w:pPr>
      <w:ind w:left="720"/>
    </w:pPr>
  </w:style>
  <w:style w:type="paragraph" w:customStyle="1" w:styleId="Bulleted1">
    <w:name w:val="Bulleted 1"/>
    <w:basedOn w:val="Normal"/>
    <w:uiPriority w:val="99"/>
    <w:rsid w:val="003F1AE6"/>
    <w:pPr>
      <w:numPr>
        <w:numId w:val="1"/>
      </w:numPr>
      <w:spacing w:after="0"/>
    </w:pPr>
    <w:rPr>
      <w:rFonts w:ascii="Verdana" w:hAnsi="Verdana" w:cs="Verdana"/>
      <w:color w:val="000000"/>
      <w:sz w:val="20"/>
      <w:szCs w:val="20"/>
      <w:lang w:eastAsia="fi-FI"/>
    </w:rPr>
  </w:style>
  <w:style w:type="character" w:customStyle="1" w:styleId="CharChar">
    <w:name w:val="Char Char"/>
    <w:basedOn w:val="DefaultParagraphFont"/>
    <w:uiPriority w:val="99"/>
    <w:semiHidden/>
    <w:rsid w:val="001A53C6"/>
    <w:rPr>
      <w:rFonts w:ascii="Arial" w:hAnsi="Arial" w:cs="Arial"/>
      <w:lang w:val="en-GB" w:eastAsia="en-GB"/>
    </w:rPr>
  </w:style>
  <w:style w:type="character" w:styleId="PageNumber">
    <w:name w:val="page number"/>
    <w:basedOn w:val="DefaultParagraphFont"/>
    <w:uiPriority w:val="99"/>
    <w:rsid w:val="00D9244A"/>
  </w:style>
  <w:style w:type="character" w:styleId="FollowedHyperlink">
    <w:name w:val="FollowedHyperlink"/>
    <w:basedOn w:val="DefaultParagraphFont"/>
    <w:uiPriority w:val="99"/>
    <w:rsid w:val="00437C12"/>
    <w:rPr>
      <w:color w:val="800080"/>
      <w:u w:val="single"/>
    </w:rPr>
  </w:style>
  <w:style w:type="paragraph" w:customStyle="1" w:styleId="msolistparagraph0">
    <w:name w:val="msolistparagraph"/>
    <w:basedOn w:val="Normal"/>
    <w:uiPriority w:val="99"/>
    <w:rsid w:val="00252FF5"/>
    <w:pPr>
      <w:spacing w:after="0"/>
      <w:ind w:left="720"/>
    </w:pPr>
    <w:rPr>
      <w:sz w:val="24"/>
      <w:szCs w:val="24"/>
    </w:rPr>
  </w:style>
  <w:style w:type="character" w:customStyle="1" w:styleId="CommentTextChar1">
    <w:name w:val="Comment Text Char1"/>
    <w:basedOn w:val="DefaultParagraphFont"/>
    <w:uiPriority w:val="99"/>
    <w:semiHidden/>
    <w:locked/>
    <w:rsid w:val="00993CD9"/>
    <w:rPr>
      <w:rFonts w:ascii="Arial" w:hAnsi="Arial" w:cs="Arial"/>
      <w:lang w:val="en-GB" w:eastAsia="en-GB"/>
    </w:rPr>
  </w:style>
  <w:style w:type="paragraph" w:styleId="EndnoteText">
    <w:name w:val="endnote text"/>
    <w:basedOn w:val="Normal"/>
    <w:link w:val="EndnoteTextChar"/>
    <w:uiPriority w:val="99"/>
    <w:semiHidden/>
    <w:rsid w:val="00AA5E7A"/>
    <w:rPr>
      <w:sz w:val="20"/>
      <w:szCs w:val="20"/>
    </w:rPr>
  </w:style>
  <w:style w:type="character" w:customStyle="1" w:styleId="EndnoteTextChar">
    <w:name w:val="Endnote Text Char"/>
    <w:basedOn w:val="DefaultParagraphFont"/>
    <w:link w:val="EndnoteText"/>
    <w:uiPriority w:val="99"/>
    <w:locked/>
    <w:rsid w:val="00AA5E7A"/>
    <w:rPr>
      <w:rFonts w:ascii="Arial" w:hAnsi="Arial" w:cs="Arial"/>
      <w:lang w:val="en-GB" w:eastAsia="en-GB"/>
    </w:rPr>
  </w:style>
  <w:style w:type="character" w:styleId="EndnoteReference">
    <w:name w:val="endnote reference"/>
    <w:basedOn w:val="DefaultParagraphFont"/>
    <w:uiPriority w:val="99"/>
    <w:semiHidden/>
    <w:rsid w:val="00AA5E7A"/>
    <w:rPr>
      <w:vertAlign w:val="superscript"/>
    </w:rPr>
  </w:style>
  <w:style w:type="character" w:customStyle="1" w:styleId="CharChar4">
    <w:name w:val="Char Char4"/>
    <w:basedOn w:val="DefaultParagraphFont"/>
    <w:uiPriority w:val="99"/>
    <w:semiHidden/>
    <w:locked/>
    <w:rsid w:val="00012388"/>
    <w:rPr>
      <w:rFonts w:ascii="Verdana" w:hAnsi="Verdana" w:cs="Verdana"/>
      <w:lang w:val="en-GB" w:eastAsia="en-US"/>
    </w:rPr>
  </w:style>
  <w:style w:type="character" w:customStyle="1" w:styleId="CharChar3">
    <w:name w:val="Char Char3"/>
    <w:basedOn w:val="DefaultParagraphFont"/>
    <w:uiPriority w:val="99"/>
    <w:semiHidden/>
    <w:locked/>
    <w:rsid w:val="00012388"/>
    <w:rPr>
      <w:rFonts w:ascii="Arial" w:hAnsi="Arial" w:cs="Arial"/>
      <w:lang w:val="en-GB" w:eastAsia="en-GB"/>
    </w:rPr>
  </w:style>
  <w:style w:type="character" w:customStyle="1" w:styleId="CharChar14">
    <w:name w:val="Char Char14"/>
    <w:basedOn w:val="DefaultParagraphFont"/>
    <w:uiPriority w:val="99"/>
    <w:rsid w:val="00AA2DE2"/>
    <w:rPr>
      <w:rFonts w:ascii="Verdana" w:hAnsi="Verdana" w:cs="Verdana"/>
      <w:b/>
      <w:bCs/>
      <w:color w:val="auto"/>
      <w:sz w:val="28"/>
      <w:szCs w:val="28"/>
    </w:rPr>
  </w:style>
  <w:style w:type="character" w:customStyle="1" w:styleId="CharChar13">
    <w:name w:val="Char Char13"/>
    <w:basedOn w:val="DefaultParagraphFont"/>
    <w:uiPriority w:val="99"/>
    <w:rsid w:val="00AA2DE2"/>
    <w:rPr>
      <w:rFonts w:ascii="Cambria" w:hAnsi="Cambria" w:cs="Cambria"/>
      <w:b/>
      <w:bCs/>
      <w:color w:val="auto"/>
      <w:sz w:val="26"/>
      <w:szCs w:val="26"/>
    </w:rPr>
  </w:style>
  <w:style w:type="paragraph" w:customStyle="1" w:styleId="Paragraphedeliste2">
    <w:name w:val="Paragraphe de liste2"/>
    <w:basedOn w:val="Normal"/>
    <w:uiPriority w:val="99"/>
    <w:rsid w:val="00AA2DE2"/>
    <w:pPr>
      <w:ind w:left="720"/>
    </w:pPr>
  </w:style>
  <w:style w:type="paragraph" w:styleId="Title">
    <w:name w:val="Title"/>
    <w:basedOn w:val="Normal"/>
    <w:next w:val="Normal"/>
    <w:link w:val="TitleChar"/>
    <w:uiPriority w:val="99"/>
    <w:qFormat/>
    <w:locked/>
    <w:rsid w:val="007C00F8"/>
    <w:pPr>
      <w:pBdr>
        <w:bottom w:val="single" w:sz="4" w:space="1" w:color="auto"/>
      </w:pBdr>
      <w:spacing w:line="240" w:lineRule="auto"/>
    </w:pPr>
    <w:rPr>
      <w:rFonts w:ascii="Cambria" w:hAnsi="Cambria" w:cs="Cambria"/>
      <w:spacing w:val="5"/>
      <w:sz w:val="52"/>
      <w:szCs w:val="52"/>
    </w:rPr>
  </w:style>
  <w:style w:type="character" w:customStyle="1" w:styleId="TitleChar">
    <w:name w:val="Title Char"/>
    <w:basedOn w:val="DefaultParagraphFont"/>
    <w:link w:val="Title"/>
    <w:uiPriority w:val="99"/>
    <w:locked/>
    <w:rsid w:val="007C00F8"/>
    <w:rPr>
      <w:rFonts w:ascii="Cambria" w:hAnsi="Cambria" w:cs="Cambria"/>
      <w:spacing w:val="5"/>
      <w:sz w:val="52"/>
      <w:szCs w:val="52"/>
    </w:rPr>
  </w:style>
  <w:style w:type="paragraph" w:styleId="Subtitle">
    <w:name w:val="Subtitle"/>
    <w:basedOn w:val="Normal"/>
    <w:next w:val="Normal"/>
    <w:link w:val="SubtitleChar"/>
    <w:uiPriority w:val="99"/>
    <w:qFormat/>
    <w:locked/>
    <w:rsid w:val="007C00F8"/>
    <w:pPr>
      <w:spacing w:after="600"/>
    </w:pPr>
    <w:rPr>
      <w:rFonts w:ascii="Cambria" w:hAnsi="Cambria" w:cs="Cambria"/>
      <w:i/>
      <w:iCs/>
      <w:spacing w:val="13"/>
      <w:sz w:val="24"/>
      <w:szCs w:val="24"/>
    </w:rPr>
  </w:style>
  <w:style w:type="character" w:customStyle="1" w:styleId="SubtitleChar">
    <w:name w:val="Subtitle Char"/>
    <w:basedOn w:val="DefaultParagraphFont"/>
    <w:link w:val="Subtitle"/>
    <w:uiPriority w:val="99"/>
    <w:locked/>
    <w:rsid w:val="007C00F8"/>
    <w:rPr>
      <w:rFonts w:ascii="Cambria" w:hAnsi="Cambria" w:cs="Cambria"/>
      <w:i/>
      <w:iCs/>
      <w:spacing w:val="13"/>
      <w:sz w:val="24"/>
      <w:szCs w:val="24"/>
    </w:rPr>
  </w:style>
  <w:style w:type="character" w:styleId="Strong">
    <w:name w:val="Strong"/>
    <w:basedOn w:val="DefaultParagraphFont"/>
    <w:uiPriority w:val="22"/>
    <w:qFormat/>
    <w:locked/>
    <w:rsid w:val="007C00F8"/>
    <w:rPr>
      <w:b/>
      <w:bCs/>
    </w:rPr>
  </w:style>
  <w:style w:type="character" w:styleId="Emphasis">
    <w:name w:val="Emphasis"/>
    <w:basedOn w:val="DefaultParagraphFont"/>
    <w:uiPriority w:val="99"/>
    <w:qFormat/>
    <w:locked/>
    <w:rsid w:val="007C00F8"/>
    <w:rPr>
      <w:b/>
      <w:bCs/>
      <w:i/>
      <w:iCs/>
      <w:spacing w:val="10"/>
      <w:shd w:val="clear" w:color="auto" w:fill="auto"/>
    </w:rPr>
  </w:style>
  <w:style w:type="paragraph" w:customStyle="1" w:styleId="NoSpacing1">
    <w:name w:val="No Spacing1"/>
    <w:basedOn w:val="Normal"/>
    <w:uiPriority w:val="99"/>
    <w:rsid w:val="007C00F8"/>
    <w:pPr>
      <w:spacing w:after="0" w:line="240" w:lineRule="auto"/>
    </w:pPr>
  </w:style>
  <w:style w:type="paragraph" w:customStyle="1" w:styleId="ListParagraph2">
    <w:name w:val="List Paragraph2"/>
    <w:basedOn w:val="Normal"/>
    <w:uiPriority w:val="99"/>
    <w:rsid w:val="007C00F8"/>
    <w:pPr>
      <w:ind w:left="720"/>
    </w:pPr>
  </w:style>
  <w:style w:type="paragraph" w:customStyle="1" w:styleId="Quote1">
    <w:name w:val="Quote1"/>
    <w:basedOn w:val="Normal"/>
    <w:next w:val="Normal"/>
    <w:link w:val="QuoteChar"/>
    <w:uiPriority w:val="99"/>
    <w:rsid w:val="007C00F8"/>
    <w:pPr>
      <w:spacing w:before="200" w:after="0"/>
      <w:ind w:left="360" w:right="360"/>
    </w:pPr>
    <w:rPr>
      <w:i/>
      <w:iCs/>
    </w:rPr>
  </w:style>
  <w:style w:type="character" w:customStyle="1" w:styleId="QuoteChar">
    <w:name w:val="Quote Char"/>
    <w:basedOn w:val="DefaultParagraphFont"/>
    <w:link w:val="Quote1"/>
    <w:uiPriority w:val="99"/>
    <w:locked/>
    <w:rsid w:val="007C00F8"/>
    <w:rPr>
      <w:i/>
      <w:iCs/>
    </w:rPr>
  </w:style>
  <w:style w:type="paragraph" w:customStyle="1" w:styleId="IntenseQuote1">
    <w:name w:val="Intense Quote1"/>
    <w:basedOn w:val="Normal"/>
    <w:next w:val="Normal"/>
    <w:link w:val="IntenseQuoteChar"/>
    <w:uiPriority w:val="99"/>
    <w:rsid w:val="007C00F8"/>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1"/>
    <w:uiPriority w:val="99"/>
    <w:locked/>
    <w:rsid w:val="007C00F8"/>
    <w:rPr>
      <w:b/>
      <w:bCs/>
      <w:i/>
      <w:iCs/>
    </w:rPr>
  </w:style>
  <w:style w:type="character" w:customStyle="1" w:styleId="SubtleEmphasis1">
    <w:name w:val="Subtle Emphasis1"/>
    <w:basedOn w:val="DefaultParagraphFont"/>
    <w:uiPriority w:val="99"/>
    <w:rsid w:val="007C00F8"/>
    <w:rPr>
      <w:i/>
      <w:iCs/>
    </w:rPr>
  </w:style>
  <w:style w:type="character" w:customStyle="1" w:styleId="IntenseEmphasis1">
    <w:name w:val="Intense Emphasis1"/>
    <w:basedOn w:val="DefaultParagraphFont"/>
    <w:uiPriority w:val="99"/>
    <w:rsid w:val="007C00F8"/>
    <w:rPr>
      <w:b/>
      <w:bCs/>
    </w:rPr>
  </w:style>
  <w:style w:type="character" w:customStyle="1" w:styleId="SubtleReference1">
    <w:name w:val="Subtle Reference1"/>
    <w:basedOn w:val="DefaultParagraphFont"/>
    <w:uiPriority w:val="99"/>
    <w:rsid w:val="007C00F8"/>
    <w:rPr>
      <w:smallCaps/>
    </w:rPr>
  </w:style>
  <w:style w:type="character" w:customStyle="1" w:styleId="IntenseReference1">
    <w:name w:val="Intense Reference1"/>
    <w:basedOn w:val="DefaultParagraphFont"/>
    <w:uiPriority w:val="99"/>
    <w:rsid w:val="007C00F8"/>
    <w:rPr>
      <w:smallCaps/>
      <w:spacing w:val="5"/>
      <w:u w:val="single"/>
    </w:rPr>
  </w:style>
  <w:style w:type="character" w:customStyle="1" w:styleId="BookTitle1">
    <w:name w:val="Book Title1"/>
    <w:basedOn w:val="DefaultParagraphFont"/>
    <w:uiPriority w:val="99"/>
    <w:rsid w:val="007C00F8"/>
    <w:rPr>
      <w:i/>
      <w:iCs/>
      <w:smallCaps/>
      <w:spacing w:val="5"/>
    </w:rPr>
  </w:style>
  <w:style w:type="paragraph" w:customStyle="1" w:styleId="TOCHeading1">
    <w:name w:val="TOC Heading1"/>
    <w:basedOn w:val="Heading1"/>
    <w:next w:val="Normal"/>
    <w:uiPriority w:val="99"/>
    <w:semiHidden/>
    <w:rsid w:val="007C00F8"/>
    <w:pPr>
      <w:outlineLvl w:val="9"/>
    </w:pPr>
  </w:style>
  <w:style w:type="paragraph" w:styleId="PlainText">
    <w:name w:val="Plain Text"/>
    <w:basedOn w:val="Normal"/>
    <w:link w:val="PlainTextChar"/>
    <w:uiPriority w:val="99"/>
    <w:semiHidden/>
    <w:rsid w:val="003C7592"/>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locked/>
    <w:rsid w:val="003C7592"/>
    <w:rPr>
      <w:rFonts w:ascii="Consolas" w:hAnsi="Consolas" w:cs="Consolas"/>
      <w:sz w:val="21"/>
      <w:szCs w:val="21"/>
    </w:rPr>
  </w:style>
  <w:style w:type="paragraph" w:customStyle="1" w:styleId="Revision1">
    <w:name w:val="Revision1"/>
    <w:hidden/>
    <w:uiPriority w:val="99"/>
    <w:semiHidden/>
    <w:rsid w:val="00134F05"/>
    <w:rPr>
      <w:sz w:val="22"/>
      <w:szCs w:val="22"/>
      <w:lang w:val="en-US" w:eastAsia="en-US"/>
    </w:rPr>
  </w:style>
  <w:style w:type="paragraph" w:styleId="NormalWeb">
    <w:name w:val="Normal (Web)"/>
    <w:basedOn w:val="Normal"/>
    <w:uiPriority w:val="99"/>
    <w:rsid w:val="007075FB"/>
    <w:pPr>
      <w:spacing w:before="167" w:after="167" w:line="240" w:lineRule="auto"/>
      <w:ind w:left="753" w:right="586"/>
    </w:pPr>
    <w:rPr>
      <w:rFonts w:cs="Times New Roman"/>
      <w:sz w:val="19"/>
      <w:szCs w:val="19"/>
      <w:lang w:eastAsia="en-GB"/>
    </w:rPr>
  </w:style>
  <w:style w:type="paragraph" w:styleId="ListParagraph">
    <w:name w:val="List Paragraph"/>
    <w:basedOn w:val="Normal"/>
    <w:uiPriority w:val="34"/>
    <w:qFormat/>
    <w:rsid w:val="00945480"/>
    <w:pPr>
      <w:ind w:left="720"/>
      <w:contextualSpacing/>
    </w:pPr>
  </w:style>
  <w:style w:type="paragraph" w:styleId="TOCHeading">
    <w:name w:val="TOC Heading"/>
    <w:basedOn w:val="Heading1"/>
    <w:next w:val="Normal"/>
    <w:uiPriority w:val="39"/>
    <w:unhideWhenUsed/>
    <w:qFormat/>
    <w:rsid w:val="005D32D5"/>
    <w:pPr>
      <w:keepNext/>
      <w:keepLines/>
      <w:outlineLvl w:val="9"/>
    </w:pPr>
    <w:rPr>
      <w:rFonts w:ascii="Calibri" w:eastAsia="MS Gothic" w:hAnsi="Calibri" w:cs="Times New Roman"/>
      <w:color w:val="CE9703"/>
    </w:rPr>
  </w:style>
  <w:style w:type="paragraph" w:customStyle="1" w:styleId="04BodyText">
    <w:name w:val="04_Body Text"/>
    <w:basedOn w:val="TOC1"/>
    <w:rsid w:val="00F12B9D"/>
    <w:pPr>
      <w:spacing w:after="250"/>
      <w:jc w:val="both"/>
    </w:pPr>
    <w:rPr>
      <w:rFonts w:ascii="Georgia" w:hAnsi="Georgia" w:cs="Times New Roman"/>
      <w:sz w:val="20"/>
      <w:lang w:eastAsia="de-DE"/>
    </w:rPr>
  </w:style>
  <w:style w:type="paragraph" w:customStyle="1" w:styleId="04bList">
    <w:name w:val="04b_List"/>
    <w:basedOn w:val="04BodyText"/>
    <w:rsid w:val="00F12B9D"/>
    <w:pPr>
      <w:numPr>
        <w:numId w:val="2"/>
      </w:numPr>
      <w:ind w:left="567" w:hanging="340"/>
    </w:pPr>
  </w:style>
  <w:style w:type="paragraph" w:customStyle="1" w:styleId="04dBodyTextbold">
    <w:name w:val="04d_Body Text bold"/>
    <w:basedOn w:val="04BodyText"/>
    <w:rsid w:val="00F12B9D"/>
    <w:pPr>
      <w:tabs>
        <w:tab w:val="left" w:pos="414"/>
      </w:tabs>
    </w:pPr>
    <w:rPr>
      <w:b w:val="0"/>
    </w:rPr>
  </w:style>
  <w:style w:type="paragraph" w:styleId="Revision">
    <w:name w:val="Revision"/>
    <w:hidden/>
    <w:uiPriority w:val="99"/>
    <w:semiHidden/>
    <w:rsid w:val="007C0C9E"/>
    <w:rPr>
      <w:sz w:val="22"/>
      <w:szCs w:val="22"/>
      <w:lang w:val="en-US" w:eastAsia="en-US"/>
    </w:rPr>
  </w:style>
  <w:style w:type="paragraph" w:styleId="Index1">
    <w:name w:val="index 1"/>
    <w:basedOn w:val="Normal"/>
    <w:next w:val="Normal"/>
    <w:autoRedefine/>
    <w:uiPriority w:val="99"/>
    <w:unhideWhenUsed/>
    <w:locked/>
    <w:rsid w:val="00F93543"/>
    <w:pPr>
      <w:ind w:left="220" w:hanging="220"/>
    </w:pPr>
  </w:style>
  <w:style w:type="paragraph" w:styleId="Index2">
    <w:name w:val="index 2"/>
    <w:basedOn w:val="Normal"/>
    <w:next w:val="Normal"/>
    <w:autoRedefine/>
    <w:uiPriority w:val="99"/>
    <w:unhideWhenUsed/>
    <w:locked/>
    <w:rsid w:val="00F93543"/>
    <w:pPr>
      <w:ind w:left="440" w:hanging="220"/>
    </w:pPr>
  </w:style>
  <w:style w:type="paragraph" w:styleId="Index3">
    <w:name w:val="index 3"/>
    <w:basedOn w:val="Normal"/>
    <w:next w:val="Normal"/>
    <w:autoRedefine/>
    <w:uiPriority w:val="99"/>
    <w:unhideWhenUsed/>
    <w:locked/>
    <w:rsid w:val="00F93543"/>
    <w:pPr>
      <w:ind w:left="660" w:hanging="220"/>
    </w:pPr>
  </w:style>
  <w:style w:type="paragraph" w:styleId="Index4">
    <w:name w:val="index 4"/>
    <w:basedOn w:val="Normal"/>
    <w:next w:val="Normal"/>
    <w:autoRedefine/>
    <w:uiPriority w:val="99"/>
    <w:unhideWhenUsed/>
    <w:locked/>
    <w:rsid w:val="00F93543"/>
    <w:pPr>
      <w:ind w:left="880" w:hanging="220"/>
    </w:pPr>
  </w:style>
  <w:style w:type="paragraph" w:styleId="Index5">
    <w:name w:val="index 5"/>
    <w:basedOn w:val="Normal"/>
    <w:next w:val="Normal"/>
    <w:autoRedefine/>
    <w:uiPriority w:val="99"/>
    <w:unhideWhenUsed/>
    <w:locked/>
    <w:rsid w:val="00F93543"/>
    <w:pPr>
      <w:ind w:left="1100" w:hanging="220"/>
    </w:pPr>
  </w:style>
  <w:style w:type="paragraph" w:styleId="Index6">
    <w:name w:val="index 6"/>
    <w:basedOn w:val="Normal"/>
    <w:next w:val="Normal"/>
    <w:autoRedefine/>
    <w:uiPriority w:val="99"/>
    <w:unhideWhenUsed/>
    <w:locked/>
    <w:rsid w:val="00F93543"/>
    <w:pPr>
      <w:ind w:left="1320" w:hanging="220"/>
    </w:pPr>
  </w:style>
  <w:style w:type="paragraph" w:styleId="Index7">
    <w:name w:val="index 7"/>
    <w:basedOn w:val="Normal"/>
    <w:next w:val="Normal"/>
    <w:autoRedefine/>
    <w:uiPriority w:val="99"/>
    <w:unhideWhenUsed/>
    <w:locked/>
    <w:rsid w:val="00F93543"/>
    <w:pPr>
      <w:ind w:left="1540" w:hanging="220"/>
    </w:pPr>
  </w:style>
  <w:style w:type="paragraph" w:styleId="Index8">
    <w:name w:val="index 8"/>
    <w:basedOn w:val="Normal"/>
    <w:next w:val="Normal"/>
    <w:autoRedefine/>
    <w:uiPriority w:val="99"/>
    <w:unhideWhenUsed/>
    <w:locked/>
    <w:rsid w:val="00F93543"/>
    <w:pPr>
      <w:ind w:left="1760" w:hanging="220"/>
    </w:pPr>
  </w:style>
  <w:style w:type="paragraph" w:styleId="Index9">
    <w:name w:val="index 9"/>
    <w:basedOn w:val="Normal"/>
    <w:next w:val="Normal"/>
    <w:autoRedefine/>
    <w:uiPriority w:val="99"/>
    <w:unhideWhenUsed/>
    <w:locked/>
    <w:rsid w:val="00F93543"/>
    <w:pPr>
      <w:ind w:left="1980" w:hanging="220"/>
    </w:pPr>
  </w:style>
  <w:style w:type="paragraph" w:styleId="IndexHeading">
    <w:name w:val="index heading"/>
    <w:basedOn w:val="Normal"/>
    <w:next w:val="Index1"/>
    <w:uiPriority w:val="99"/>
    <w:unhideWhenUsed/>
    <w:locked/>
    <w:rsid w:val="00F93543"/>
  </w:style>
  <w:style w:type="paragraph" w:customStyle="1" w:styleId="Baseparagraphnumbered">
    <w:name w:val="Base paragraph numbered"/>
    <w:basedOn w:val="Normal"/>
    <w:link w:val="BaseparagraphnumberedChar"/>
    <w:qFormat/>
    <w:rsid w:val="00DC2612"/>
    <w:pPr>
      <w:numPr>
        <w:numId w:val="3"/>
      </w:numPr>
      <w:spacing w:after="240" w:line="240" w:lineRule="auto"/>
      <w:jc w:val="both"/>
    </w:pPr>
    <w:rPr>
      <w:rFonts w:ascii="Times New Roman" w:hAnsi="Times New Roman" w:cs="Times New Roman"/>
      <w:sz w:val="24"/>
      <w:szCs w:val="24"/>
      <w:lang w:eastAsia="en-GB"/>
    </w:rPr>
  </w:style>
  <w:style w:type="character" w:customStyle="1" w:styleId="BaseparagraphnumberedChar">
    <w:name w:val="Base paragraph numbered Char"/>
    <w:basedOn w:val="DefaultParagraphFont"/>
    <w:link w:val="Baseparagraphnumbered"/>
    <w:rsid w:val="00DC2612"/>
    <w:rPr>
      <w:rFonts w:ascii="Times New Roman" w:hAnsi="Times New Roman" w:cs="Times New Roman"/>
      <w:sz w:val="24"/>
      <w:szCs w:val="24"/>
    </w:rPr>
  </w:style>
  <w:style w:type="numbering" w:customStyle="1" w:styleId="NoList1">
    <w:name w:val="No List1"/>
    <w:next w:val="NoList"/>
    <w:uiPriority w:val="99"/>
    <w:semiHidden/>
    <w:unhideWhenUsed/>
    <w:rsid w:val="009C2839"/>
  </w:style>
  <w:style w:type="table" w:customStyle="1" w:styleId="LightList1">
    <w:name w:val="Light List1"/>
    <w:basedOn w:val="TableNormal"/>
    <w:uiPriority w:val="61"/>
    <w:rsid w:val="009C2839"/>
    <w:rPr>
      <w:rFonts w:ascii="Times New Roman" w:hAnsi="Times New Roman" w:cs="Times New Roman"/>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TableGrid1">
    <w:name w:val="Table Grid1"/>
    <w:basedOn w:val="TableNormal"/>
    <w:next w:val="TableGrid"/>
    <w:uiPriority w:val="59"/>
    <w:rsid w:val="009C2839"/>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hemeFill="background1" w:themeFillShade="D9"/>
      </w:tcPr>
    </w:tblStylePr>
  </w:style>
  <w:style w:type="table" w:customStyle="1" w:styleId="LightShading1">
    <w:name w:val="Light Shading1"/>
    <w:basedOn w:val="TableNormal"/>
    <w:uiPriority w:val="60"/>
    <w:rsid w:val="009C2839"/>
    <w:rPr>
      <w:rFonts w:ascii="Times New Roman" w:hAnsi="Times New Roman" w:cs="Times New Roman"/>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IntenseQuote">
    <w:name w:val="Intense Quote"/>
    <w:basedOn w:val="Normal"/>
    <w:next w:val="Normal"/>
    <w:link w:val="IntenseQuoteChar1"/>
    <w:uiPriority w:val="30"/>
    <w:qFormat/>
    <w:rsid w:val="000378E5"/>
    <w:pPr>
      <w:pBdr>
        <w:bottom w:val="single" w:sz="4" w:space="4" w:color="2F5773" w:themeColor="accent1"/>
      </w:pBdr>
      <w:spacing w:before="200" w:after="280"/>
      <w:ind w:left="936" w:right="936"/>
    </w:pPr>
    <w:rPr>
      <w:b/>
      <w:bCs/>
      <w:i/>
      <w:iCs/>
      <w:color w:val="2F5773" w:themeColor="accent1"/>
    </w:rPr>
  </w:style>
  <w:style w:type="character" w:customStyle="1" w:styleId="IntenseQuoteChar1">
    <w:name w:val="Intense Quote Char1"/>
    <w:basedOn w:val="DefaultParagraphFont"/>
    <w:link w:val="IntenseQuote"/>
    <w:uiPriority w:val="30"/>
    <w:rsid w:val="000378E5"/>
    <w:rPr>
      <w:b/>
      <w:bCs/>
      <w:i/>
      <w:iCs/>
      <w:color w:val="2F5773" w:themeColor="accent1"/>
      <w:sz w:val="22"/>
      <w:szCs w:val="22"/>
      <w:lang w:eastAsia="en-US"/>
    </w:rPr>
  </w:style>
  <w:style w:type="table" w:customStyle="1" w:styleId="EBAtable">
    <w:name w:val="EBA table"/>
    <w:basedOn w:val="TableNormal"/>
    <w:uiPriority w:val="99"/>
    <w:rsid w:val="003D5718"/>
    <w:rPr>
      <w:rFonts w:asciiTheme="minorHAnsi" w:eastAsiaTheme="minorEastAsia" w:hAnsiTheme="minorHAnsi" w:cstheme="minorBidi"/>
      <w:sz w:val="24"/>
      <w:szCs w:val="24"/>
      <w:lang w:val="en-US"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98E31" w:themeColor="background2"/>
          <w:right w:val="nil"/>
          <w:insideH w:val="nil"/>
          <w:insideV w:val="nil"/>
          <w:tl2br w:val="nil"/>
          <w:tr2bl w:val="nil"/>
        </w:tcBorders>
      </w:tcPr>
    </w:tblStylePr>
    <w:tblStylePr w:type="lastRow">
      <w:tblPr/>
      <w:tcPr>
        <w:tcBorders>
          <w:top w:val="nil"/>
          <w:left w:val="nil"/>
          <w:bottom w:val="single" w:sz="4" w:space="0" w:color="E98E31" w:themeColor="background2"/>
          <w:right w:val="nil"/>
          <w:insideH w:val="nil"/>
          <w:insideV w:val="nil"/>
          <w:tl2br w:val="nil"/>
          <w:tr2bl w:val="nil"/>
        </w:tcBorders>
      </w:tcPr>
    </w:tblStylePr>
  </w:style>
  <w:style w:type="paragraph" w:customStyle="1" w:styleId="Tabledata">
    <w:name w:val="Table data"/>
    <w:basedOn w:val="Normal"/>
    <w:qFormat/>
    <w:rsid w:val="003D5718"/>
    <w:pPr>
      <w:spacing w:before="40" w:after="40" w:line="240" w:lineRule="auto"/>
    </w:pPr>
    <w:rPr>
      <w:rFonts w:asciiTheme="minorHAnsi" w:eastAsiaTheme="minorEastAsia" w:hAnsiTheme="minorHAnsi" w:cstheme="minorHAnsi"/>
      <w:bCs/>
      <w:color w:val="000000"/>
      <w:sz w:val="16"/>
      <w:lang w:val="en-US" w:eastAsia="en-GB"/>
    </w:rPr>
  </w:style>
  <w:style w:type="paragraph" w:customStyle="1" w:styleId="Tableheader">
    <w:name w:val="Table header"/>
    <w:next w:val="Tabledata"/>
    <w:qFormat/>
    <w:rsid w:val="003D5718"/>
    <w:pPr>
      <w:spacing w:after="80"/>
    </w:pPr>
    <w:rPr>
      <w:rFonts w:cs="Times New Roman"/>
      <w:b/>
      <w:color w:val="000000"/>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60055">
      <w:bodyDiv w:val="1"/>
      <w:marLeft w:val="0"/>
      <w:marRight w:val="0"/>
      <w:marTop w:val="0"/>
      <w:marBottom w:val="0"/>
      <w:divBdr>
        <w:top w:val="none" w:sz="0" w:space="0" w:color="auto"/>
        <w:left w:val="none" w:sz="0" w:space="0" w:color="auto"/>
        <w:bottom w:val="none" w:sz="0" w:space="0" w:color="auto"/>
        <w:right w:val="none" w:sz="0" w:space="0" w:color="auto"/>
      </w:divBdr>
    </w:div>
    <w:div w:id="202522353">
      <w:bodyDiv w:val="1"/>
      <w:marLeft w:val="0"/>
      <w:marRight w:val="0"/>
      <w:marTop w:val="0"/>
      <w:marBottom w:val="0"/>
      <w:divBdr>
        <w:top w:val="none" w:sz="0" w:space="0" w:color="auto"/>
        <w:left w:val="none" w:sz="0" w:space="0" w:color="auto"/>
        <w:bottom w:val="none" w:sz="0" w:space="0" w:color="auto"/>
        <w:right w:val="none" w:sz="0" w:space="0" w:color="auto"/>
      </w:divBdr>
    </w:div>
    <w:div w:id="281767511">
      <w:bodyDiv w:val="1"/>
      <w:marLeft w:val="0"/>
      <w:marRight w:val="0"/>
      <w:marTop w:val="0"/>
      <w:marBottom w:val="0"/>
      <w:divBdr>
        <w:top w:val="none" w:sz="0" w:space="0" w:color="auto"/>
        <w:left w:val="none" w:sz="0" w:space="0" w:color="auto"/>
        <w:bottom w:val="none" w:sz="0" w:space="0" w:color="auto"/>
        <w:right w:val="none" w:sz="0" w:space="0" w:color="auto"/>
      </w:divBdr>
    </w:div>
    <w:div w:id="329524697">
      <w:marLeft w:val="0"/>
      <w:marRight w:val="0"/>
      <w:marTop w:val="0"/>
      <w:marBottom w:val="0"/>
      <w:divBdr>
        <w:top w:val="none" w:sz="0" w:space="0" w:color="auto"/>
        <w:left w:val="none" w:sz="0" w:space="0" w:color="auto"/>
        <w:bottom w:val="none" w:sz="0" w:space="0" w:color="auto"/>
        <w:right w:val="none" w:sz="0" w:space="0" w:color="auto"/>
      </w:divBdr>
    </w:div>
    <w:div w:id="329524698">
      <w:marLeft w:val="0"/>
      <w:marRight w:val="0"/>
      <w:marTop w:val="0"/>
      <w:marBottom w:val="0"/>
      <w:divBdr>
        <w:top w:val="none" w:sz="0" w:space="0" w:color="auto"/>
        <w:left w:val="none" w:sz="0" w:space="0" w:color="auto"/>
        <w:bottom w:val="none" w:sz="0" w:space="0" w:color="auto"/>
        <w:right w:val="none" w:sz="0" w:space="0" w:color="auto"/>
      </w:divBdr>
    </w:div>
    <w:div w:id="329524699">
      <w:marLeft w:val="0"/>
      <w:marRight w:val="0"/>
      <w:marTop w:val="0"/>
      <w:marBottom w:val="0"/>
      <w:divBdr>
        <w:top w:val="none" w:sz="0" w:space="0" w:color="auto"/>
        <w:left w:val="none" w:sz="0" w:space="0" w:color="auto"/>
        <w:bottom w:val="none" w:sz="0" w:space="0" w:color="auto"/>
        <w:right w:val="none" w:sz="0" w:space="0" w:color="auto"/>
      </w:divBdr>
    </w:div>
    <w:div w:id="329524700">
      <w:marLeft w:val="0"/>
      <w:marRight w:val="0"/>
      <w:marTop w:val="0"/>
      <w:marBottom w:val="0"/>
      <w:divBdr>
        <w:top w:val="none" w:sz="0" w:space="0" w:color="auto"/>
        <w:left w:val="none" w:sz="0" w:space="0" w:color="auto"/>
        <w:bottom w:val="none" w:sz="0" w:space="0" w:color="auto"/>
        <w:right w:val="none" w:sz="0" w:space="0" w:color="auto"/>
      </w:divBdr>
      <w:divsChild>
        <w:div w:id="329524701">
          <w:marLeft w:val="3"/>
          <w:marRight w:val="3"/>
          <w:marTop w:val="0"/>
          <w:marBottom w:val="0"/>
          <w:divBdr>
            <w:top w:val="single" w:sz="6" w:space="0" w:color="112449"/>
            <w:left w:val="single" w:sz="6" w:space="0" w:color="112449"/>
            <w:bottom w:val="single" w:sz="6" w:space="0" w:color="112449"/>
            <w:right w:val="single" w:sz="6" w:space="0" w:color="112449"/>
          </w:divBdr>
        </w:div>
      </w:divsChild>
    </w:div>
    <w:div w:id="385492235">
      <w:bodyDiv w:val="1"/>
      <w:marLeft w:val="0"/>
      <w:marRight w:val="0"/>
      <w:marTop w:val="0"/>
      <w:marBottom w:val="0"/>
      <w:divBdr>
        <w:top w:val="none" w:sz="0" w:space="0" w:color="auto"/>
        <w:left w:val="none" w:sz="0" w:space="0" w:color="auto"/>
        <w:bottom w:val="none" w:sz="0" w:space="0" w:color="auto"/>
        <w:right w:val="none" w:sz="0" w:space="0" w:color="auto"/>
      </w:divBdr>
      <w:divsChild>
        <w:div w:id="978534335">
          <w:marLeft w:val="0"/>
          <w:marRight w:val="0"/>
          <w:marTop w:val="0"/>
          <w:marBottom w:val="0"/>
          <w:divBdr>
            <w:top w:val="none" w:sz="0" w:space="0" w:color="auto"/>
            <w:left w:val="none" w:sz="0" w:space="0" w:color="auto"/>
            <w:bottom w:val="none" w:sz="0" w:space="0" w:color="auto"/>
            <w:right w:val="none" w:sz="0" w:space="0" w:color="auto"/>
          </w:divBdr>
          <w:divsChild>
            <w:div w:id="839736094">
              <w:marLeft w:val="0"/>
              <w:marRight w:val="0"/>
              <w:marTop w:val="0"/>
              <w:marBottom w:val="0"/>
              <w:divBdr>
                <w:top w:val="none" w:sz="0" w:space="0" w:color="auto"/>
                <w:left w:val="none" w:sz="0" w:space="0" w:color="auto"/>
                <w:bottom w:val="none" w:sz="0" w:space="0" w:color="auto"/>
                <w:right w:val="none" w:sz="0" w:space="0" w:color="auto"/>
              </w:divBdr>
              <w:divsChild>
                <w:div w:id="1029641419">
                  <w:marLeft w:val="3273"/>
                  <w:marRight w:val="0"/>
                  <w:marTop w:val="0"/>
                  <w:marBottom w:val="0"/>
                  <w:divBdr>
                    <w:top w:val="none" w:sz="0" w:space="0" w:color="auto"/>
                    <w:left w:val="none" w:sz="0" w:space="0" w:color="auto"/>
                    <w:bottom w:val="none" w:sz="0" w:space="0" w:color="auto"/>
                    <w:right w:val="none" w:sz="0" w:space="0" w:color="auto"/>
                  </w:divBdr>
                  <w:divsChild>
                    <w:div w:id="1888177379">
                      <w:marLeft w:val="0"/>
                      <w:marRight w:val="0"/>
                      <w:marTop w:val="0"/>
                      <w:marBottom w:val="0"/>
                      <w:divBdr>
                        <w:top w:val="none" w:sz="0" w:space="0" w:color="auto"/>
                        <w:left w:val="none" w:sz="0" w:space="0" w:color="auto"/>
                        <w:bottom w:val="none" w:sz="0" w:space="0" w:color="auto"/>
                        <w:right w:val="none" w:sz="0" w:space="0" w:color="auto"/>
                      </w:divBdr>
                      <w:divsChild>
                        <w:div w:id="1885675141">
                          <w:marLeft w:val="0"/>
                          <w:marRight w:val="0"/>
                          <w:marTop w:val="0"/>
                          <w:marBottom w:val="0"/>
                          <w:divBdr>
                            <w:top w:val="none" w:sz="0" w:space="0" w:color="auto"/>
                            <w:left w:val="none" w:sz="0" w:space="0" w:color="auto"/>
                            <w:bottom w:val="none" w:sz="0" w:space="0" w:color="auto"/>
                            <w:right w:val="none" w:sz="0" w:space="0" w:color="auto"/>
                          </w:divBdr>
                          <w:divsChild>
                            <w:div w:id="38576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3712966">
      <w:bodyDiv w:val="1"/>
      <w:marLeft w:val="0"/>
      <w:marRight w:val="0"/>
      <w:marTop w:val="0"/>
      <w:marBottom w:val="0"/>
      <w:divBdr>
        <w:top w:val="none" w:sz="0" w:space="0" w:color="auto"/>
        <w:left w:val="none" w:sz="0" w:space="0" w:color="auto"/>
        <w:bottom w:val="none" w:sz="0" w:space="0" w:color="auto"/>
        <w:right w:val="none" w:sz="0" w:space="0" w:color="auto"/>
      </w:divBdr>
      <w:divsChild>
        <w:div w:id="350618074">
          <w:marLeft w:val="0"/>
          <w:marRight w:val="0"/>
          <w:marTop w:val="0"/>
          <w:marBottom w:val="0"/>
          <w:divBdr>
            <w:top w:val="none" w:sz="0" w:space="0" w:color="auto"/>
            <w:left w:val="none" w:sz="0" w:space="0" w:color="auto"/>
            <w:bottom w:val="none" w:sz="0" w:space="0" w:color="auto"/>
            <w:right w:val="none" w:sz="0" w:space="0" w:color="auto"/>
          </w:divBdr>
          <w:divsChild>
            <w:div w:id="2016882451">
              <w:marLeft w:val="0"/>
              <w:marRight w:val="0"/>
              <w:marTop w:val="0"/>
              <w:marBottom w:val="0"/>
              <w:divBdr>
                <w:top w:val="none" w:sz="0" w:space="0" w:color="auto"/>
                <w:left w:val="none" w:sz="0" w:space="0" w:color="auto"/>
                <w:bottom w:val="none" w:sz="0" w:space="0" w:color="auto"/>
                <w:right w:val="none" w:sz="0" w:space="0" w:color="auto"/>
              </w:divBdr>
              <w:divsChild>
                <w:div w:id="1877347285">
                  <w:marLeft w:val="5400"/>
                  <w:marRight w:val="0"/>
                  <w:marTop w:val="0"/>
                  <w:marBottom w:val="0"/>
                  <w:divBdr>
                    <w:top w:val="none" w:sz="0" w:space="0" w:color="auto"/>
                    <w:left w:val="none" w:sz="0" w:space="0" w:color="auto"/>
                    <w:bottom w:val="none" w:sz="0" w:space="0" w:color="auto"/>
                    <w:right w:val="none" w:sz="0" w:space="0" w:color="auto"/>
                  </w:divBdr>
                  <w:divsChild>
                    <w:div w:id="266498749">
                      <w:marLeft w:val="0"/>
                      <w:marRight w:val="0"/>
                      <w:marTop w:val="0"/>
                      <w:marBottom w:val="0"/>
                      <w:divBdr>
                        <w:top w:val="none" w:sz="0" w:space="0" w:color="auto"/>
                        <w:left w:val="none" w:sz="0" w:space="0" w:color="auto"/>
                        <w:bottom w:val="none" w:sz="0" w:space="0" w:color="auto"/>
                        <w:right w:val="none" w:sz="0" w:space="0" w:color="auto"/>
                      </w:divBdr>
                      <w:divsChild>
                        <w:div w:id="1887137914">
                          <w:marLeft w:val="0"/>
                          <w:marRight w:val="0"/>
                          <w:marTop w:val="0"/>
                          <w:marBottom w:val="0"/>
                          <w:divBdr>
                            <w:top w:val="none" w:sz="0" w:space="0" w:color="auto"/>
                            <w:left w:val="none" w:sz="0" w:space="0" w:color="auto"/>
                            <w:bottom w:val="none" w:sz="0" w:space="0" w:color="auto"/>
                            <w:right w:val="none" w:sz="0" w:space="0" w:color="auto"/>
                          </w:divBdr>
                          <w:divsChild>
                            <w:div w:id="100300948">
                              <w:marLeft w:val="0"/>
                              <w:marRight w:val="0"/>
                              <w:marTop w:val="0"/>
                              <w:marBottom w:val="0"/>
                              <w:divBdr>
                                <w:top w:val="none" w:sz="0" w:space="0" w:color="auto"/>
                                <w:left w:val="none" w:sz="0" w:space="0" w:color="auto"/>
                                <w:bottom w:val="none" w:sz="0" w:space="0" w:color="auto"/>
                                <w:right w:val="none" w:sz="0" w:space="0" w:color="auto"/>
                              </w:divBdr>
                              <w:divsChild>
                                <w:div w:id="1694453138">
                                  <w:marLeft w:val="0"/>
                                  <w:marRight w:val="0"/>
                                  <w:marTop w:val="0"/>
                                  <w:marBottom w:val="0"/>
                                  <w:divBdr>
                                    <w:top w:val="none" w:sz="0" w:space="0" w:color="auto"/>
                                    <w:left w:val="none" w:sz="0" w:space="0" w:color="auto"/>
                                    <w:bottom w:val="none" w:sz="0" w:space="0" w:color="auto"/>
                                    <w:right w:val="none" w:sz="0" w:space="0" w:color="auto"/>
                                  </w:divBdr>
                                  <w:divsChild>
                                    <w:div w:id="185337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128093">
      <w:bodyDiv w:val="1"/>
      <w:marLeft w:val="0"/>
      <w:marRight w:val="0"/>
      <w:marTop w:val="0"/>
      <w:marBottom w:val="0"/>
      <w:divBdr>
        <w:top w:val="none" w:sz="0" w:space="0" w:color="auto"/>
        <w:left w:val="none" w:sz="0" w:space="0" w:color="auto"/>
        <w:bottom w:val="none" w:sz="0" w:space="0" w:color="auto"/>
        <w:right w:val="none" w:sz="0" w:space="0" w:color="auto"/>
      </w:divBdr>
    </w:div>
    <w:div w:id="707680050">
      <w:bodyDiv w:val="1"/>
      <w:marLeft w:val="0"/>
      <w:marRight w:val="0"/>
      <w:marTop w:val="0"/>
      <w:marBottom w:val="0"/>
      <w:divBdr>
        <w:top w:val="none" w:sz="0" w:space="0" w:color="auto"/>
        <w:left w:val="none" w:sz="0" w:space="0" w:color="auto"/>
        <w:bottom w:val="none" w:sz="0" w:space="0" w:color="auto"/>
        <w:right w:val="none" w:sz="0" w:space="0" w:color="auto"/>
      </w:divBdr>
    </w:div>
    <w:div w:id="830219764">
      <w:bodyDiv w:val="1"/>
      <w:marLeft w:val="0"/>
      <w:marRight w:val="0"/>
      <w:marTop w:val="0"/>
      <w:marBottom w:val="0"/>
      <w:divBdr>
        <w:top w:val="none" w:sz="0" w:space="0" w:color="auto"/>
        <w:left w:val="none" w:sz="0" w:space="0" w:color="auto"/>
        <w:bottom w:val="none" w:sz="0" w:space="0" w:color="auto"/>
        <w:right w:val="none" w:sz="0" w:space="0" w:color="auto"/>
      </w:divBdr>
    </w:div>
    <w:div w:id="1127509594">
      <w:bodyDiv w:val="1"/>
      <w:marLeft w:val="0"/>
      <w:marRight w:val="0"/>
      <w:marTop w:val="0"/>
      <w:marBottom w:val="0"/>
      <w:divBdr>
        <w:top w:val="none" w:sz="0" w:space="0" w:color="auto"/>
        <w:left w:val="none" w:sz="0" w:space="0" w:color="auto"/>
        <w:bottom w:val="none" w:sz="0" w:space="0" w:color="auto"/>
        <w:right w:val="none" w:sz="0" w:space="0" w:color="auto"/>
      </w:divBdr>
    </w:div>
    <w:div w:id="1142040655">
      <w:bodyDiv w:val="1"/>
      <w:marLeft w:val="0"/>
      <w:marRight w:val="0"/>
      <w:marTop w:val="0"/>
      <w:marBottom w:val="0"/>
      <w:divBdr>
        <w:top w:val="none" w:sz="0" w:space="0" w:color="auto"/>
        <w:left w:val="none" w:sz="0" w:space="0" w:color="auto"/>
        <w:bottom w:val="none" w:sz="0" w:space="0" w:color="auto"/>
        <w:right w:val="none" w:sz="0" w:space="0" w:color="auto"/>
      </w:divBdr>
      <w:divsChild>
        <w:div w:id="992950708">
          <w:marLeft w:val="0"/>
          <w:marRight w:val="0"/>
          <w:marTop w:val="0"/>
          <w:marBottom w:val="0"/>
          <w:divBdr>
            <w:top w:val="none" w:sz="0" w:space="0" w:color="auto"/>
            <w:left w:val="none" w:sz="0" w:space="0" w:color="auto"/>
            <w:bottom w:val="none" w:sz="0" w:space="0" w:color="auto"/>
            <w:right w:val="none" w:sz="0" w:space="0" w:color="auto"/>
          </w:divBdr>
          <w:divsChild>
            <w:div w:id="1013067167">
              <w:marLeft w:val="0"/>
              <w:marRight w:val="0"/>
              <w:marTop w:val="0"/>
              <w:marBottom w:val="0"/>
              <w:divBdr>
                <w:top w:val="none" w:sz="0" w:space="0" w:color="auto"/>
                <w:left w:val="none" w:sz="0" w:space="0" w:color="auto"/>
                <w:bottom w:val="none" w:sz="0" w:space="0" w:color="auto"/>
                <w:right w:val="none" w:sz="0" w:space="0" w:color="auto"/>
              </w:divBdr>
              <w:divsChild>
                <w:div w:id="912351150">
                  <w:marLeft w:val="5400"/>
                  <w:marRight w:val="0"/>
                  <w:marTop w:val="0"/>
                  <w:marBottom w:val="0"/>
                  <w:divBdr>
                    <w:top w:val="none" w:sz="0" w:space="0" w:color="auto"/>
                    <w:left w:val="none" w:sz="0" w:space="0" w:color="auto"/>
                    <w:bottom w:val="none" w:sz="0" w:space="0" w:color="auto"/>
                    <w:right w:val="none" w:sz="0" w:space="0" w:color="auto"/>
                  </w:divBdr>
                  <w:divsChild>
                    <w:div w:id="1404452379">
                      <w:marLeft w:val="0"/>
                      <w:marRight w:val="0"/>
                      <w:marTop w:val="0"/>
                      <w:marBottom w:val="0"/>
                      <w:divBdr>
                        <w:top w:val="none" w:sz="0" w:space="0" w:color="auto"/>
                        <w:left w:val="none" w:sz="0" w:space="0" w:color="auto"/>
                        <w:bottom w:val="none" w:sz="0" w:space="0" w:color="auto"/>
                        <w:right w:val="none" w:sz="0" w:space="0" w:color="auto"/>
                      </w:divBdr>
                      <w:divsChild>
                        <w:div w:id="274293869">
                          <w:marLeft w:val="0"/>
                          <w:marRight w:val="0"/>
                          <w:marTop w:val="0"/>
                          <w:marBottom w:val="0"/>
                          <w:divBdr>
                            <w:top w:val="none" w:sz="0" w:space="0" w:color="auto"/>
                            <w:left w:val="none" w:sz="0" w:space="0" w:color="auto"/>
                            <w:bottom w:val="none" w:sz="0" w:space="0" w:color="auto"/>
                            <w:right w:val="none" w:sz="0" w:space="0" w:color="auto"/>
                          </w:divBdr>
                          <w:divsChild>
                            <w:div w:id="1794446598">
                              <w:marLeft w:val="0"/>
                              <w:marRight w:val="0"/>
                              <w:marTop w:val="0"/>
                              <w:marBottom w:val="0"/>
                              <w:divBdr>
                                <w:top w:val="none" w:sz="0" w:space="0" w:color="auto"/>
                                <w:left w:val="none" w:sz="0" w:space="0" w:color="auto"/>
                                <w:bottom w:val="none" w:sz="0" w:space="0" w:color="auto"/>
                                <w:right w:val="none" w:sz="0" w:space="0" w:color="auto"/>
                              </w:divBdr>
                              <w:divsChild>
                                <w:div w:id="513350504">
                                  <w:marLeft w:val="0"/>
                                  <w:marRight w:val="0"/>
                                  <w:marTop w:val="0"/>
                                  <w:marBottom w:val="0"/>
                                  <w:divBdr>
                                    <w:top w:val="none" w:sz="0" w:space="0" w:color="auto"/>
                                    <w:left w:val="none" w:sz="0" w:space="0" w:color="auto"/>
                                    <w:bottom w:val="none" w:sz="0" w:space="0" w:color="auto"/>
                                    <w:right w:val="none" w:sz="0" w:space="0" w:color="auto"/>
                                  </w:divBdr>
                                  <w:divsChild>
                                    <w:div w:id="46512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2502058">
      <w:bodyDiv w:val="1"/>
      <w:marLeft w:val="0"/>
      <w:marRight w:val="0"/>
      <w:marTop w:val="0"/>
      <w:marBottom w:val="0"/>
      <w:divBdr>
        <w:top w:val="none" w:sz="0" w:space="0" w:color="auto"/>
        <w:left w:val="none" w:sz="0" w:space="0" w:color="auto"/>
        <w:bottom w:val="none" w:sz="0" w:space="0" w:color="auto"/>
        <w:right w:val="none" w:sz="0" w:space="0" w:color="auto"/>
      </w:divBdr>
    </w:div>
    <w:div w:id="1166477874">
      <w:bodyDiv w:val="1"/>
      <w:marLeft w:val="0"/>
      <w:marRight w:val="0"/>
      <w:marTop w:val="0"/>
      <w:marBottom w:val="0"/>
      <w:divBdr>
        <w:top w:val="none" w:sz="0" w:space="0" w:color="auto"/>
        <w:left w:val="none" w:sz="0" w:space="0" w:color="auto"/>
        <w:bottom w:val="none" w:sz="0" w:space="0" w:color="auto"/>
        <w:right w:val="none" w:sz="0" w:space="0" w:color="auto"/>
      </w:divBdr>
    </w:div>
    <w:div w:id="1469009579">
      <w:bodyDiv w:val="1"/>
      <w:marLeft w:val="0"/>
      <w:marRight w:val="0"/>
      <w:marTop w:val="0"/>
      <w:marBottom w:val="0"/>
      <w:divBdr>
        <w:top w:val="none" w:sz="0" w:space="0" w:color="auto"/>
        <w:left w:val="none" w:sz="0" w:space="0" w:color="auto"/>
        <w:bottom w:val="none" w:sz="0" w:space="0" w:color="auto"/>
        <w:right w:val="none" w:sz="0" w:space="0" w:color="auto"/>
      </w:divBdr>
    </w:div>
    <w:div w:id="1477724110">
      <w:bodyDiv w:val="1"/>
      <w:marLeft w:val="0"/>
      <w:marRight w:val="0"/>
      <w:marTop w:val="0"/>
      <w:marBottom w:val="0"/>
      <w:divBdr>
        <w:top w:val="none" w:sz="0" w:space="0" w:color="auto"/>
        <w:left w:val="none" w:sz="0" w:space="0" w:color="auto"/>
        <w:bottom w:val="none" w:sz="0" w:space="0" w:color="auto"/>
        <w:right w:val="none" w:sz="0" w:space="0" w:color="auto"/>
      </w:divBdr>
    </w:div>
    <w:div w:id="1583567407">
      <w:bodyDiv w:val="1"/>
      <w:marLeft w:val="0"/>
      <w:marRight w:val="0"/>
      <w:marTop w:val="0"/>
      <w:marBottom w:val="0"/>
      <w:divBdr>
        <w:top w:val="none" w:sz="0" w:space="0" w:color="auto"/>
        <w:left w:val="none" w:sz="0" w:space="0" w:color="auto"/>
        <w:bottom w:val="none" w:sz="0" w:space="0" w:color="auto"/>
        <w:right w:val="none" w:sz="0" w:space="0" w:color="auto"/>
      </w:divBdr>
    </w:div>
    <w:div w:id="1773281035">
      <w:bodyDiv w:val="1"/>
      <w:marLeft w:val="0"/>
      <w:marRight w:val="0"/>
      <w:marTop w:val="0"/>
      <w:marBottom w:val="0"/>
      <w:divBdr>
        <w:top w:val="none" w:sz="0" w:space="0" w:color="auto"/>
        <w:left w:val="none" w:sz="0" w:space="0" w:color="auto"/>
        <w:bottom w:val="none" w:sz="0" w:space="0" w:color="auto"/>
        <w:right w:val="none" w:sz="0" w:space="0" w:color="auto"/>
      </w:divBdr>
    </w:div>
    <w:div w:id="2063287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EBA PP Exported">
      <a:dk1>
        <a:srgbClr val="000000"/>
      </a:dk1>
      <a:lt1>
        <a:sysClr val="window" lastClr="FFFFFF"/>
      </a:lt1>
      <a:dk2>
        <a:srgbClr val="2F5773"/>
      </a:dk2>
      <a:lt2>
        <a:srgbClr val="E98E31"/>
      </a:lt2>
      <a:accent1>
        <a:srgbClr val="2F5773"/>
      </a:accent1>
      <a:accent2>
        <a:srgbClr val="EA933B"/>
      </a:accent2>
      <a:accent3>
        <a:srgbClr val="D44D2A"/>
      </a:accent3>
      <a:accent4>
        <a:srgbClr val="49AB74"/>
      </a:accent4>
      <a:accent5>
        <a:srgbClr val="52666E"/>
      </a:accent5>
      <a:accent6>
        <a:srgbClr val="163A5A"/>
      </a:accent6>
      <a:hlink>
        <a:srgbClr val="2F5773"/>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F0365-EB8D-4E52-AAB8-C2D68418C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E09D390.dotm</Template>
  <TotalTime>7416</TotalTime>
  <Pages>9</Pages>
  <Words>2413</Words>
  <Characters>13760</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Notice of intended beta XBRL taxonomy availability and testing/feedback period</vt:lpstr>
    </vt:vector>
  </TitlesOfParts>
  <Company>European Banking Authority</Company>
  <LinksUpToDate>false</LinksUpToDate>
  <CharactersWithSpaces>16141</CharactersWithSpaces>
  <SharedDoc>false</SharedDoc>
  <HLinks>
    <vt:vector size="6" baseType="variant">
      <vt:variant>
        <vt:i4>2490439</vt:i4>
      </vt:variant>
      <vt:variant>
        <vt:i4>0</vt:i4>
      </vt:variant>
      <vt:variant>
        <vt:i4>0</vt:i4>
      </vt:variant>
      <vt:variant>
        <vt:i4>5</vt:i4>
      </vt:variant>
      <vt:variant>
        <vt:lpwstr>mailto:CP50@eba.europa.eu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of intended beta XBRL taxonomy availability and testing/feedback period</dc:title>
  <dc:subject>Beta Taxonomy Release</dc:subject>
  <dc:creator>owen.jones@beanandbean.co.uk</dc:creator>
  <cp:lastModifiedBy>ojones</cp:lastModifiedBy>
  <cp:revision>20</cp:revision>
  <cp:lastPrinted>2014-08-11T16:36:00Z</cp:lastPrinted>
  <dcterms:created xsi:type="dcterms:W3CDTF">2013-06-06T11:07:00Z</dcterms:created>
  <dcterms:modified xsi:type="dcterms:W3CDTF">2014-08-11T16:36:00Z</dcterms:modified>
</cp:coreProperties>
</file>