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 XXI</w:t>
      </w:r>
    </w:p>
    <w:p w14:paraId="55B2E7E1" w14:textId="065A927F" w:rsidR="0040604D" w:rsidRDefault="0040604D" w:rsidP="003E55AB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GĦAR-RAPPURTAR DWAR IL-KONĊENTRAZZJONI TAL-KAPAĊITÀ TAL-KONTROBILANĊ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200DA592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tab/>
      </w:r>
      <w:r>
        <w:rPr>
          <w:rFonts w:ascii="Times New Roman" w:hAnsi="Times New Roman"/>
          <w:sz w:val="24"/>
        </w:rPr>
        <w:t>Sabiex jiġbru informazzjoni dwar il-konċentrazzjoni tal-kapaċità tal-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 xml:space="preserve"> tal-istituzzjonijiet li jirrapportaw b’referenza għall-għaxar l-ikbar </w:t>
      </w:r>
      <w:proofErr w:type="spellStart"/>
      <w:r>
        <w:rPr>
          <w:rFonts w:ascii="Times New Roman" w:hAnsi="Times New Roman"/>
          <w:sz w:val="24"/>
        </w:rPr>
        <w:t>detenturi</w:t>
      </w:r>
      <w:proofErr w:type="spellEnd"/>
      <w:r>
        <w:rPr>
          <w:rFonts w:ascii="Times New Roman" w:hAnsi="Times New Roman"/>
          <w:sz w:val="24"/>
        </w:rPr>
        <w:t xml:space="preserve"> ta’ assi jew linji ta’ </w:t>
      </w:r>
      <w:proofErr w:type="spellStart"/>
      <w:r>
        <w:rPr>
          <w:rFonts w:ascii="Times New Roman" w:hAnsi="Times New Roman"/>
          <w:sz w:val="24"/>
        </w:rPr>
        <w:t>likwidità</w:t>
      </w:r>
      <w:proofErr w:type="spellEnd"/>
      <w:r>
        <w:rPr>
          <w:rFonts w:ascii="Times New Roman" w:hAnsi="Times New Roman"/>
          <w:sz w:val="24"/>
        </w:rPr>
        <w:t xml:space="preserve"> mogħtija lill-istituzzj</w:t>
      </w:r>
      <w:r w:rsidR="00AC4219">
        <w:rPr>
          <w:rFonts w:ascii="Times New Roman" w:hAnsi="Times New Roman"/>
          <w:sz w:val="24"/>
        </w:rPr>
        <w:t>oni għal dan l-għan fil-formola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C 71.00, l-istituzzjonijiet għandhom japplikaw l-istruzzjonijiet li hawn f’dan l-Anness.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>Meta l-</w:t>
      </w:r>
      <w:proofErr w:type="spellStart"/>
      <w:r>
        <w:rPr>
          <w:rFonts w:ascii="Times New Roman" w:hAnsi="Times New Roman"/>
          <w:sz w:val="24"/>
        </w:rPr>
        <w:t>emittent</w:t>
      </w:r>
      <w:proofErr w:type="spellEnd"/>
      <w:r>
        <w:rPr>
          <w:rFonts w:ascii="Times New Roman" w:hAnsi="Times New Roman"/>
          <w:sz w:val="24"/>
        </w:rPr>
        <w:t xml:space="preserve"> jew il-</w:t>
      </w:r>
      <w:proofErr w:type="spellStart"/>
      <w:r>
        <w:rPr>
          <w:rFonts w:ascii="Times New Roman" w:hAnsi="Times New Roman"/>
          <w:sz w:val="24"/>
        </w:rPr>
        <w:t>kontroparti</w:t>
      </w:r>
      <w:proofErr w:type="spellEnd"/>
      <w:r>
        <w:rPr>
          <w:rFonts w:ascii="Times New Roman" w:hAnsi="Times New Roman"/>
          <w:sz w:val="24"/>
        </w:rPr>
        <w:t xml:space="preserve"> tkun assenjata lil aktar minn tip ta' prodott wieħed, munita jew skala tal-kwalità </w:t>
      </w:r>
      <w:proofErr w:type="spellStart"/>
      <w:r>
        <w:rPr>
          <w:rFonts w:ascii="Times New Roman" w:hAnsi="Times New Roman"/>
          <w:sz w:val="24"/>
        </w:rPr>
        <w:t>kreditizja</w:t>
      </w:r>
      <w:proofErr w:type="spellEnd"/>
      <w:r>
        <w:rPr>
          <w:rFonts w:ascii="Times New Roman" w:hAnsi="Times New Roman"/>
          <w:sz w:val="24"/>
        </w:rPr>
        <w:t xml:space="preserve">, l-ammont totali għandu jiġi </w:t>
      </w:r>
      <w:proofErr w:type="spellStart"/>
      <w:r>
        <w:rPr>
          <w:rFonts w:ascii="Times New Roman" w:hAnsi="Times New Roman"/>
          <w:sz w:val="24"/>
        </w:rPr>
        <w:t>rrappurtat</w:t>
      </w:r>
      <w:proofErr w:type="spellEnd"/>
      <w:r>
        <w:rPr>
          <w:rFonts w:ascii="Times New Roman" w:hAnsi="Times New Roman"/>
          <w:sz w:val="24"/>
        </w:rPr>
        <w:t xml:space="preserve">. It-tip ta’ prodott, il-munita jew il-kwalità tal-kreditu li jiġu </w:t>
      </w:r>
      <w:proofErr w:type="spellStart"/>
      <w:r>
        <w:rPr>
          <w:rFonts w:ascii="Times New Roman" w:hAnsi="Times New Roman"/>
          <w:sz w:val="24"/>
        </w:rPr>
        <w:t>rrappurtati</w:t>
      </w:r>
      <w:proofErr w:type="spellEnd"/>
      <w:r>
        <w:rPr>
          <w:rFonts w:ascii="Times New Roman" w:hAnsi="Times New Roman"/>
          <w:sz w:val="24"/>
        </w:rPr>
        <w:t xml:space="preserve"> għandhom ikunu dawk li huma rilevanti għall-akbar proporzjon tal-konċentrazzjoni tal-kapaċità tal-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 xml:space="preserve">Il-kapaċità ta’ 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 xml:space="preserve"> f’C71.00 għandha tkun l-istess bħal dik f’C66.01 bil-kwalifika li l-assi </w:t>
      </w:r>
      <w:proofErr w:type="spellStart"/>
      <w:r>
        <w:rPr>
          <w:rFonts w:ascii="Times New Roman" w:hAnsi="Times New Roman"/>
          <w:sz w:val="24"/>
        </w:rPr>
        <w:t>rrapportati</w:t>
      </w:r>
      <w:proofErr w:type="spellEnd"/>
      <w:r>
        <w:rPr>
          <w:rFonts w:ascii="Times New Roman" w:hAnsi="Times New Roman"/>
          <w:sz w:val="24"/>
        </w:rPr>
        <w:t xml:space="preserve"> bħala kapaċità ta’ 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 xml:space="preserve"> għall-fini ta’ C71.00 ma għandhomx ikunu aggravati biex ikunu disponibbli għall-istituzzjoni biex tibdilhom fi flus kontanti fid-data ta’ referenza tar-</w:t>
      </w:r>
      <w:proofErr w:type="spellStart"/>
      <w:r>
        <w:rPr>
          <w:rFonts w:ascii="Times New Roman" w:hAnsi="Times New Roman"/>
          <w:sz w:val="24"/>
        </w:rPr>
        <w:t>rapportar</w:t>
      </w:r>
      <w:proofErr w:type="spellEnd"/>
      <w:r>
        <w:rPr>
          <w:rFonts w:ascii="Times New Roman" w:hAnsi="Times New Roman"/>
          <w:sz w:val="24"/>
        </w:rPr>
        <w:t>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 xml:space="preserve">Għall-kalkolu tal-konċentrazzjonijiet għall-fini tal-formola ta’ </w:t>
      </w:r>
      <w:proofErr w:type="spellStart"/>
      <w:r>
        <w:rPr>
          <w:rFonts w:ascii="Times New Roman" w:hAnsi="Times New Roman"/>
          <w:sz w:val="24"/>
        </w:rPr>
        <w:t>rapportar</w:t>
      </w:r>
      <w:proofErr w:type="spellEnd"/>
      <w:r>
        <w:rPr>
          <w:rFonts w:ascii="Times New Roman" w:hAnsi="Times New Roman"/>
          <w:sz w:val="24"/>
        </w:rPr>
        <w:t xml:space="preserve"> C 71.00 skont il-munita sinifikanti, l-istituzzjonijiet għandhom jużaw il-konċentrazzjonijiet fil-muniti kollha.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 xml:space="preserve">Meta </w:t>
      </w:r>
      <w:proofErr w:type="spellStart"/>
      <w:r>
        <w:rPr>
          <w:rFonts w:ascii="Times New Roman" w:hAnsi="Times New Roman"/>
          <w:sz w:val="24"/>
        </w:rPr>
        <w:t>emittent</w:t>
      </w:r>
      <w:proofErr w:type="spellEnd"/>
      <w:r>
        <w:rPr>
          <w:rFonts w:ascii="Times New Roman" w:hAnsi="Times New Roman"/>
          <w:sz w:val="24"/>
        </w:rPr>
        <w:t xml:space="preserve"> jew </w:t>
      </w:r>
      <w:proofErr w:type="spellStart"/>
      <w:r>
        <w:rPr>
          <w:rFonts w:ascii="Times New Roman" w:hAnsi="Times New Roman"/>
          <w:sz w:val="24"/>
        </w:rPr>
        <w:t>kontroparti</w:t>
      </w:r>
      <w:proofErr w:type="spellEnd"/>
      <w:r>
        <w:rPr>
          <w:rFonts w:ascii="Times New Roman" w:hAnsi="Times New Roman"/>
          <w:sz w:val="24"/>
        </w:rPr>
        <w:t xml:space="preserve"> tappartjeni għal diversi gruppi ta’ klijenti konnessi, hija għandha tiġi rappurtata darba biss fil-grupp bl-ogħla konċentrazzjoni tal-kapaċità ta’ 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>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 xml:space="preserve">Għajr għar-ringiela 120, il-konċentrazzjoni tal-kapaċità ta’ </w:t>
      </w:r>
      <w:proofErr w:type="spellStart"/>
      <w:r>
        <w:rPr>
          <w:rFonts w:ascii="Times New Roman" w:hAnsi="Times New Roman"/>
          <w:sz w:val="24"/>
        </w:rPr>
        <w:t>kontrobilanċ</w:t>
      </w:r>
      <w:proofErr w:type="spellEnd"/>
      <w:r>
        <w:rPr>
          <w:rFonts w:ascii="Times New Roman" w:hAnsi="Times New Roman"/>
          <w:sz w:val="24"/>
        </w:rPr>
        <w:t xml:space="preserve"> ma’ bank ċentrali bħala l-</w:t>
      </w:r>
      <w:proofErr w:type="spellStart"/>
      <w:r>
        <w:rPr>
          <w:rFonts w:ascii="Times New Roman" w:hAnsi="Times New Roman"/>
          <w:sz w:val="24"/>
        </w:rPr>
        <w:t>emittent</w:t>
      </w:r>
      <w:proofErr w:type="spellEnd"/>
      <w:r>
        <w:rPr>
          <w:rFonts w:ascii="Times New Roman" w:hAnsi="Times New Roman"/>
          <w:sz w:val="24"/>
        </w:rPr>
        <w:t xml:space="preserve"> jew il-</w:t>
      </w:r>
      <w:proofErr w:type="spellStart"/>
      <w:r>
        <w:rPr>
          <w:rFonts w:ascii="Times New Roman" w:hAnsi="Times New Roman"/>
          <w:sz w:val="24"/>
        </w:rPr>
        <w:t>kontroparti</w:t>
      </w:r>
      <w:proofErr w:type="spellEnd"/>
      <w:r>
        <w:rPr>
          <w:rFonts w:ascii="Times New Roman" w:hAnsi="Times New Roman"/>
          <w:sz w:val="24"/>
        </w:rPr>
        <w:t xml:space="preserve"> ma għandhiex tiġi </w:t>
      </w:r>
      <w:proofErr w:type="spellStart"/>
      <w:r>
        <w:rPr>
          <w:rFonts w:ascii="Times New Roman" w:hAnsi="Times New Roman"/>
          <w:sz w:val="24"/>
        </w:rPr>
        <w:t>rrappurtata</w:t>
      </w:r>
      <w:proofErr w:type="spellEnd"/>
      <w:r>
        <w:rPr>
          <w:rFonts w:ascii="Times New Roman" w:hAnsi="Times New Roman"/>
          <w:sz w:val="24"/>
        </w:rPr>
        <w:t xml:space="preserve"> f’din il-formola. F’każ li istituzzjoni jkollha assi </w:t>
      </w:r>
      <w:proofErr w:type="spellStart"/>
      <w:r>
        <w:rPr>
          <w:rFonts w:ascii="Times New Roman" w:hAnsi="Times New Roman"/>
          <w:sz w:val="24"/>
        </w:rPr>
        <w:t>pożizzjonati</w:t>
      </w:r>
      <w:proofErr w:type="spellEnd"/>
      <w:r>
        <w:rPr>
          <w:rFonts w:ascii="Times New Roman" w:hAnsi="Times New Roman"/>
          <w:sz w:val="24"/>
        </w:rPr>
        <w:t xml:space="preserve"> minn qabel f’bank ċentrali għal operazzjonijiet standard ta’ </w:t>
      </w:r>
      <w:proofErr w:type="spellStart"/>
      <w:r>
        <w:rPr>
          <w:rFonts w:ascii="Times New Roman" w:hAnsi="Times New Roman"/>
          <w:sz w:val="24"/>
        </w:rPr>
        <w:t>likwidità</w:t>
      </w:r>
      <w:proofErr w:type="spellEnd"/>
      <w:r>
        <w:rPr>
          <w:rFonts w:ascii="Times New Roman" w:hAnsi="Times New Roman"/>
          <w:sz w:val="24"/>
        </w:rPr>
        <w:t xml:space="preserve"> u sal-punt li dawn l-assi jaqgħu taħt l-ikbar għaxar </w:t>
      </w:r>
      <w:proofErr w:type="spellStart"/>
      <w:r>
        <w:rPr>
          <w:rFonts w:ascii="Times New Roman" w:hAnsi="Times New Roman"/>
          <w:sz w:val="24"/>
        </w:rPr>
        <w:t>emittenti</w:t>
      </w:r>
      <w:proofErr w:type="spellEnd"/>
      <w:r>
        <w:rPr>
          <w:rFonts w:ascii="Times New Roman" w:hAnsi="Times New Roman"/>
          <w:sz w:val="24"/>
        </w:rPr>
        <w:t xml:space="preserve"> jew kontropartijiet ta’ kapaċità ta’ </w:t>
      </w:r>
      <w:proofErr w:type="spellStart"/>
      <w:r>
        <w:rPr>
          <w:rFonts w:ascii="Times New Roman" w:hAnsi="Times New Roman"/>
          <w:sz w:val="24"/>
        </w:rPr>
        <w:t>kontrabilanċ</w:t>
      </w:r>
      <w:proofErr w:type="spellEnd"/>
      <w:r>
        <w:rPr>
          <w:rFonts w:ascii="Times New Roman" w:hAnsi="Times New Roman"/>
          <w:sz w:val="24"/>
        </w:rPr>
        <w:t xml:space="preserve"> mhux aggravati, l-istituzzjoni għandha tirrapporta l-</w:t>
      </w:r>
      <w:proofErr w:type="spellStart"/>
      <w:r>
        <w:rPr>
          <w:rFonts w:ascii="Times New Roman" w:hAnsi="Times New Roman"/>
          <w:sz w:val="24"/>
        </w:rPr>
        <w:t>emittent</w:t>
      </w:r>
      <w:proofErr w:type="spellEnd"/>
      <w:r>
        <w:rPr>
          <w:rFonts w:ascii="Times New Roman" w:hAnsi="Times New Roman"/>
          <w:sz w:val="24"/>
        </w:rPr>
        <w:t xml:space="preserve"> oriġinali u t-tip oriġinali ta’ prodott.</w:t>
      </w:r>
    </w:p>
    <w:p w14:paraId="423289FA" w14:textId="77777777" w:rsidR="00E05204" w:rsidRPr="00AC4219" w:rsidRDefault="00E05204" w:rsidP="003E55AB">
      <w:pPr>
        <w:spacing w:before="0"/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253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Kolonna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Isem 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emittent</w:t>
            </w:r>
            <w:proofErr w:type="spellEnd"/>
          </w:p>
          <w:p w14:paraId="36B02E7E" w14:textId="56EF9FD1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L-isem tal-ikbar għaxar </w:t>
            </w:r>
            <w:proofErr w:type="spellStart"/>
            <w:r>
              <w:rPr>
                <w:rFonts w:ascii="Times New Roman" w:hAnsi="Times New Roman"/>
                <w:sz w:val="24"/>
              </w:rPr>
              <w:t>emittenti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ta’ assi mhux aggravati jew kontropartijiet ta’ linji ta’ </w:t>
            </w:r>
            <w:proofErr w:type="spellStart"/>
            <w:r>
              <w:rPr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impenjati mhux </w:t>
            </w:r>
            <w:proofErr w:type="spellStart"/>
            <w:r>
              <w:rPr>
                <w:rFonts w:ascii="Times New Roman" w:hAnsi="Times New Roman"/>
                <w:sz w:val="24"/>
              </w:rPr>
              <w:t>prelevati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mogħtija lill-istituzzjoni għandhom jiġu rreġistrati fil-kolonna 010 f’ordni </w:t>
            </w:r>
            <w:proofErr w:type="spellStart"/>
            <w:r>
              <w:rPr>
                <w:rFonts w:ascii="Times New Roman" w:hAnsi="Times New Roman"/>
                <w:sz w:val="24"/>
              </w:rPr>
              <w:t>dekrexxenti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L-ikbar </w:t>
            </w:r>
            <w:proofErr w:type="spellStart"/>
            <w:r>
              <w:rPr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tiġi rreġistrata f’1.01, it-tieni </w:t>
            </w:r>
            <w:proofErr w:type="spellStart"/>
            <w:r>
              <w:rPr>
                <w:rFonts w:ascii="Times New Roman" w:hAnsi="Times New Roman"/>
                <w:sz w:val="24"/>
              </w:rPr>
              <w:t>fl-entrata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linja 1.02, eċċ. L-</w:t>
            </w:r>
            <w:proofErr w:type="spellStart"/>
            <w:r>
              <w:rPr>
                <w:rFonts w:ascii="Times New Roman" w:hAnsi="Times New Roman"/>
                <w:sz w:val="24"/>
              </w:rPr>
              <w:t>emittenti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l-kontropartijiet li jifformaw grupp ta’ klijenti konnessi jiġu rappurtati bħala konċentrazzjoni waħda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Isem l-</w:t>
            </w:r>
            <w:proofErr w:type="spellStart"/>
            <w:r>
              <w:rPr>
                <w:rFonts w:ascii="Times New Roman" w:hAnsi="Times New Roman"/>
                <w:sz w:val="24"/>
              </w:rPr>
              <w:t>emittent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jew il-</w:t>
            </w:r>
            <w:proofErr w:type="spellStart"/>
            <w:r>
              <w:rPr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rreġistrat ikun l-isem sħiħ tal-</w:t>
            </w:r>
            <w:proofErr w:type="spellStart"/>
            <w:r>
              <w:rPr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legali li ħarġet l-assi jew li tat il-linji ta’ </w:t>
            </w:r>
            <w:proofErr w:type="spellStart"/>
            <w:r>
              <w:rPr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inklużi kwalunkwe </w:t>
            </w:r>
            <w:r>
              <w:rPr>
                <w:rFonts w:ascii="Times New Roman" w:hAnsi="Times New Roman"/>
                <w:sz w:val="24"/>
              </w:rPr>
              <w:lastRenderedPageBreak/>
              <w:t>referenza għat-tip ta’ kumpanija f'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mal-liġi nazzjonali dwar il-kumpaniji.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LEI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Il-kodiċi tal-</w:t>
            </w:r>
            <w:proofErr w:type="spellStart"/>
            <w:r>
              <w:rPr>
                <w:rFonts w:ascii="Times New Roman" w:hAnsi="Times New Roman"/>
                <w:sz w:val="24"/>
              </w:rPr>
              <w:t>identifikatur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ta’ </w:t>
            </w:r>
            <w:proofErr w:type="spellStart"/>
            <w:r>
              <w:rPr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ġuridika tal-</w:t>
            </w:r>
            <w:proofErr w:type="spellStart"/>
            <w:r>
              <w:rPr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Settur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emittent</w:t>
            </w:r>
            <w:proofErr w:type="spellEnd"/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Settur wieħed għandu jiġi allokat lil kull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fuq il-bażi ta’ klassijiet tas-settur ekonomiku FINREP: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Gvernijiet Ġenerali;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Istituzzjonijiet ta' kreditu;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Korporazzjonijiet finanzjarji oħrajn; (iv) Korporazzjonijiet mhux finanzjarji; (v) Unitajiet domestiċi.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 gr</w:t>
            </w:r>
            <w:r>
              <w:rPr>
                <w:rFonts w:ascii="Times New Roman" w:hAnsi="Times New Roman"/>
                <w:sz w:val="24"/>
              </w:rPr>
              <w:t>up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pi t</w:t>
            </w:r>
            <w:r>
              <w:rPr>
                <w:rFonts w:ascii="Times New Roman" w:hAnsi="Times New Roman"/>
                <w:sz w:val="24"/>
              </w:rPr>
              <w:t>a’ klijenti konnessi, ma għandu jiġi rrapportat l-ebda settur.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Residenza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Emittent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Għandu jintuża l-kodiċi ISO 3166-1-alpha-2 tal-pajjiż ta’ inkorporazzjoni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jew tal-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inklużi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kodiċijiet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pseudo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-ISO għal organizzazzjonijiet internazzjonali, disponibbli</w:t>
            </w:r>
            <w:r>
              <w:rPr>
                <w:rFonts w:ascii="Times New Roman" w:hAnsi="Times New Roman"/>
                <w:sz w:val="24"/>
              </w:rPr>
              <w:t xml:space="preserve"> fl-aħħar edizzjoni ta’ “</w:t>
            </w:r>
            <w:proofErr w:type="spellStart"/>
            <w:r>
              <w:rPr>
                <w:rFonts w:ascii="Times New Roman" w:hAnsi="Times New Roman"/>
                <w:sz w:val="24"/>
              </w:rPr>
              <w:t>Vademecum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tal-Bilanċ tal-Pagamenti” tal-</w:t>
            </w:r>
            <w:proofErr w:type="spellStart"/>
            <w:r>
              <w:rPr>
                <w:rFonts w:ascii="Times New Roman" w:hAnsi="Times New Roman"/>
                <w:sz w:val="24"/>
              </w:rPr>
              <w:t>Eurosta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gruppi ta’ klijenti konnessi, ma għandux jiġi rrapportat pajjiż.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Tip ta' Prodott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Emittenti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/il-Kontropartijiet irreġistrati fil-kolonna 010 għandhom jiġu assenjati tip ta’ prodott</w:t>
            </w:r>
            <w:r>
              <w:rPr>
                <w:rFonts w:ascii="Times New Roman" w:hAnsi="Times New Roman"/>
                <w:sz w:val="24"/>
              </w:rPr>
              <w:t xml:space="preserve"> korrispondenti għall-prodott li jkunu miżmuma fih l-assi jew il-</w:t>
            </w:r>
            <w:proofErr w:type="spellStart"/>
            <w:r>
              <w:rPr>
                <w:rFonts w:ascii="Times New Roman" w:hAnsi="Times New Roman"/>
                <w:sz w:val="24"/>
              </w:rPr>
              <w:t>faċilità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ta' </w:t>
            </w:r>
            <w:proofErr w:type="spellStart"/>
            <w:r>
              <w:rPr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għal-lest tkun ġiet riċevuta, bl-użu tal-</w:t>
            </w:r>
            <w:proofErr w:type="spellStart"/>
            <w:r>
              <w:rPr>
                <w:rFonts w:ascii="Times New Roman" w:hAnsi="Times New Roman"/>
                <w:sz w:val="24"/>
              </w:rPr>
              <w:t>kodiċijiet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li ġejjin indikati b’tipa grassa: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bookmarkStart w:id="1" w:name="OLE_LINK1"/>
            <w:proofErr w:type="spellStart"/>
            <w:r>
              <w:rPr>
                <w:rFonts w:ascii="Times New Roman" w:hAnsi="Times New Roman"/>
                <w:b/>
                <w:sz w:val="24"/>
              </w:rPr>
              <w:t>SrB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 Bond Privileġġjat);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SubB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(Bond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Subordinat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);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CP </w:t>
            </w:r>
            <w:r>
              <w:rPr>
                <w:rFonts w:ascii="Times New Roman" w:hAnsi="Times New Roman"/>
                <w:sz w:val="24"/>
              </w:rPr>
              <w:t xml:space="preserve">(Karta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kummerċjali</w:t>
            </w:r>
            <w:r>
              <w:rPr>
                <w:rFonts w:ascii="Times New Roman" w:hAnsi="Times New Roman"/>
                <w:sz w:val="24"/>
              </w:rPr>
              <w:t>);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CB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Bonds</w:t>
            </w:r>
            <w:r>
              <w:rPr>
                <w:rFonts w:ascii="Times New Roman" w:hAnsi="Times New Roman"/>
                <w:sz w:val="24"/>
              </w:rPr>
              <w:t xml:space="preserve"> Koperti);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</w:t>
            </w:r>
            <w:r>
              <w:rPr>
                <w:rFonts w:ascii="Times New Roman" w:hAnsi="Times New Roman"/>
                <w:sz w:val="24"/>
              </w:rPr>
              <w:t xml:space="preserve"> (titoli U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CITS</w:t>
            </w:r>
            <w:r>
              <w:rPr>
                <w:rFonts w:ascii="Times New Roman" w:hAnsi="Times New Roman"/>
                <w:sz w:val="24"/>
              </w:rPr>
              <w:t>, jiġifieri strumenti finanzjarji li jirrappreżentaw sehem jew titolu maħruġ minn Impriża ta’ Investimenti Kollettivi f’titoli trasferibbli)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ABS</w:t>
            </w:r>
            <w:r>
              <w:rPr>
                <w:rFonts w:ascii="Times New Roman" w:hAnsi="Times New Roman"/>
                <w:sz w:val="24"/>
              </w:rPr>
              <w:t xml:space="preserve"> (Titolu abbażi ta’ assi);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CrCl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Pretensjoni</w:t>
            </w:r>
            <w:r>
              <w:rPr>
                <w:rFonts w:ascii="Times New Roman" w:hAnsi="Times New Roman"/>
                <w:sz w:val="24"/>
              </w:rPr>
              <w:t xml:space="preserve"> ta’ Kreditu);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Fonts w:ascii="Times New Roman" w:hAnsi="Times New Roman"/>
                <w:sz w:val="24"/>
              </w:rPr>
              <w:t>);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Deheb</w:t>
            </w:r>
            <w:r>
              <w:rPr>
                <w:rFonts w:ascii="Times New Roman" w:hAnsi="Times New Roman"/>
                <w:sz w:val="24"/>
              </w:rPr>
              <w:t xml:space="preserve"> (jekk deheb fiżiku, li jista’ jiġi ttrattat bħala </w:t>
            </w:r>
            <w:proofErr w:type="spellStart"/>
            <w:r>
              <w:rPr>
                <w:rFonts w:ascii="Times New Roman" w:hAnsi="Times New Roman"/>
                <w:sz w:val="24"/>
              </w:rPr>
              <w:t>kontroparti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waħda)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LiqL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(Linja ta’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impenjata mhux </w:t>
            </w:r>
            <w:proofErr w:type="spellStart"/>
            <w:r>
              <w:rPr>
                <w:rFonts w:ascii="Times New Roman" w:hAnsi="Times New Roman"/>
                <w:sz w:val="24"/>
              </w:rPr>
              <w:t>prelevata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mogħtija lill-istituzzjoni)</w:t>
            </w:r>
          </w:p>
          <w:p w14:paraId="23B5C30F" w14:textId="792C14A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(tip</w:t>
            </w:r>
            <w:r>
              <w:rPr>
                <w:rFonts w:ascii="Times New Roman" w:hAnsi="Times New Roman"/>
                <w:sz w:val="24"/>
              </w:rPr>
              <w:t xml:space="preserve"> ta’ prodott ieħor)</w:t>
            </w:r>
            <w:bookmarkEnd w:id="1"/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Munita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proofErr w:type="spellStart"/>
            <w:r>
              <w:rPr>
                <w:rFonts w:ascii="Times New Roman" w:hAnsi="Times New Roman"/>
                <w:sz w:val="24"/>
              </w:rPr>
              <w:t>emittent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jew il-kontropartijiet irreġistrati fil-kolonna 010 għandhom jiġu assenjati kodiċi ISO tal-munita fil-kolonna 060 li jikkorrispondi mad-denominazzjoni tal-assi </w:t>
            </w:r>
            <w:proofErr w:type="spellStart"/>
            <w:r>
              <w:rPr>
                <w:rFonts w:ascii="Times New Roman" w:hAnsi="Times New Roman"/>
                <w:sz w:val="24"/>
              </w:rPr>
              <w:t>riċevut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jew mal-linji ta’ </w:t>
            </w:r>
            <w:proofErr w:type="spellStart"/>
            <w:r>
              <w:rPr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impenjati mhux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prelevati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mogħtija lill-istituzzjoni. Għandu jiġi rrapportat il-kodiċi tal-</w:t>
            </w:r>
            <w:proofErr w:type="spellStart"/>
            <w:r>
              <w:rPr>
                <w:rFonts w:ascii="Times New Roman" w:hAnsi="Times New Roman"/>
                <w:sz w:val="24"/>
              </w:rPr>
              <w:t>unità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tal-munita magħmul minn tliet ittri skont ISO 4217.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linja b’għadd ta’ muniti tkun parti minn konċentrazzjoni f’kapaċità ta’ </w:t>
            </w:r>
            <w:proofErr w:type="spellStart"/>
            <w:r>
              <w:rPr>
                <w:rFonts w:ascii="Times New Roman" w:hAnsi="Times New Roman"/>
                <w:sz w:val="24"/>
              </w:rPr>
              <w:t>kontrobilanċ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il-linja għandha tiġi magħduda fil-munita li hija predominanti fil-bqija tal-konċentrazzjoni. Fir-rigward </w:t>
            </w:r>
            <w:proofErr w:type="spellStart"/>
            <w:r>
              <w:rPr>
                <w:rFonts w:ascii="Times New Roman" w:hAnsi="Times New Roman"/>
                <w:sz w:val="24"/>
              </w:rPr>
              <w:t>ir-rapportar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separat f’muniti sinifikanti kif speċifikat fl-Artikolu 415(2) tar-Regolament (UE) Nru 575/2013, l-istituzzjonijiet għandhom jagħmlu valutazzjoni tal-munita li fiha x’</w:t>
            </w:r>
            <w:proofErr w:type="spellStart"/>
            <w:r>
              <w:rPr>
                <w:rFonts w:ascii="Times New Roman" w:hAnsi="Times New Roman"/>
                <w:sz w:val="24"/>
              </w:rPr>
              <w:t>aktars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li jseħħ il-</w:t>
            </w:r>
            <w:proofErr w:type="spellStart"/>
            <w:r>
              <w:rPr>
                <w:rFonts w:ascii="Times New Roman" w:hAnsi="Times New Roman"/>
                <w:sz w:val="24"/>
              </w:rPr>
              <w:t>fluss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għandhom </w:t>
            </w:r>
            <w:proofErr w:type="spellStart"/>
            <w:r>
              <w:rPr>
                <w:rFonts w:ascii="Times New Roman" w:hAnsi="Times New Roman"/>
                <w:sz w:val="24"/>
              </w:rPr>
              <w:t>jirrappurtaw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</w:t>
            </w:r>
            <w:proofErr w:type="spellStart"/>
            <w:r>
              <w:rPr>
                <w:rFonts w:ascii="Times New Roman" w:hAnsi="Times New Roman"/>
                <w:sz w:val="24"/>
              </w:rPr>
              <w:t>entrata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f’dik il-munita sinifikanti biss, f’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mal-istruzzjonijiet dwar </w:t>
            </w:r>
            <w:proofErr w:type="spellStart"/>
            <w:r>
              <w:rPr>
                <w:rFonts w:ascii="Times New Roman" w:hAnsi="Times New Roman"/>
                <w:sz w:val="24"/>
              </w:rPr>
              <w:t>ir-rapportar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separat ta’ muniti sinifikanti </w:t>
            </w:r>
            <w:proofErr w:type="spellStart"/>
            <w:r>
              <w:rPr>
                <w:rFonts w:ascii="Times New Roman" w:hAnsi="Times New Roman"/>
                <w:sz w:val="24"/>
              </w:rPr>
              <w:t>fl</w:t>
            </w:r>
            <w:proofErr w:type="spellEnd"/>
            <w:r>
              <w:rPr>
                <w:rFonts w:ascii="Times New Roman" w:hAnsi="Times New Roman"/>
                <w:sz w:val="24"/>
              </w:rPr>
              <w:t>-LCR, f’</w:t>
            </w:r>
            <w:proofErr w:type="spellStart"/>
            <w:r>
              <w:rPr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2016/322.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Klassi tal-kwalità tal-kreditu</w:t>
            </w:r>
          </w:p>
          <w:p w14:paraId="692CB839" w14:textId="76307C3A" w:rsidR="00E05204" w:rsidRPr="0081623B" w:rsidRDefault="00966F82" w:rsidP="003E55AB">
            <w:pPr>
              <w:spacing w:before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L-iskala tal-kwalità tal-kreditu xierqa għandha tiġi assenjata skont ir-Regolament (UE) Nru 575/2013, li għandu jkun l-istess bħal dak tal-</w:t>
            </w:r>
            <w:proofErr w:type="spellStart"/>
            <w:r>
              <w:rPr>
                <w:rFonts w:ascii="Times New Roman" w:hAnsi="Times New Roman"/>
                <w:sz w:val="24"/>
              </w:rPr>
              <w:t>entrati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rrappurtati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fl-iskala ta’ </w:t>
            </w:r>
            <w:proofErr w:type="spellStart"/>
            <w:r>
              <w:rPr>
                <w:rFonts w:ascii="Times New Roman" w:hAnsi="Times New Roman"/>
                <w:sz w:val="24"/>
              </w:rPr>
              <w:t>maturità</w:t>
            </w:r>
            <w:proofErr w:type="spellEnd"/>
            <w:r>
              <w:rPr>
                <w:rFonts w:ascii="Times New Roman" w:hAnsi="Times New Roman"/>
                <w:sz w:val="24"/>
              </w:rPr>
              <w:t>. Meta ma jkunx hemm klassifikazzjoni, l-iskala ta’ “mhux-</w:t>
            </w:r>
            <w:proofErr w:type="spellStart"/>
            <w:r>
              <w:rPr>
                <w:rFonts w:ascii="Times New Roman" w:hAnsi="Times New Roman"/>
                <w:sz w:val="24"/>
              </w:rPr>
              <w:t>klassfikat</w:t>
            </w:r>
            <w:proofErr w:type="spellEnd"/>
            <w:r>
              <w:rPr>
                <w:rFonts w:ascii="Times New Roman" w:hAnsi="Times New Roman"/>
                <w:sz w:val="24"/>
              </w:rPr>
              <w:t>” għandha tiġi assenjata.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Valur/nominali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MtM</w:t>
            </w:r>
            <w:proofErr w:type="spellEnd"/>
          </w:p>
          <w:p w14:paraId="78CE7B68" w14:textId="7B52544C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tas-suq jew valur ġust tal-assi, jew, jekk applikabbli, il-valur nominali tal-linja ta’ </w:t>
            </w:r>
            <w:proofErr w:type="spellStart"/>
            <w:r>
              <w:rPr>
                <w:rFonts w:ascii="Times New Roman" w:hAnsi="Times New Roman"/>
                <w:sz w:val="24"/>
              </w:rPr>
              <w:t>likwidità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mhux </w:t>
            </w:r>
            <w:proofErr w:type="spellStart"/>
            <w:r>
              <w:rPr>
                <w:rFonts w:ascii="Times New Roman" w:hAnsi="Times New Roman"/>
                <w:sz w:val="24"/>
              </w:rPr>
              <w:t>prelevata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mogħtija lill-istituzzjoni.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Valur tal-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kollateral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eliġibbli għall-bank ċentrali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tal-</w:t>
            </w:r>
            <w:proofErr w:type="spellStart"/>
            <w:r>
              <w:rPr>
                <w:rFonts w:ascii="Times New Roman" w:hAnsi="Times New Roman"/>
                <w:sz w:val="24"/>
              </w:rPr>
              <w:t>kollateral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skont ir-regoli tal-bank ċentrali għal faċilitajiet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permanenti</w:t>
            </w:r>
            <w:r>
              <w:rPr>
                <w:rFonts w:ascii="Times New Roman" w:hAnsi="Times New Roman"/>
                <w:sz w:val="24"/>
              </w:rPr>
              <w:t xml:space="preserve"> ta’ assi speċifiċi.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 assi denominati f’munita inkluża fir-Regolament (UE) 2015/233 bħala munita b’</w:t>
            </w:r>
            <w:proofErr w:type="spellStart"/>
            <w:r>
              <w:rPr>
                <w:rFonts w:ascii="Times New Roman" w:hAnsi="Times New Roman"/>
                <w:sz w:val="24"/>
              </w:rPr>
              <w:t>eliġibbiltà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għall-bank ċentrali ristretta ferm, l-istituzzjonijiet għandhom iħallu din il-kaxxa vojta.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C1D9E41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219">
          <w:rPr>
            <w:noProof/>
          </w:rPr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147672B9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219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4219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mt-M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mt-M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mt-M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mt-M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4BFF5-7B5A-407D-BC17-BCB09D826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7E1D63-ACDB-4934-B5ED-C703A0C2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5437</Characters>
  <Application>Microsoft Office Word</Application>
  <DocSecurity>0</DocSecurity>
  <Lines>118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CURMI Svetlana (DGT-EXT)</cp:lastModifiedBy>
  <cp:revision>2</cp:revision>
  <cp:lastPrinted>2014-06-12T12:55:00Z</cp:lastPrinted>
  <dcterms:created xsi:type="dcterms:W3CDTF">2020-12-07T16:53:00Z</dcterms:created>
  <dcterms:modified xsi:type="dcterms:W3CDTF">2020-12-07T16:53:00Z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