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1FAE" w:rsidRPr="00F44D15" w:rsidRDefault="00941FAE" w:rsidP="00941FAE">
      <w:pPr>
        <w:spacing w:before="0"/>
        <w:jc w:val="center"/>
        <w:rPr>
          <w:rFonts w:ascii="Times New Roman" w:hAnsi="Times New Roman"/>
          <w:sz w:val="24"/>
        </w:rPr>
      </w:pPr>
      <w:bookmarkStart w:id="0" w:name="_Toc310414964"/>
      <w:r>
        <w:rPr>
          <w:rFonts w:ascii="Times New Roman" w:hAnsi="Times New Roman"/>
          <w:sz w:val="24"/>
        </w:rPr>
        <w:t>ANHANG XVII</w:t>
      </w:r>
    </w:p>
    <w:p w:rsidR="00941FAE" w:rsidRPr="001A22DE" w:rsidRDefault="00941FAE" w:rsidP="00941FAE">
      <w:pPr>
        <w:spacing w:before="0"/>
        <w:rPr>
          <w:rFonts w:ascii="Times New Roman" w:hAnsi="Times New Roman"/>
          <w:sz w:val="24"/>
        </w:rPr>
      </w:pPr>
    </w:p>
    <w:p w:rsidR="00941FAE" w:rsidRPr="001A22DE" w:rsidRDefault="00941FAE" w:rsidP="00941FAE">
      <w:pPr>
        <w:spacing w:before="0"/>
        <w:jc w:val="center"/>
        <w:rPr>
          <w:rFonts w:ascii="Times New Roman" w:hAnsi="Times New Roman"/>
          <w:b/>
          <w:sz w:val="24"/>
        </w:rPr>
      </w:pPr>
      <w:r>
        <w:rPr>
          <w:rFonts w:ascii="Times New Roman" w:hAnsi="Times New Roman"/>
          <w:b/>
          <w:sz w:val="24"/>
        </w:rPr>
        <w:t>ERLÄUTERUNGEN ZUR MELDUNG VON VERMÖGENSWERTBELASTUNGEN</w:t>
      </w:r>
    </w:p>
    <w:p w:rsidR="00941FAE" w:rsidRDefault="00941FAE" w:rsidP="00941FAE">
      <w:pPr>
        <w:pStyle w:val="InstructionsText2"/>
        <w:numPr>
          <w:ilvl w:val="0"/>
          <w:numId w:val="0"/>
        </w:numPr>
        <w:spacing w:after="120"/>
        <w:rPr>
          <w:sz w:val="24"/>
        </w:rPr>
      </w:pPr>
    </w:p>
    <w:p w:rsidR="00941FAE" w:rsidRPr="00E6052D" w:rsidRDefault="00941FAE" w:rsidP="00941FAE">
      <w:pPr>
        <w:pStyle w:val="InstructionsText2"/>
        <w:numPr>
          <w:ilvl w:val="0"/>
          <w:numId w:val="0"/>
        </w:numPr>
        <w:spacing w:after="120"/>
        <w:jc w:val="center"/>
        <w:rPr>
          <w:sz w:val="24"/>
        </w:rPr>
      </w:pPr>
      <w:r>
        <w:rPr>
          <w:sz w:val="24"/>
        </w:rPr>
        <w:t>Inhaltsverzeichnis</w:t>
      </w:r>
    </w:p>
    <w:p w:rsidR="00F71208" w:rsidRDefault="00941FAE">
      <w:pPr>
        <w:pStyle w:val="TOC2"/>
        <w:rPr>
          <w:rFonts w:asciiTheme="minorHAnsi" w:eastAsiaTheme="minorEastAsia" w:hAnsiTheme="minorHAnsi" w:cstheme="minorBidi"/>
          <w:b w:val="0"/>
          <w:smallCaps w:val="0"/>
          <w:sz w:val="22"/>
          <w:lang w:val="en-US"/>
        </w:rPr>
      </w:pPr>
      <w:r>
        <w:rPr>
          <w:rFonts w:ascii="Times New Roman" w:hAnsi="Times New Roman"/>
          <w:sz w:val="24"/>
        </w:rPr>
        <w:fldChar w:fldCharType="begin"/>
      </w:r>
      <w:r>
        <w:rPr>
          <w:rFonts w:ascii="Times New Roman" w:hAnsi="Times New Roman"/>
          <w:sz w:val="24"/>
          <w:szCs w:val="24"/>
        </w:rPr>
        <w:instrText xml:space="preserve"> TOC \o "1-3" \h \z \u </w:instrText>
      </w:r>
      <w:r>
        <w:rPr>
          <w:rFonts w:ascii="Times New Roman" w:hAnsi="Times New Roman"/>
          <w:sz w:val="24"/>
        </w:rPr>
        <w:fldChar w:fldCharType="separate"/>
      </w:r>
      <w:hyperlink w:anchor="_Toc58222837" w:history="1">
        <w:r w:rsidR="00F71208" w:rsidRPr="00990D2F">
          <w:rPr>
            <w:rStyle w:val="Hyperlink"/>
            <w:rFonts w:ascii="Times New Roman" w:hAnsi="Times New Roman"/>
          </w:rPr>
          <w:t>ALLGEMEINE ERLÄUTERUNGEN</w:t>
        </w:r>
        <w:r w:rsidR="00F71208">
          <w:rPr>
            <w:webHidden/>
          </w:rPr>
          <w:tab/>
        </w:r>
        <w:r w:rsidR="00F71208">
          <w:rPr>
            <w:webHidden/>
          </w:rPr>
          <w:fldChar w:fldCharType="begin"/>
        </w:r>
        <w:r w:rsidR="00F71208">
          <w:rPr>
            <w:webHidden/>
          </w:rPr>
          <w:instrText xml:space="preserve"> PAGEREF _Toc58222837 \h </w:instrText>
        </w:r>
        <w:r w:rsidR="00F71208">
          <w:rPr>
            <w:webHidden/>
          </w:rPr>
        </w:r>
        <w:r w:rsidR="00F71208">
          <w:rPr>
            <w:webHidden/>
          </w:rPr>
          <w:fldChar w:fldCharType="separate"/>
        </w:r>
        <w:r w:rsidR="00F71208">
          <w:rPr>
            <w:webHidden/>
          </w:rPr>
          <w:t>3</w:t>
        </w:r>
        <w:r w:rsidR="00F71208">
          <w:rPr>
            <w:webHidden/>
          </w:rPr>
          <w:fldChar w:fldCharType="end"/>
        </w:r>
      </w:hyperlink>
    </w:p>
    <w:p w:rsidR="00F71208" w:rsidRDefault="00597E0A">
      <w:pPr>
        <w:pStyle w:val="TOC2"/>
        <w:rPr>
          <w:rFonts w:asciiTheme="minorHAnsi" w:eastAsiaTheme="minorEastAsia" w:hAnsiTheme="minorHAnsi" w:cstheme="minorBidi"/>
          <w:b w:val="0"/>
          <w:smallCaps w:val="0"/>
          <w:sz w:val="22"/>
          <w:lang w:val="en-US"/>
        </w:rPr>
      </w:pPr>
      <w:hyperlink w:anchor="_Toc58222838" w:history="1">
        <w:r w:rsidR="00F71208" w:rsidRPr="00990D2F">
          <w:rPr>
            <w:rStyle w:val="Hyperlink"/>
            <w:rFonts w:ascii="Times New Roman" w:hAnsi="Times New Roman"/>
          </w:rPr>
          <w:t>1. Aufbau und Konventionen</w:t>
        </w:r>
        <w:r w:rsidR="00F71208">
          <w:rPr>
            <w:webHidden/>
          </w:rPr>
          <w:tab/>
        </w:r>
        <w:r w:rsidR="00F71208">
          <w:rPr>
            <w:webHidden/>
          </w:rPr>
          <w:fldChar w:fldCharType="begin"/>
        </w:r>
        <w:r w:rsidR="00F71208">
          <w:rPr>
            <w:webHidden/>
          </w:rPr>
          <w:instrText xml:space="preserve"> PAGEREF _Toc58222838 \h </w:instrText>
        </w:r>
        <w:r w:rsidR="00F71208">
          <w:rPr>
            <w:webHidden/>
          </w:rPr>
        </w:r>
        <w:r w:rsidR="00F71208">
          <w:rPr>
            <w:webHidden/>
          </w:rPr>
          <w:fldChar w:fldCharType="separate"/>
        </w:r>
        <w:r w:rsidR="00F71208">
          <w:rPr>
            <w:webHidden/>
          </w:rPr>
          <w:t>3</w:t>
        </w:r>
        <w:r w:rsidR="00F71208">
          <w:rPr>
            <w:webHidden/>
          </w:rPr>
          <w:fldChar w:fldCharType="end"/>
        </w:r>
      </w:hyperlink>
    </w:p>
    <w:p w:rsidR="00F71208" w:rsidRDefault="00597E0A">
      <w:pPr>
        <w:pStyle w:val="TOC2"/>
        <w:rPr>
          <w:rFonts w:asciiTheme="minorHAnsi" w:eastAsiaTheme="minorEastAsia" w:hAnsiTheme="minorHAnsi" w:cstheme="minorBidi"/>
          <w:b w:val="0"/>
          <w:smallCaps w:val="0"/>
          <w:sz w:val="22"/>
          <w:lang w:val="en-US"/>
        </w:rPr>
      </w:pPr>
      <w:hyperlink w:anchor="_Toc58222839" w:history="1">
        <w:r w:rsidR="00F71208" w:rsidRPr="00990D2F">
          <w:rPr>
            <w:rStyle w:val="Hyperlink"/>
            <w:rFonts w:ascii="Times New Roman" w:hAnsi="Times New Roman"/>
          </w:rPr>
          <w:t>1.1.</w:t>
        </w:r>
        <w:r w:rsidR="00F71208">
          <w:rPr>
            <w:rFonts w:asciiTheme="minorHAnsi" w:eastAsiaTheme="minorEastAsia" w:hAnsiTheme="minorHAnsi" w:cstheme="minorBidi"/>
            <w:b w:val="0"/>
            <w:smallCaps w:val="0"/>
            <w:sz w:val="22"/>
            <w:lang w:val="en-US"/>
          </w:rPr>
          <w:tab/>
        </w:r>
        <w:r w:rsidR="00F71208" w:rsidRPr="00990D2F">
          <w:rPr>
            <w:rStyle w:val="Hyperlink"/>
            <w:rFonts w:ascii="Times New Roman" w:hAnsi="Times New Roman"/>
          </w:rPr>
          <w:t>Aufbau</w:t>
        </w:r>
        <w:r w:rsidR="00F71208">
          <w:rPr>
            <w:webHidden/>
          </w:rPr>
          <w:tab/>
        </w:r>
        <w:r w:rsidR="00F71208">
          <w:rPr>
            <w:webHidden/>
          </w:rPr>
          <w:fldChar w:fldCharType="begin"/>
        </w:r>
        <w:r w:rsidR="00F71208">
          <w:rPr>
            <w:webHidden/>
          </w:rPr>
          <w:instrText xml:space="preserve"> PAGEREF _Toc58222839 \h </w:instrText>
        </w:r>
        <w:r w:rsidR="00F71208">
          <w:rPr>
            <w:webHidden/>
          </w:rPr>
        </w:r>
        <w:r w:rsidR="00F71208">
          <w:rPr>
            <w:webHidden/>
          </w:rPr>
          <w:fldChar w:fldCharType="separate"/>
        </w:r>
        <w:r w:rsidR="00F71208">
          <w:rPr>
            <w:webHidden/>
          </w:rPr>
          <w:t>3</w:t>
        </w:r>
        <w:r w:rsidR="00F71208">
          <w:rPr>
            <w:webHidden/>
          </w:rPr>
          <w:fldChar w:fldCharType="end"/>
        </w:r>
      </w:hyperlink>
    </w:p>
    <w:p w:rsidR="00F71208" w:rsidRDefault="00597E0A">
      <w:pPr>
        <w:pStyle w:val="TOC2"/>
        <w:rPr>
          <w:rFonts w:asciiTheme="minorHAnsi" w:eastAsiaTheme="minorEastAsia" w:hAnsiTheme="minorHAnsi" w:cstheme="minorBidi"/>
          <w:b w:val="0"/>
          <w:smallCaps w:val="0"/>
          <w:sz w:val="22"/>
          <w:lang w:val="en-US"/>
        </w:rPr>
      </w:pPr>
      <w:hyperlink w:anchor="_Toc58222840" w:history="1">
        <w:r w:rsidR="00F71208" w:rsidRPr="00990D2F">
          <w:rPr>
            <w:rStyle w:val="Hyperlink"/>
            <w:rFonts w:ascii="Times New Roman" w:hAnsi="Times New Roman"/>
          </w:rPr>
          <w:t>1.2.</w:t>
        </w:r>
        <w:r w:rsidR="00F71208">
          <w:rPr>
            <w:rFonts w:asciiTheme="minorHAnsi" w:eastAsiaTheme="minorEastAsia" w:hAnsiTheme="minorHAnsi" w:cstheme="minorBidi"/>
            <w:b w:val="0"/>
            <w:smallCaps w:val="0"/>
            <w:sz w:val="22"/>
            <w:lang w:val="en-US"/>
          </w:rPr>
          <w:tab/>
        </w:r>
        <w:r w:rsidR="00F71208" w:rsidRPr="00990D2F">
          <w:rPr>
            <w:rStyle w:val="Hyperlink"/>
            <w:rFonts w:ascii="Times New Roman" w:hAnsi="Times New Roman"/>
          </w:rPr>
          <w:t>Rechnungslegungsrahmen</w:t>
        </w:r>
        <w:r w:rsidR="00F71208">
          <w:rPr>
            <w:webHidden/>
          </w:rPr>
          <w:tab/>
        </w:r>
        <w:r w:rsidR="00F71208">
          <w:rPr>
            <w:webHidden/>
          </w:rPr>
          <w:fldChar w:fldCharType="begin"/>
        </w:r>
        <w:r w:rsidR="00F71208">
          <w:rPr>
            <w:webHidden/>
          </w:rPr>
          <w:instrText xml:space="preserve"> PAGEREF _Toc58222840 \h </w:instrText>
        </w:r>
        <w:r w:rsidR="00F71208">
          <w:rPr>
            <w:webHidden/>
          </w:rPr>
        </w:r>
        <w:r w:rsidR="00F71208">
          <w:rPr>
            <w:webHidden/>
          </w:rPr>
          <w:fldChar w:fldCharType="separate"/>
        </w:r>
        <w:r w:rsidR="00F71208">
          <w:rPr>
            <w:webHidden/>
          </w:rPr>
          <w:t>3</w:t>
        </w:r>
        <w:r w:rsidR="00F71208">
          <w:rPr>
            <w:webHidden/>
          </w:rPr>
          <w:fldChar w:fldCharType="end"/>
        </w:r>
      </w:hyperlink>
    </w:p>
    <w:p w:rsidR="00F71208" w:rsidRDefault="00597E0A">
      <w:pPr>
        <w:pStyle w:val="TOC2"/>
        <w:rPr>
          <w:rFonts w:asciiTheme="minorHAnsi" w:eastAsiaTheme="minorEastAsia" w:hAnsiTheme="minorHAnsi" w:cstheme="minorBidi"/>
          <w:b w:val="0"/>
          <w:smallCaps w:val="0"/>
          <w:sz w:val="22"/>
          <w:lang w:val="en-US"/>
        </w:rPr>
      </w:pPr>
      <w:hyperlink w:anchor="_Toc58222841" w:history="1">
        <w:r w:rsidR="00F71208" w:rsidRPr="00990D2F">
          <w:rPr>
            <w:rStyle w:val="Hyperlink"/>
            <w:rFonts w:ascii="Times New Roman" w:hAnsi="Times New Roman"/>
          </w:rPr>
          <w:t>1.3.</w:t>
        </w:r>
        <w:r w:rsidR="00F71208">
          <w:rPr>
            <w:rFonts w:asciiTheme="minorHAnsi" w:eastAsiaTheme="minorEastAsia" w:hAnsiTheme="minorHAnsi" w:cstheme="minorBidi"/>
            <w:b w:val="0"/>
            <w:smallCaps w:val="0"/>
            <w:sz w:val="22"/>
            <w:lang w:val="en-US"/>
          </w:rPr>
          <w:tab/>
        </w:r>
        <w:r w:rsidR="00F71208" w:rsidRPr="00990D2F">
          <w:rPr>
            <w:rStyle w:val="Hyperlink"/>
            <w:rFonts w:ascii="Times New Roman" w:hAnsi="Times New Roman"/>
          </w:rPr>
          <w:t>Nummerierungskonvention</w:t>
        </w:r>
        <w:r w:rsidR="00F71208">
          <w:rPr>
            <w:webHidden/>
          </w:rPr>
          <w:tab/>
        </w:r>
        <w:r w:rsidR="00F71208">
          <w:rPr>
            <w:webHidden/>
          </w:rPr>
          <w:fldChar w:fldCharType="begin"/>
        </w:r>
        <w:r w:rsidR="00F71208">
          <w:rPr>
            <w:webHidden/>
          </w:rPr>
          <w:instrText xml:space="preserve"> PAGEREF _Toc58222841 \h </w:instrText>
        </w:r>
        <w:r w:rsidR="00F71208">
          <w:rPr>
            <w:webHidden/>
          </w:rPr>
        </w:r>
        <w:r w:rsidR="00F71208">
          <w:rPr>
            <w:webHidden/>
          </w:rPr>
          <w:fldChar w:fldCharType="separate"/>
        </w:r>
        <w:r w:rsidR="00F71208">
          <w:rPr>
            <w:webHidden/>
          </w:rPr>
          <w:t>3</w:t>
        </w:r>
        <w:r w:rsidR="00F71208">
          <w:rPr>
            <w:webHidden/>
          </w:rPr>
          <w:fldChar w:fldCharType="end"/>
        </w:r>
      </w:hyperlink>
    </w:p>
    <w:p w:rsidR="00F71208" w:rsidRDefault="00597E0A">
      <w:pPr>
        <w:pStyle w:val="TOC2"/>
        <w:rPr>
          <w:rFonts w:asciiTheme="minorHAnsi" w:eastAsiaTheme="minorEastAsia" w:hAnsiTheme="minorHAnsi" w:cstheme="minorBidi"/>
          <w:b w:val="0"/>
          <w:smallCaps w:val="0"/>
          <w:sz w:val="22"/>
          <w:lang w:val="en-US"/>
        </w:rPr>
      </w:pPr>
      <w:hyperlink w:anchor="_Toc58222842" w:history="1">
        <w:r w:rsidR="00F71208" w:rsidRPr="00990D2F">
          <w:rPr>
            <w:rStyle w:val="Hyperlink"/>
            <w:rFonts w:ascii="Times New Roman" w:hAnsi="Times New Roman"/>
          </w:rPr>
          <w:t>1.4.</w:t>
        </w:r>
        <w:r w:rsidR="00F71208">
          <w:rPr>
            <w:rFonts w:asciiTheme="minorHAnsi" w:eastAsiaTheme="minorEastAsia" w:hAnsiTheme="minorHAnsi" w:cstheme="minorBidi"/>
            <w:b w:val="0"/>
            <w:smallCaps w:val="0"/>
            <w:sz w:val="22"/>
            <w:lang w:val="en-US"/>
          </w:rPr>
          <w:tab/>
        </w:r>
        <w:r w:rsidR="00F71208" w:rsidRPr="00990D2F">
          <w:rPr>
            <w:rStyle w:val="Hyperlink"/>
            <w:rFonts w:ascii="Times New Roman" w:hAnsi="Times New Roman"/>
          </w:rPr>
          <w:t>Vorzeichenkonvention</w:t>
        </w:r>
        <w:r w:rsidR="00F71208">
          <w:rPr>
            <w:webHidden/>
          </w:rPr>
          <w:tab/>
        </w:r>
        <w:r w:rsidR="00F71208">
          <w:rPr>
            <w:webHidden/>
          </w:rPr>
          <w:fldChar w:fldCharType="begin"/>
        </w:r>
        <w:r w:rsidR="00F71208">
          <w:rPr>
            <w:webHidden/>
          </w:rPr>
          <w:instrText xml:space="preserve"> PAGEREF _Toc58222842 \h </w:instrText>
        </w:r>
        <w:r w:rsidR="00F71208">
          <w:rPr>
            <w:webHidden/>
          </w:rPr>
        </w:r>
        <w:r w:rsidR="00F71208">
          <w:rPr>
            <w:webHidden/>
          </w:rPr>
          <w:fldChar w:fldCharType="separate"/>
        </w:r>
        <w:r w:rsidR="00F71208">
          <w:rPr>
            <w:webHidden/>
          </w:rPr>
          <w:t>4</w:t>
        </w:r>
        <w:r w:rsidR="00F71208">
          <w:rPr>
            <w:webHidden/>
          </w:rPr>
          <w:fldChar w:fldCharType="end"/>
        </w:r>
      </w:hyperlink>
    </w:p>
    <w:p w:rsidR="00F71208" w:rsidRDefault="00597E0A">
      <w:pPr>
        <w:pStyle w:val="TOC2"/>
        <w:rPr>
          <w:rFonts w:asciiTheme="minorHAnsi" w:eastAsiaTheme="minorEastAsia" w:hAnsiTheme="minorHAnsi" w:cstheme="minorBidi"/>
          <w:b w:val="0"/>
          <w:smallCaps w:val="0"/>
          <w:sz w:val="22"/>
          <w:lang w:val="en-US"/>
        </w:rPr>
      </w:pPr>
      <w:hyperlink w:anchor="_Toc58222843" w:history="1">
        <w:r w:rsidR="00F71208" w:rsidRPr="00990D2F">
          <w:rPr>
            <w:rStyle w:val="Hyperlink"/>
            <w:rFonts w:ascii="Times New Roman" w:hAnsi="Times New Roman"/>
          </w:rPr>
          <w:t>1.5.</w:t>
        </w:r>
        <w:r w:rsidR="00F71208">
          <w:rPr>
            <w:rFonts w:asciiTheme="minorHAnsi" w:eastAsiaTheme="minorEastAsia" w:hAnsiTheme="minorHAnsi" w:cstheme="minorBidi"/>
            <w:b w:val="0"/>
            <w:smallCaps w:val="0"/>
            <w:sz w:val="22"/>
            <w:lang w:val="en-US"/>
          </w:rPr>
          <w:tab/>
        </w:r>
        <w:r w:rsidR="00F71208" w:rsidRPr="00990D2F">
          <w:rPr>
            <w:rStyle w:val="Hyperlink"/>
            <w:rFonts w:ascii="Times New Roman" w:hAnsi="Times New Roman"/>
          </w:rPr>
          <w:t>Anwendungsebene</w:t>
        </w:r>
        <w:r w:rsidR="00F71208">
          <w:rPr>
            <w:webHidden/>
          </w:rPr>
          <w:tab/>
        </w:r>
        <w:r w:rsidR="00F71208">
          <w:rPr>
            <w:webHidden/>
          </w:rPr>
          <w:fldChar w:fldCharType="begin"/>
        </w:r>
        <w:r w:rsidR="00F71208">
          <w:rPr>
            <w:webHidden/>
          </w:rPr>
          <w:instrText xml:space="preserve"> PAGEREF _Toc58222843 \h </w:instrText>
        </w:r>
        <w:r w:rsidR="00F71208">
          <w:rPr>
            <w:webHidden/>
          </w:rPr>
        </w:r>
        <w:r w:rsidR="00F71208">
          <w:rPr>
            <w:webHidden/>
          </w:rPr>
          <w:fldChar w:fldCharType="separate"/>
        </w:r>
        <w:r w:rsidR="00F71208">
          <w:rPr>
            <w:webHidden/>
          </w:rPr>
          <w:t>4</w:t>
        </w:r>
        <w:r w:rsidR="00F71208">
          <w:rPr>
            <w:webHidden/>
          </w:rPr>
          <w:fldChar w:fldCharType="end"/>
        </w:r>
      </w:hyperlink>
    </w:p>
    <w:p w:rsidR="00F71208" w:rsidRDefault="00597E0A">
      <w:pPr>
        <w:pStyle w:val="TOC2"/>
        <w:rPr>
          <w:rFonts w:asciiTheme="minorHAnsi" w:eastAsiaTheme="minorEastAsia" w:hAnsiTheme="minorHAnsi" w:cstheme="minorBidi"/>
          <w:b w:val="0"/>
          <w:smallCaps w:val="0"/>
          <w:sz w:val="22"/>
          <w:lang w:val="en-US"/>
        </w:rPr>
      </w:pPr>
      <w:hyperlink w:anchor="_Toc58222844" w:history="1">
        <w:r w:rsidR="00F71208" w:rsidRPr="00990D2F">
          <w:rPr>
            <w:rStyle w:val="Hyperlink"/>
            <w:rFonts w:ascii="Times New Roman" w:hAnsi="Times New Roman"/>
          </w:rPr>
          <w:t>1.6.</w:t>
        </w:r>
        <w:r w:rsidR="00F71208">
          <w:rPr>
            <w:rFonts w:asciiTheme="minorHAnsi" w:eastAsiaTheme="minorEastAsia" w:hAnsiTheme="minorHAnsi" w:cstheme="minorBidi"/>
            <w:b w:val="0"/>
            <w:smallCaps w:val="0"/>
            <w:sz w:val="22"/>
            <w:lang w:val="en-US"/>
          </w:rPr>
          <w:tab/>
        </w:r>
        <w:r w:rsidR="00F71208" w:rsidRPr="00990D2F">
          <w:rPr>
            <w:rStyle w:val="Hyperlink"/>
            <w:rFonts w:ascii="Times New Roman" w:hAnsi="Times New Roman"/>
          </w:rPr>
          <w:t>Verhältnismäßigkeit</w:t>
        </w:r>
        <w:r w:rsidR="00F71208">
          <w:rPr>
            <w:webHidden/>
          </w:rPr>
          <w:tab/>
        </w:r>
        <w:r w:rsidR="00F71208">
          <w:rPr>
            <w:webHidden/>
          </w:rPr>
          <w:fldChar w:fldCharType="begin"/>
        </w:r>
        <w:r w:rsidR="00F71208">
          <w:rPr>
            <w:webHidden/>
          </w:rPr>
          <w:instrText xml:space="preserve"> PAGEREF _Toc58222844 \h </w:instrText>
        </w:r>
        <w:r w:rsidR="00F71208">
          <w:rPr>
            <w:webHidden/>
          </w:rPr>
        </w:r>
        <w:r w:rsidR="00F71208">
          <w:rPr>
            <w:webHidden/>
          </w:rPr>
          <w:fldChar w:fldCharType="separate"/>
        </w:r>
        <w:r w:rsidR="00F71208">
          <w:rPr>
            <w:webHidden/>
          </w:rPr>
          <w:t>4</w:t>
        </w:r>
        <w:r w:rsidR="00F71208">
          <w:rPr>
            <w:webHidden/>
          </w:rPr>
          <w:fldChar w:fldCharType="end"/>
        </w:r>
      </w:hyperlink>
    </w:p>
    <w:p w:rsidR="00F71208" w:rsidRDefault="00597E0A">
      <w:pPr>
        <w:pStyle w:val="TOC2"/>
        <w:rPr>
          <w:rFonts w:asciiTheme="minorHAnsi" w:eastAsiaTheme="minorEastAsia" w:hAnsiTheme="minorHAnsi" w:cstheme="minorBidi"/>
          <w:b w:val="0"/>
          <w:smallCaps w:val="0"/>
          <w:sz w:val="22"/>
          <w:lang w:val="en-US"/>
        </w:rPr>
      </w:pPr>
      <w:hyperlink w:anchor="_Toc58222845" w:history="1">
        <w:r w:rsidR="00F71208" w:rsidRPr="00990D2F">
          <w:rPr>
            <w:rStyle w:val="Hyperlink"/>
            <w:rFonts w:ascii="Times New Roman" w:hAnsi="Times New Roman"/>
          </w:rPr>
          <w:t>1.7.</w:t>
        </w:r>
        <w:r w:rsidR="00F71208">
          <w:rPr>
            <w:rFonts w:asciiTheme="minorHAnsi" w:eastAsiaTheme="minorEastAsia" w:hAnsiTheme="minorHAnsi" w:cstheme="minorBidi"/>
            <w:b w:val="0"/>
            <w:smallCaps w:val="0"/>
            <w:sz w:val="22"/>
            <w:lang w:val="en-US"/>
          </w:rPr>
          <w:tab/>
        </w:r>
        <w:r w:rsidR="00F71208" w:rsidRPr="00990D2F">
          <w:rPr>
            <w:rStyle w:val="Hyperlink"/>
            <w:rFonts w:ascii="Times New Roman" w:hAnsi="Times New Roman"/>
          </w:rPr>
          <w:t>Definition des Begriffs „Belastung“</w:t>
        </w:r>
        <w:r w:rsidR="00F71208">
          <w:rPr>
            <w:webHidden/>
          </w:rPr>
          <w:tab/>
        </w:r>
        <w:r w:rsidR="00F71208">
          <w:rPr>
            <w:webHidden/>
          </w:rPr>
          <w:fldChar w:fldCharType="begin"/>
        </w:r>
        <w:r w:rsidR="00F71208">
          <w:rPr>
            <w:webHidden/>
          </w:rPr>
          <w:instrText xml:space="preserve"> PAGEREF _Toc58222845 \h </w:instrText>
        </w:r>
        <w:r w:rsidR="00F71208">
          <w:rPr>
            <w:webHidden/>
          </w:rPr>
        </w:r>
        <w:r w:rsidR="00F71208">
          <w:rPr>
            <w:webHidden/>
          </w:rPr>
          <w:fldChar w:fldCharType="separate"/>
        </w:r>
        <w:r w:rsidR="00F71208">
          <w:rPr>
            <w:webHidden/>
          </w:rPr>
          <w:t>4</w:t>
        </w:r>
        <w:r w:rsidR="00F71208">
          <w:rPr>
            <w:webHidden/>
          </w:rPr>
          <w:fldChar w:fldCharType="end"/>
        </w:r>
      </w:hyperlink>
    </w:p>
    <w:p w:rsidR="00F71208" w:rsidRDefault="00597E0A">
      <w:pPr>
        <w:pStyle w:val="TOC2"/>
        <w:rPr>
          <w:rFonts w:asciiTheme="minorHAnsi" w:eastAsiaTheme="minorEastAsia" w:hAnsiTheme="minorHAnsi" w:cstheme="minorBidi"/>
          <w:b w:val="0"/>
          <w:smallCaps w:val="0"/>
          <w:sz w:val="22"/>
          <w:lang w:val="en-US"/>
        </w:rPr>
      </w:pPr>
      <w:hyperlink w:anchor="_Toc58222846" w:history="1">
        <w:r w:rsidR="00F71208" w:rsidRPr="00990D2F">
          <w:rPr>
            <w:rStyle w:val="Hyperlink"/>
            <w:rFonts w:ascii="Times New Roman" w:hAnsi="Times New Roman"/>
          </w:rPr>
          <w:t>MELDEBOGENSPEZIFISCHE ERLÄUTERUNGEN</w:t>
        </w:r>
        <w:r w:rsidR="00F71208">
          <w:rPr>
            <w:webHidden/>
          </w:rPr>
          <w:tab/>
        </w:r>
        <w:r w:rsidR="00F71208">
          <w:rPr>
            <w:webHidden/>
          </w:rPr>
          <w:fldChar w:fldCharType="begin"/>
        </w:r>
        <w:r w:rsidR="00F71208">
          <w:rPr>
            <w:webHidden/>
          </w:rPr>
          <w:instrText xml:space="preserve"> PAGEREF _Toc58222846 \h </w:instrText>
        </w:r>
        <w:r w:rsidR="00F71208">
          <w:rPr>
            <w:webHidden/>
          </w:rPr>
        </w:r>
        <w:r w:rsidR="00F71208">
          <w:rPr>
            <w:webHidden/>
          </w:rPr>
          <w:fldChar w:fldCharType="separate"/>
        </w:r>
        <w:r w:rsidR="00F71208">
          <w:rPr>
            <w:webHidden/>
          </w:rPr>
          <w:t>5</w:t>
        </w:r>
        <w:r w:rsidR="00F71208">
          <w:rPr>
            <w:webHidden/>
          </w:rPr>
          <w:fldChar w:fldCharType="end"/>
        </w:r>
      </w:hyperlink>
    </w:p>
    <w:p w:rsidR="00F71208" w:rsidRDefault="00597E0A">
      <w:pPr>
        <w:pStyle w:val="TOC2"/>
        <w:rPr>
          <w:rFonts w:asciiTheme="minorHAnsi" w:eastAsiaTheme="minorEastAsia" w:hAnsiTheme="minorHAnsi" w:cstheme="minorBidi"/>
          <w:b w:val="0"/>
          <w:smallCaps w:val="0"/>
          <w:sz w:val="22"/>
          <w:lang w:val="en-US"/>
        </w:rPr>
      </w:pPr>
      <w:hyperlink w:anchor="_Toc58222847" w:history="1">
        <w:r w:rsidR="00F71208" w:rsidRPr="00990D2F">
          <w:rPr>
            <w:rStyle w:val="Hyperlink"/>
            <w:rFonts w:ascii="Times New Roman" w:hAnsi="Times New Roman"/>
          </w:rPr>
          <w:t>2.</w:t>
        </w:r>
        <w:r w:rsidR="00F71208">
          <w:rPr>
            <w:rFonts w:asciiTheme="minorHAnsi" w:eastAsiaTheme="minorEastAsia" w:hAnsiTheme="minorHAnsi" w:cstheme="minorBidi"/>
            <w:b w:val="0"/>
            <w:smallCaps w:val="0"/>
            <w:sz w:val="22"/>
            <w:lang w:val="en-US"/>
          </w:rPr>
          <w:tab/>
        </w:r>
        <w:r w:rsidR="00F71208" w:rsidRPr="00990D2F">
          <w:rPr>
            <w:rStyle w:val="Hyperlink"/>
            <w:rFonts w:ascii="Times New Roman" w:hAnsi="Times New Roman"/>
          </w:rPr>
          <w:t>Teil A: Übersicht über die Belastungen</w:t>
        </w:r>
        <w:r w:rsidR="00F71208">
          <w:rPr>
            <w:webHidden/>
          </w:rPr>
          <w:tab/>
        </w:r>
        <w:r w:rsidR="00F71208">
          <w:rPr>
            <w:webHidden/>
          </w:rPr>
          <w:fldChar w:fldCharType="begin"/>
        </w:r>
        <w:r w:rsidR="00F71208">
          <w:rPr>
            <w:webHidden/>
          </w:rPr>
          <w:instrText xml:space="preserve"> PAGEREF _Toc58222847 \h </w:instrText>
        </w:r>
        <w:r w:rsidR="00F71208">
          <w:rPr>
            <w:webHidden/>
          </w:rPr>
        </w:r>
        <w:r w:rsidR="00F71208">
          <w:rPr>
            <w:webHidden/>
          </w:rPr>
          <w:fldChar w:fldCharType="separate"/>
        </w:r>
        <w:r w:rsidR="00F71208">
          <w:rPr>
            <w:webHidden/>
          </w:rPr>
          <w:t>5</w:t>
        </w:r>
        <w:r w:rsidR="00F71208">
          <w:rPr>
            <w:webHidden/>
          </w:rPr>
          <w:fldChar w:fldCharType="end"/>
        </w:r>
      </w:hyperlink>
    </w:p>
    <w:p w:rsidR="00F71208" w:rsidRDefault="00597E0A">
      <w:pPr>
        <w:pStyle w:val="TOC2"/>
        <w:rPr>
          <w:rFonts w:asciiTheme="minorHAnsi" w:eastAsiaTheme="minorEastAsia" w:hAnsiTheme="minorHAnsi" w:cstheme="minorBidi"/>
          <w:b w:val="0"/>
          <w:smallCaps w:val="0"/>
          <w:sz w:val="22"/>
          <w:lang w:val="en-US"/>
        </w:rPr>
      </w:pPr>
      <w:hyperlink w:anchor="_Toc58222848" w:history="1">
        <w:r w:rsidR="00F71208" w:rsidRPr="00990D2F">
          <w:rPr>
            <w:rStyle w:val="Hyperlink"/>
            <w:rFonts w:ascii="Times New Roman" w:hAnsi="Times New Roman"/>
          </w:rPr>
          <w:t>2.1.</w:t>
        </w:r>
        <w:r w:rsidR="00F71208">
          <w:rPr>
            <w:rFonts w:asciiTheme="minorHAnsi" w:eastAsiaTheme="minorEastAsia" w:hAnsiTheme="minorHAnsi" w:cstheme="minorBidi"/>
            <w:b w:val="0"/>
            <w:smallCaps w:val="0"/>
            <w:sz w:val="22"/>
            <w:lang w:val="en-US"/>
          </w:rPr>
          <w:tab/>
        </w:r>
        <w:r w:rsidR="00F71208" w:rsidRPr="00990D2F">
          <w:rPr>
            <w:rStyle w:val="Hyperlink"/>
            <w:rFonts w:ascii="Times New Roman" w:hAnsi="Times New Roman"/>
          </w:rPr>
          <w:t>Meldebogen AE-ASS. Vermögenswerte des meldenden Instituts</w:t>
        </w:r>
        <w:r w:rsidR="00F71208">
          <w:rPr>
            <w:webHidden/>
          </w:rPr>
          <w:tab/>
        </w:r>
        <w:r w:rsidR="00F71208">
          <w:rPr>
            <w:webHidden/>
          </w:rPr>
          <w:fldChar w:fldCharType="begin"/>
        </w:r>
        <w:r w:rsidR="00F71208">
          <w:rPr>
            <w:webHidden/>
          </w:rPr>
          <w:instrText xml:space="preserve"> PAGEREF _Toc58222848 \h </w:instrText>
        </w:r>
        <w:r w:rsidR="00F71208">
          <w:rPr>
            <w:webHidden/>
          </w:rPr>
        </w:r>
        <w:r w:rsidR="00F71208">
          <w:rPr>
            <w:webHidden/>
          </w:rPr>
          <w:fldChar w:fldCharType="separate"/>
        </w:r>
        <w:r w:rsidR="00F71208">
          <w:rPr>
            <w:webHidden/>
          </w:rPr>
          <w:t>6</w:t>
        </w:r>
        <w:r w:rsidR="00F71208">
          <w:rPr>
            <w:webHidden/>
          </w:rPr>
          <w:fldChar w:fldCharType="end"/>
        </w:r>
      </w:hyperlink>
    </w:p>
    <w:p w:rsidR="00F71208" w:rsidRDefault="00597E0A">
      <w:pPr>
        <w:pStyle w:val="TOC2"/>
        <w:rPr>
          <w:rFonts w:asciiTheme="minorHAnsi" w:eastAsiaTheme="minorEastAsia" w:hAnsiTheme="minorHAnsi" w:cstheme="minorBidi"/>
          <w:b w:val="0"/>
          <w:smallCaps w:val="0"/>
          <w:sz w:val="22"/>
          <w:lang w:val="en-US"/>
        </w:rPr>
      </w:pPr>
      <w:hyperlink w:anchor="_Toc58222849" w:history="1">
        <w:r w:rsidR="00F71208" w:rsidRPr="00990D2F">
          <w:rPr>
            <w:rStyle w:val="Hyperlink"/>
            <w:rFonts w:ascii="Times New Roman" w:hAnsi="Times New Roman"/>
          </w:rPr>
          <w:t>2.1.1.</w:t>
        </w:r>
        <w:r w:rsidR="00F71208">
          <w:rPr>
            <w:rFonts w:asciiTheme="minorHAnsi" w:eastAsiaTheme="minorEastAsia" w:hAnsiTheme="minorHAnsi" w:cstheme="minorBidi"/>
            <w:b w:val="0"/>
            <w:smallCaps w:val="0"/>
            <w:sz w:val="22"/>
            <w:lang w:val="en-US"/>
          </w:rPr>
          <w:tab/>
        </w:r>
        <w:r w:rsidR="00F71208" w:rsidRPr="00990D2F">
          <w:rPr>
            <w:rStyle w:val="Hyperlink"/>
            <w:rFonts w:ascii="Times New Roman" w:hAnsi="Times New Roman"/>
          </w:rPr>
          <w:t>Allgemeine Bemerkungen</w:t>
        </w:r>
        <w:r w:rsidR="00F71208">
          <w:rPr>
            <w:webHidden/>
          </w:rPr>
          <w:tab/>
        </w:r>
        <w:r w:rsidR="00F71208">
          <w:rPr>
            <w:webHidden/>
          </w:rPr>
          <w:fldChar w:fldCharType="begin"/>
        </w:r>
        <w:r w:rsidR="00F71208">
          <w:rPr>
            <w:webHidden/>
          </w:rPr>
          <w:instrText xml:space="preserve"> PAGEREF _Toc58222849 \h </w:instrText>
        </w:r>
        <w:r w:rsidR="00F71208">
          <w:rPr>
            <w:webHidden/>
          </w:rPr>
        </w:r>
        <w:r w:rsidR="00F71208">
          <w:rPr>
            <w:webHidden/>
          </w:rPr>
          <w:fldChar w:fldCharType="separate"/>
        </w:r>
        <w:r w:rsidR="00F71208">
          <w:rPr>
            <w:webHidden/>
          </w:rPr>
          <w:t>6</w:t>
        </w:r>
        <w:r w:rsidR="00F71208">
          <w:rPr>
            <w:webHidden/>
          </w:rPr>
          <w:fldChar w:fldCharType="end"/>
        </w:r>
      </w:hyperlink>
    </w:p>
    <w:p w:rsidR="00F71208" w:rsidRDefault="00597E0A">
      <w:pPr>
        <w:pStyle w:val="TOC2"/>
        <w:rPr>
          <w:rFonts w:asciiTheme="minorHAnsi" w:eastAsiaTheme="minorEastAsia" w:hAnsiTheme="minorHAnsi" w:cstheme="minorBidi"/>
          <w:b w:val="0"/>
          <w:smallCaps w:val="0"/>
          <w:sz w:val="22"/>
          <w:lang w:val="en-US"/>
        </w:rPr>
      </w:pPr>
      <w:hyperlink w:anchor="_Toc58222850" w:history="1">
        <w:r w:rsidR="00F71208" w:rsidRPr="00990D2F">
          <w:rPr>
            <w:rStyle w:val="Hyperlink"/>
            <w:rFonts w:ascii="Times New Roman" w:hAnsi="Times New Roman"/>
          </w:rPr>
          <w:t>2.1.2.</w:t>
        </w:r>
        <w:r w:rsidR="00F71208">
          <w:rPr>
            <w:rFonts w:asciiTheme="minorHAnsi" w:eastAsiaTheme="minorEastAsia" w:hAnsiTheme="minorHAnsi" w:cstheme="minorBidi"/>
            <w:b w:val="0"/>
            <w:smallCaps w:val="0"/>
            <w:sz w:val="22"/>
            <w:lang w:val="en-US"/>
          </w:rPr>
          <w:tab/>
        </w:r>
        <w:r w:rsidR="00F71208" w:rsidRPr="00990D2F">
          <w:rPr>
            <w:rStyle w:val="Hyperlink"/>
            <w:rFonts w:ascii="Times New Roman" w:hAnsi="Times New Roman"/>
          </w:rPr>
          <w:t>Erläuterungen zu bestimmten Zeilen</w:t>
        </w:r>
        <w:r w:rsidR="00F71208">
          <w:rPr>
            <w:webHidden/>
          </w:rPr>
          <w:tab/>
        </w:r>
        <w:r w:rsidR="00F71208">
          <w:rPr>
            <w:webHidden/>
          </w:rPr>
          <w:fldChar w:fldCharType="begin"/>
        </w:r>
        <w:r w:rsidR="00F71208">
          <w:rPr>
            <w:webHidden/>
          </w:rPr>
          <w:instrText xml:space="preserve"> PAGEREF _Toc58222850 \h </w:instrText>
        </w:r>
        <w:r w:rsidR="00F71208">
          <w:rPr>
            <w:webHidden/>
          </w:rPr>
        </w:r>
        <w:r w:rsidR="00F71208">
          <w:rPr>
            <w:webHidden/>
          </w:rPr>
          <w:fldChar w:fldCharType="separate"/>
        </w:r>
        <w:r w:rsidR="00F71208">
          <w:rPr>
            <w:webHidden/>
          </w:rPr>
          <w:t>8</w:t>
        </w:r>
        <w:r w:rsidR="00F71208">
          <w:rPr>
            <w:webHidden/>
          </w:rPr>
          <w:fldChar w:fldCharType="end"/>
        </w:r>
      </w:hyperlink>
    </w:p>
    <w:p w:rsidR="00F71208" w:rsidRDefault="00597E0A">
      <w:pPr>
        <w:pStyle w:val="TOC2"/>
        <w:rPr>
          <w:rFonts w:asciiTheme="minorHAnsi" w:eastAsiaTheme="minorEastAsia" w:hAnsiTheme="minorHAnsi" w:cstheme="minorBidi"/>
          <w:b w:val="0"/>
          <w:smallCaps w:val="0"/>
          <w:sz w:val="22"/>
          <w:lang w:val="en-US"/>
        </w:rPr>
      </w:pPr>
      <w:hyperlink w:anchor="_Toc58222851" w:history="1">
        <w:r w:rsidR="00F71208" w:rsidRPr="00990D2F">
          <w:rPr>
            <w:rStyle w:val="Hyperlink"/>
            <w:rFonts w:ascii="Times New Roman" w:hAnsi="Times New Roman"/>
          </w:rPr>
          <w:t>2.1.3.</w:t>
        </w:r>
        <w:r w:rsidR="00F71208">
          <w:rPr>
            <w:rFonts w:asciiTheme="minorHAnsi" w:eastAsiaTheme="minorEastAsia" w:hAnsiTheme="minorHAnsi" w:cstheme="minorBidi"/>
            <w:b w:val="0"/>
            <w:smallCaps w:val="0"/>
            <w:sz w:val="22"/>
            <w:lang w:val="en-US"/>
          </w:rPr>
          <w:tab/>
        </w:r>
        <w:r w:rsidR="00F71208" w:rsidRPr="00990D2F">
          <w:rPr>
            <w:rStyle w:val="Hyperlink"/>
            <w:rFonts w:ascii="Times New Roman" w:hAnsi="Times New Roman"/>
          </w:rPr>
          <w:t>Erläuterungen zu bestimmten Spalten</w:t>
        </w:r>
        <w:r w:rsidR="00F71208">
          <w:rPr>
            <w:webHidden/>
          </w:rPr>
          <w:tab/>
        </w:r>
        <w:r w:rsidR="00F71208">
          <w:rPr>
            <w:webHidden/>
          </w:rPr>
          <w:fldChar w:fldCharType="begin"/>
        </w:r>
        <w:r w:rsidR="00F71208">
          <w:rPr>
            <w:webHidden/>
          </w:rPr>
          <w:instrText xml:space="preserve"> PAGEREF _Toc58222851 \h </w:instrText>
        </w:r>
        <w:r w:rsidR="00F71208">
          <w:rPr>
            <w:webHidden/>
          </w:rPr>
        </w:r>
        <w:r w:rsidR="00F71208">
          <w:rPr>
            <w:webHidden/>
          </w:rPr>
          <w:fldChar w:fldCharType="separate"/>
        </w:r>
        <w:r w:rsidR="00F71208">
          <w:rPr>
            <w:webHidden/>
          </w:rPr>
          <w:t>10</w:t>
        </w:r>
        <w:r w:rsidR="00F71208">
          <w:rPr>
            <w:webHidden/>
          </w:rPr>
          <w:fldChar w:fldCharType="end"/>
        </w:r>
      </w:hyperlink>
    </w:p>
    <w:p w:rsidR="00F71208" w:rsidRDefault="00597E0A">
      <w:pPr>
        <w:pStyle w:val="TOC2"/>
        <w:rPr>
          <w:rFonts w:asciiTheme="minorHAnsi" w:eastAsiaTheme="minorEastAsia" w:hAnsiTheme="minorHAnsi" w:cstheme="minorBidi"/>
          <w:b w:val="0"/>
          <w:smallCaps w:val="0"/>
          <w:sz w:val="22"/>
          <w:lang w:val="en-US"/>
        </w:rPr>
      </w:pPr>
      <w:hyperlink w:anchor="_Toc58222852" w:history="1">
        <w:r w:rsidR="00F71208" w:rsidRPr="00990D2F">
          <w:rPr>
            <w:rStyle w:val="Hyperlink"/>
            <w:rFonts w:ascii="Times New Roman" w:hAnsi="Times New Roman"/>
          </w:rPr>
          <w:t>2.2.</w:t>
        </w:r>
        <w:r w:rsidR="00F71208">
          <w:rPr>
            <w:rFonts w:asciiTheme="minorHAnsi" w:eastAsiaTheme="minorEastAsia" w:hAnsiTheme="minorHAnsi" w:cstheme="minorBidi"/>
            <w:b w:val="0"/>
            <w:smallCaps w:val="0"/>
            <w:sz w:val="22"/>
            <w:lang w:val="en-US"/>
          </w:rPr>
          <w:tab/>
        </w:r>
        <w:r w:rsidR="00F71208" w:rsidRPr="00990D2F">
          <w:rPr>
            <w:rStyle w:val="Hyperlink"/>
            <w:rFonts w:ascii="Times New Roman" w:hAnsi="Times New Roman"/>
          </w:rPr>
          <w:t>Meldebogen: AE-COL. Vom meldenden Institut entgegengenommene Sicherheiten</w:t>
        </w:r>
        <w:r w:rsidR="00F71208">
          <w:rPr>
            <w:webHidden/>
          </w:rPr>
          <w:tab/>
        </w:r>
        <w:r w:rsidR="00F71208">
          <w:rPr>
            <w:webHidden/>
          </w:rPr>
          <w:fldChar w:fldCharType="begin"/>
        </w:r>
        <w:r w:rsidR="00F71208">
          <w:rPr>
            <w:webHidden/>
          </w:rPr>
          <w:instrText xml:space="preserve"> PAGEREF _Toc58222852 \h </w:instrText>
        </w:r>
        <w:r w:rsidR="00F71208">
          <w:rPr>
            <w:webHidden/>
          </w:rPr>
        </w:r>
        <w:r w:rsidR="00F71208">
          <w:rPr>
            <w:webHidden/>
          </w:rPr>
          <w:fldChar w:fldCharType="separate"/>
        </w:r>
        <w:r w:rsidR="00F71208">
          <w:rPr>
            <w:webHidden/>
          </w:rPr>
          <w:t>13</w:t>
        </w:r>
        <w:r w:rsidR="00F71208">
          <w:rPr>
            <w:webHidden/>
          </w:rPr>
          <w:fldChar w:fldCharType="end"/>
        </w:r>
      </w:hyperlink>
    </w:p>
    <w:p w:rsidR="00F71208" w:rsidRDefault="00597E0A">
      <w:pPr>
        <w:pStyle w:val="TOC2"/>
        <w:rPr>
          <w:rFonts w:asciiTheme="minorHAnsi" w:eastAsiaTheme="minorEastAsia" w:hAnsiTheme="minorHAnsi" w:cstheme="minorBidi"/>
          <w:b w:val="0"/>
          <w:smallCaps w:val="0"/>
          <w:sz w:val="22"/>
          <w:lang w:val="en-US"/>
        </w:rPr>
      </w:pPr>
      <w:hyperlink w:anchor="_Toc58222853" w:history="1">
        <w:r w:rsidR="00F71208" w:rsidRPr="00990D2F">
          <w:rPr>
            <w:rStyle w:val="Hyperlink"/>
            <w:rFonts w:ascii="Times New Roman" w:hAnsi="Times New Roman"/>
          </w:rPr>
          <w:t>2.2.1.</w:t>
        </w:r>
        <w:r w:rsidR="00F71208">
          <w:rPr>
            <w:rFonts w:asciiTheme="minorHAnsi" w:eastAsiaTheme="minorEastAsia" w:hAnsiTheme="minorHAnsi" w:cstheme="minorBidi"/>
            <w:b w:val="0"/>
            <w:smallCaps w:val="0"/>
            <w:sz w:val="22"/>
            <w:lang w:val="en-US"/>
          </w:rPr>
          <w:tab/>
        </w:r>
        <w:r w:rsidR="00F71208" w:rsidRPr="00990D2F">
          <w:rPr>
            <w:rStyle w:val="Hyperlink"/>
            <w:rFonts w:ascii="Times New Roman" w:hAnsi="Times New Roman"/>
          </w:rPr>
          <w:t>Allgemeine Bemerkungen</w:t>
        </w:r>
        <w:r w:rsidR="00F71208">
          <w:rPr>
            <w:webHidden/>
          </w:rPr>
          <w:tab/>
        </w:r>
        <w:r w:rsidR="00F71208">
          <w:rPr>
            <w:webHidden/>
          </w:rPr>
          <w:fldChar w:fldCharType="begin"/>
        </w:r>
        <w:r w:rsidR="00F71208">
          <w:rPr>
            <w:webHidden/>
          </w:rPr>
          <w:instrText xml:space="preserve"> PAGEREF _Toc58222853 \h </w:instrText>
        </w:r>
        <w:r w:rsidR="00F71208">
          <w:rPr>
            <w:webHidden/>
          </w:rPr>
        </w:r>
        <w:r w:rsidR="00F71208">
          <w:rPr>
            <w:webHidden/>
          </w:rPr>
          <w:fldChar w:fldCharType="separate"/>
        </w:r>
        <w:r w:rsidR="00F71208">
          <w:rPr>
            <w:webHidden/>
          </w:rPr>
          <w:t>13</w:t>
        </w:r>
        <w:r w:rsidR="00F71208">
          <w:rPr>
            <w:webHidden/>
          </w:rPr>
          <w:fldChar w:fldCharType="end"/>
        </w:r>
      </w:hyperlink>
    </w:p>
    <w:p w:rsidR="00F71208" w:rsidRDefault="00597E0A">
      <w:pPr>
        <w:pStyle w:val="TOC2"/>
        <w:rPr>
          <w:rFonts w:asciiTheme="minorHAnsi" w:eastAsiaTheme="minorEastAsia" w:hAnsiTheme="minorHAnsi" w:cstheme="minorBidi"/>
          <w:b w:val="0"/>
          <w:smallCaps w:val="0"/>
          <w:sz w:val="22"/>
          <w:lang w:val="en-US"/>
        </w:rPr>
      </w:pPr>
      <w:hyperlink w:anchor="_Toc58222854" w:history="1">
        <w:r w:rsidR="00F71208" w:rsidRPr="00990D2F">
          <w:rPr>
            <w:rStyle w:val="Hyperlink"/>
            <w:rFonts w:ascii="Times New Roman" w:hAnsi="Times New Roman"/>
          </w:rPr>
          <w:t>2.2.2.</w:t>
        </w:r>
        <w:r w:rsidR="00F71208">
          <w:rPr>
            <w:rFonts w:asciiTheme="minorHAnsi" w:eastAsiaTheme="minorEastAsia" w:hAnsiTheme="minorHAnsi" w:cstheme="minorBidi"/>
            <w:b w:val="0"/>
            <w:smallCaps w:val="0"/>
            <w:sz w:val="22"/>
            <w:lang w:val="en-US"/>
          </w:rPr>
          <w:tab/>
        </w:r>
        <w:r w:rsidR="00F71208" w:rsidRPr="00990D2F">
          <w:rPr>
            <w:rStyle w:val="Hyperlink"/>
            <w:rFonts w:ascii="Times New Roman" w:hAnsi="Times New Roman"/>
          </w:rPr>
          <w:t>Erläuterungen zu bestimmten Zeilen</w:t>
        </w:r>
        <w:r w:rsidR="00F71208">
          <w:rPr>
            <w:webHidden/>
          </w:rPr>
          <w:tab/>
        </w:r>
        <w:r w:rsidR="00F71208">
          <w:rPr>
            <w:webHidden/>
          </w:rPr>
          <w:fldChar w:fldCharType="begin"/>
        </w:r>
        <w:r w:rsidR="00F71208">
          <w:rPr>
            <w:webHidden/>
          </w:rPr>
          <w:instrText xml:space="preserve"> PAGEREF _Toc58222854 \h </w:instrText>
        </w:r>
        <w:r w:rsidR="00F71208">
          <w:rPr>
            <w:webHidden/>
          </w:rPr>
        </w:r>
        <w:r w:rsidR="00F71208">
          <w:rPr>
            <w:webHidden/>
          </w:rPr>
          <w:fldChar w:fldCharType="separate"/>
        </w:r>
        <w:r w:rsidR="00F71208">
          <w:rPr>
            <w:webHidden/>
          </w:rPr>
          <w:t>14</w:t>
        </w:r>
        <w:r w:rsidR="00F71208">
          <w:rPr>
            <w:webHidden/>
          </w:rPr>
          <w:fldChar w:fldCharType="end"/>
        </w:r>
      </w:hyperlink>
    </w:p>
    <w:p w:rsidR="00F71208" w:rsidRDefault="00597E0A">
      <w:pPr>
        <w:pStyle w:val="TOC2"/>
        <w:rPr>
          <w:rFonts w:asciiTheme="minorHAnsi" w:eastAsiaTheme="minorEastAsia" w:hAnsiTheme="minorHAnsi" w:cstheme="minorBidi"/>
          <w:b w:val="0"/>
          <w:smallCaps w:val="0"/>
          <w:sz w:val="22"/>
          <w:lang w:val="en-US"/>
        </w:rPr>
      </w:pPr>
      <w:hyperlink w:anchor="_Toc58222855" w:history="1">
        <w:r w:rsidR="00F71208" w:rsidRPr="00990D2F">
          <w:rPr>
            <w:rStyle w:val="Hyperlink"/>
            <w:rFonts w:ascii="Times New Roman" w:hAnsi="Times New Roman"/>
          </w:rPr>
          <w:t>2.2.3.</w:t>
        </w:r>
        <w:r w:rsidR="00F71208">
          <w:rPr>
            <w:rFonts w:asciiTheme="minorHAnsi" w:eastAsiaTheme="minorEastAsia" w:hAnsiTheme="minorHAnsi" w:cstheme="minorBidi"/>
            <w:b w:val="0"/>
            <w:smallCaps w:val="0"/>
            <w:sz w:val="22"/>
            <w:lang w:val="en-US"/>
          </w:rPr>
          <w:tab/>
        </w:r>
        <w:r w:rsidR="00F71208" w:rsidRPr="00990D2F">
          <w:rPr>
            <w:rStyle w:val="Hyperlink"/>
            <w:rFonts w:ascii="Times New Roman" w:hAnsi="Times New Roman"/>
          </w:rPr>
          <w:t>Erläuterungen zu bestimmten Spalten</w:t>
        </w:r>
        <w:r w:rsidR="00F71208">
          <w:rPr>
            <w:webHidden/>
          </w:rPr>
          <w:tab/>
        </w:r>
        <w:r w:rsidR="00F71208">
          <w:rPr>
            <w:webHidden/>
          </w:rPr>
          <w:fldChar w:fldCharType="begin"/>
        </w:r>
        <w:r w:rsidR="00F71208">
          <w:rPr>
            <w:webHidden/>
          </w:rPr>
          <w:instrText xml:space="preserve"> PAGEREF _Toc58222855 \h </w:instrText>
        </w:r>
        <w:r w:rsidR="00F71208">
          <w:rPr>
            <w:webHidden/>
          </w:rPr>
        </w:r>
        <w:r w:rsidR="00F71208">
          <w:rPr>
            <w:webHidden/>
          </w:rPr>
          <w:fldChar w:fldCharType="separate"/>
        </w:r>
        <w:r w:rsidR="00F71208">
          <w:rPr>
            <w:webHidden/>
          </w:rPr>
          <w:t>16</w:t>
        </w:r>
        <w:r w:rsidR="00F71208">
          <w:rPr>
            <w:webHidden/>
          </w:rPr>
          <w:fldChar w:fldCharType="end"/>
        </w:r>
      </w:hyperlink>
    </w:p>
    <w:p w:rsidR="00F71208" w:rsidRDefault="00597E0A">
      <w:pPr>
        <w:pStyle w:val="TOC2"/>
        <w:rPr>
          <w:rFonts w:asciiTheme="minorHAnsi" w:eastAsiaTheme="minorEastAsia" w:hAnsiTheme="minorHAnsi" w:cstheme="minorBidi"/>
          <w:b w:val="0"/>
          <w:smallCaps w:val="0"/>
          <w:sz w:val="22"/>
          <w:lang w:val="en-US"/>
        </w:rPr>
      </w:pPr>
      <w:hyperlink w:anchor="_Toc58222856" w:history="1">
        <w:r w:rsidR="00F71208" w:rsidRPr="00990D2F">
          <w:rPr>
            <w:rStyle w:val="Hyperlink"/>
            <w:rFonts w:ascii="Times New Roman" w:hAnsi="Times New Roman"/>
          </w:rPr>
          <w:t>2.3.</w:t>
        </w:r>
        <w:r w:rsidR="00F71208">
          <w:rPr>
            <w:rFonts w:asciiTheme="minorHAnsi" w:eastAsiaTheme="minorEastAsia" w:hAnsiTheme="minorHAnsi" w:cstheme="minorBidi"/>
            <w:b w:val="0"/>
            <w:smallCaps w:val="0"/>
            <w:sz w:val="22"/>
            <w:lang w:val="en-US"/>
          </w:rPr>
          <w:tab/>
        </w:r>
        <w:r w:rsidR="00F71208" w:rsidRPr="00990D2F">
          <w:rPr>
            <w:rStyle w:val="Hyperlink"/>
            <w:rFonts w:ascii="Times New Roman" w:hAnsi="Times New Roman"/>
          </w:rPr>
          <w:t>Meldebogen: AE-NPL. Eigene gedeckte Schuldverschreibungen und begebene, noch nicht als Sicherheit hinterlegte Verbriefungen</w:t>
        </w:r>
        <w:r w:rsidR="00F71208">
          <w:rPr>
            <w:webHidden/>
          </w:rPr>
          <w:tab/>
        </w:r>
        <w:r w:rsidR="00F71208">
          <w:rPr>
            <w:webHidden/>
          </w:rPr>
          <w:fldChar w:fldCharType="begin"/>
        </w:r>
        <w:r w:rsidR="00F71208">
          <w:rPr>
            <w:webHidden/>
          </w:rPr>
          <w:instrText xml:space="preserve"> PAGEREF _Toc58222856 \h </w:instrText>
        </w:r>
        <w:r w:rsidR="00F71208">
          <w:rPr>
            <w:webHidden/>
          </w:rPr>
        </w:r>
        <w:r w:rsidR="00F71208">
          <w:rPr>
            <w:webHidden/>
          </w:rPr>
          <w:fldChar w:fldCharType="separate"/>
        </w:r>
        <w:r w:rsidR="00F71208">
          <w:rPr>
            <w:webHidden/>
          </w:rPr>
          <w:t>19</w:t>
        </w:r>
        <w:r w:rsidR="00F71208">
          <w:rPr>
            <w:webHidden/>
          </w:rPr>
          <w:fldChar w:fldCharType="end"/>
        </w:r>
      </w:hyperlink>
    </w:p>
    <w:p w:rsidR="00F71208" w:rsidRDefault="00597E0A">
      <w:pPr>
        <w:pStyle w:val="TOC2"/>
        <w:rPr>
          <w:rFonts w:asciiTheme="minorHAnsi" w:eastAsiaTheme="minorEastAsia" w:hAnsiTheme="minorHAnsi" w:cstheme="minorBidi"/>
          <w:b w:val="0"/>
          <w:smallCaps w:val="0"/>
          <w:sz w:val="22"/>
          <w:lang w:val="en-US"/>
        </w:rPr>
      </w:pPr>
      <w:hyperlink w:anchor="_Toc58222857" w:history="1">
        <w:r w:rsidR="00F71208" w:rsidRPr="00990D2F">
          <w:rPr>
            <w:rStyle w:val="Hyperlink"/>
            <w:rFonts w:ascii="Times New Roman" w:hAnsi="Times New Roman"/>
          </w:rPr>
          <w:t>2.3.1.</w:t>
        </w:r>
        <w:r w:rsidR="00F71208">
          <w:rPr>
            <w:rFonts w:asciiTheme="minorHAnsi" w:eastAsiaTheme="minorEastAsia" w:hAnsiTheme="minorHAnsi" w:cstheme="minorBidi"/>
            <w:b w:val="0"/>
            <w:smallCaps w:val="0"/>
            <w:sz w:val="22"/>
            <w:lang w:val="en-US"/>
          </w:rPr>
          <w:tab/>
        </w:r>
        <w:r w:rsidR="00F71208" w:rsidRPr="00990D2F">
          <w:rPr>
            <w:rStyle w:val="Hyperlink"/>
            <w:rFonts w:ascii="Times New Roman" w:hAnsi="Times New Roman"/>
          </w:rPr>
          <w:t>Allgemeine Bemerkungen</w:t>
        </w:r>
        <w:r w:rsidR="00F71208">
          <w:rPr>
            <w:webHidden/>
          </w:rPr>
          <w:tab/>
        </w:r>
        <w:r w:rsidR="00F71208">
          <w:rPr>
            <w:webHidden/>
          </w:rPr>
          <w:fldChar w:fldCharType="begin"/>
        </w:r>
        <w:r w:rsidR="00F71208">
          <w:rPr>
            <w:webHidden/>
          </w:rPr>
          <w:instrText xml:space="preserve"> PAGEREF _Toc58222857 \h </w:instrText>
        </w:r>
        <w:r w:rsidR="00F71208">
          <w:rPr>
            <w:webHidden/>
          </w:rPr>
        </w:r>
        <w:r w:rsidR="00F71208">
          <w:rPr>
            <w:webHidden/>
          </w:rPr>
          <w:fldChar w:fldCharType="separate"/>
        </w:r>
        <w:r w:rsidR="00F71208">
          <w:rPr>
            <w:webHidden/>
          </w:rPr>
          <w:t>19</w:t>
        </w:r>
        <w:r w:rsidR="00F71208">
          <w:rPr>
            <w:webHidden/>
          </w:rPr>
          <w:fldChar w:fldCharType="end"/>
        </w:r>
      </w:hyperlink>
    </w:p>
    <w:p w:rsidR="00F71208" w:rsidRDefault="00597E0A">
      <w:pPr>
        <w:pStyle w:val="TOC2"/>
        <w:rPr>
          <w:rFonts w:asciiTheme="minorHAnsi" w:eastAsiaTheme="minorEastAsia" w:hAnsiTheme="minorHAnsi" w:cstheme="minorBidi"/>
          <w:b w:val="0"/>
          <w:smallCaps w:val="0"/>
          <w:sz w:val="22"/>
          <w:lang w:val="en-US"/>
        </w:rPr>
      </w:pPr>
      <w:hyperlink w:anchor="_Toc58222858" w:history="1">
        <w:r w:rsidR="00F71208" w:rsidRPr="00990D2F">
          <w:rPr>
            <w:rStyle w:val="Hyperlink"/>
            <w:rFonts w:ascii="Times New Roman" w:hAnsi="Times New Roman"/>
          </w:rPr>
          <w:t>2.3.2.</w:t>
        </w:r>
        <w:r w:rsidR="00F71208">
          <w:rPr>
            <w:rFonts w:asciiTheme="minorHAnsi" w:eastAsiaTheme="minorEastAsia" w:hAnsiTheme="minorHAnsi" w:cstheme="minorBidi"/>
            <w:b w:val="0"/>
            <w:smallCaps w:val="0"/>
            <w:sz w:val="22"/>
            <w:lang w:val="en-US"/>
          </w:rPr>
          <w:tab/>
        </w:r>
        <w:r w:rsidR="00F71208" w:rsidRPr="00990D2F">
          <w:rPr>
            <w:rStyle w:val="Hyperlink"/>
            <w:rFonts w:ascii="Times New Roman" w:hAnsi="Times New Roman"/>
          </w:rPr>
          <w:t>Erläuterungen zu bestimmten Zeilen</w:t>
        </w:r>
        <w:r w:rsidR="00F71208">
          <w:rPr>
            <w:webHidden/>
          </w:rPr>
          <w:tab/>
        </w:r>
        <w:r w:rsidR="00F71208">
          <w:rPr>
            <w:webHidden/>
          </w:rPr>
          <w:fldChar w:fldCharType="begin"/>
        </w:r>
        <w:r w:rsidR="00F71208">
          <w:rPr>
            <w:webHidden/>
          </w:rPr>
          <w:instrText xml:space="preserve"> PAGEREF _Toc58222858 \h </w:instrText>
        </w:r>
        <w:r w:rsidR="00F71208">
          <w:rPr>
            <w:webHidden/>
          </w:rPr>
        </w:r>
        <w:r w:rsidR="00F71208">
          <w:rPr>
            <w:webHidden/>
          </w:rPr>
          <w:fldChar w:fldCharType="separate"/>
        </w:r>
        <w:r w:rsidR="00F71208">
          <w:rPr>
            <w:webHidden/>
          </w:rPr>
          <w:t>19</w:t>
        </w:r>
        <w:r w:rsidR="00F71208">
          <w:rPr>
            <w:webHidden/>
          </w:rPr>
          <w:fldChar w:fldCharType="end"/>
        </w:r>
      </w:hyperlink>
    </w:p>
    <w:p w:rsidR="00F71208" w:rsidRDefault="00597E0A">
      <w:pPr>
        <w:pStyle w:val="TOC2"/>
        <w:rPr>
          <w:rFonts w:asciiTheme="minorHAnsi" w:eastAsiaTheme="minorEastAsia" w:hAnsiTheme="minorHAnsi" w:cstheme="minorBidi"/>
          <w:b w:val="0"/>
          <w:smallCaps w:val="0"/>
          <w:sz w:val="22"/>
          <w:lang w:val="en-US"/>
        </w:rPr>
      </w:pPr>
      <w:hyperlink w:anchor="_Toc58222859" w:history="1">
        <w:r w:rsidR="00F71208" w:rsidRPr="00990D2F">
          <w:rPr>
            <w:rStyle w:val="Hyperlink"/>
            <w:rFonts w:ascii="Times New Roman" w:hAnsi="Times New Roman"/>
          </w:rPr>
          <w:t>2.3.3.</w:t>
        </w:r>
        <w:r w:rsidR="00F71208">
          <w:rPr>
            <w:rFonts w:asciiTheme="minorHAnsi" w:eastAsiaTheme="minorEastAsia" w:hAnsiTheme="minorHAnsi" w:cstheme="minorBidi"/>
            <w:b w:val="0"/>
            <w:smallCaps w:val="0"/>
            <w:sz w:val="22"/>
            <w:lang w:val="en-US"/>
          </w:rPr>
          <w:tab/>
        </w:r>
        <w:r w:rsidR="00F71208" w:rsidRPr="00990D2F">
          <w:rPr>
            <w:rStyle w:val="Hyperlink"/>
            <w:rFonts w:ascii="Times New Roman" w:hAnsi="Times New Roman"/>
          </w:rPr>
          <w:t>Erläuterungen zu bestimmten Spalten</w:t>
        </w:r>
        <w:r w:rsidR="00F71208">
          <w:rPr>
            <w:webHidden/>
          </w:rPr>
          <w:tab/>
        </w:r>
        <w:r w:rsidR="00F71208">
          <w:rPr>
            <w:webHidden/>
          </w:rPr>
          <w:fldChar w:fldCharType="begin"/>
        </w:r>
        <w:r w:rsidR="00F71208">
          <w:rPr>
            <w:webHidden/>
          </w:rPr>
          <w:instrText xml:space="preserve"> PAGEREF _Toc58222859 \h </w:instrText>
        </w:r>
        <w:r w:rsidR="00F71208">
          <w:rPr>
            <w:webHidden/>
          </w:rPr>
        </w:r>
        <w:r w:rsidR="00F71208">
          <w:rPr>
            <w:webHidden/>
          </w:rPr>
          <w:fldChar w:fldCharType="separate"/>
        </w:r>
        <w:r w:rsidR="00F71208">
          <w:rPr>
            <w:webHidden/>
          </w:rPr>
          <w:t>20</w:t>
        </w:r>
        <w:r w:rsidR="00F71208">
          <w:rPr>
            <w:webHidden/>
          </w:rPr>
          <w:fldChar w:fldCharType="end"/>
        </w:r>
      </w:hyperlink>
    </w:p>
    <w:p w:rsidR="00F71208" w:rsidRDefault="00597E0A">
      <w:pPr>
        <w:pStyle w:val="TOC2"/>
        <w:rPr>
          <w:rFonts w:asciiTheme="minorHAnsi" w:eastAsiaTheme="minorEastAsia" w:hAnsiTheme="minorHAnsi" w:cstheme="minorBidi"/>
          <w:b w:val="0"/>
          <w:smallCaps w:val="0"/>
          <w:sz w:val="22"/>
          <w:lang w:val="en-US"/>
        </w:rPr>
      </w:pPr>
      <w:hyperlink w:anchor="_Toc58222860" w:history="1">
        <w:r w:rsidR="00F71208" w:rsidRPr="00990D2F">
          <w:rPr>
            <w:rStyle w:val="Hyperlink"/>
            <w:rFonts w:ascii="Times New Roman" w:hAnsi="Times New Roman"/>
          </w:rPr>
          <w:t>2.4.</w:t>
        </w:r>
        <w:r w:rsidR="00F71208">
          <w:rPr>
            <w:rFonts w:asciiTheme="minorHAnsi" w:eastAsiaTheme="minorEastAsia" w:hAnsiTheme="minorHAnsi" w:cstheme="minorBidi"/>
            <w:b w:val="0"/>
            <w:smallCaps w:val="0"/>
            <w:sz w:val="22"/>
            <w:lang w:val="en-US"/>
          </w:rPr>
          <w:tab/>
        </w:r>
        <w:r w:rsidR="00F71208" w:rsidRPr="00990D2F">
          <w:rPr>
            <w:rStyle w:val="Hyperlink"/>
            <w:rFonts w:ascii="Times New Roman" w:hAnsi="Times New Roman"/>
          </w:rPr>
          <w:t>Meldebogen: AE-SOU. Belastungsquellen</w:t>
        </w:r>
        <w:r w:rsidR="00F71208">
          <w:rPr>
            <w:webHidden/>
          </w:rPr>
          <w:tab/>
        </w:r>
        <w:r w:rsidR="00F71208">
          <w:rPr>
            <w:webHidden/>
          </w:rPr>
          <w:fldChar w:fldCharType="begin"/>
        </w:r>
        <w:r w:rsidR="00F71208">
          <w:rPr>
            <w:webHidden/>
          </w:rPr>
          <w:instrText xml:space="preserve"> PAGEREF _Toc58222860 \h </w:instrText>
        </w:r>
        <w:r w:rsidR="00F71208">
          <w:rPr>
            <w:webHidden/>
          </w:rPr>
        </w:r>
        <w:r w:rsidR="00F71208">
          <w:rPr>
            <w:webHidden/>
          </w:rPr>
          <w:fldChar w:fldCharType="separate"/>
        </w:r>
        <w:r w:rsidR="00F71208">
          <w:rPr>
            <w:webHidden/>
          </w:rPr>
          <w:t>21</w:t>
        </w:r>
        <w:r w:rsidR="00F71208">
          <w:rPr>
            <w:webHidden/>
          </w:rPr>
          <w:fldChar w:fldCharType="end"/>
        </w:r>
      </w:hyperlink>
    </w:p>
    <w:p w:rsidR="00F71208" w:rsidRDefault="00597E0A">
      <w:pPr>
        <w:pStyle w:val="TOC2"/>
        <w:rPr>
          <w:rFonts w:asciiTheme="minorHAnsi" w:eastAsiaTheme="minorEastAsia" w:hAnsiTheme="minorHAnsi" w:cstheme="minorBidi"/>
          <w:b w:val="0"/>
          <w:smallCaps w:val="0"/>
          <w:sz w:val="22"/>
          <w:lang w:val="en-US"/>
        </w:rPr>
      </w:pPr>
      <w:hyperlink w:anchor="_Toc58222861" w:history="1">
        <w:r w:rsidR="00F71208" w:rsidRPr="00990D2F">
          <w:rPr>
            <w:rStyle w:val="Hyperlink"/>
            <w:rFonts w:ascii="Times New Roman" w:hAnsi="Times New Roman"/>
          </w:rPr>
          <w:t>2.4.1.</w:t>
        </w:r>
        <w:r w:rsidR="00F71208">
          <w:rPr>
            <w:rFonts w:asciiTheme="minorHAnsi" w:eastAsiaTheme="minorEastAsia" w:hAnsiTheme="minorHAnsi" w:cstheme="minorBidi"/>
            <w:b w:val="0"/>
            <w:smallCaps w:val="0"/>
            <w:sz w:val="22"/>
            <w:lang w:val="en-US"/>
          </w:rPr>
          <w:tab/>
        </w:r>
        <w:r w:rsidR="00F71208" w:rsidRPr="00990D2F">
          <w:rPr>
            <w:rStyle w:val="Hyperlink"/>
            <w:rFonts w:ascii="Times New Roman" w:hAnsi="Times New Roman"/>
          </w:rPr>
          <w:t>Allgemeine Bemerkungen</w:t>
        </w:r>
        <w:r w:rsidR="00F71208">
          <w:rPr>
            <w:webHidden/>
          </w:rPr>
          <w:tab/>
        </w:r>
        <w:r w:rsidR="00F71208">
          <w:rPr>
            <w:webHidden/>
          </w:rPr>
          <w:fldChar w:fldCharType="begin"/>
        </w:r>
        <w:r w:rsidR="00F71208">
          <w:rPr>
            <w:webHidden/>
          </w:rPr>
          <w:instrText xml:space="preserve"> PAGEREF _Toc58222861 \h </w:instrText>
        </w:r>
        <w:r w:rsidR="00F71208">
          <w:rPr>
            <w:webHidden/>
          </w:rPr>
        </w:r>
        <w:r w:rsidR="00F71208">
          <w:rPr>
            <w:webHidden/>
          </w:rPr>
          <w:fldChar w:fldCharType="separate"/>
        </w:r>
        <w:r w:rsidR="00F71208">
          <w:rPr>
            <w:webHidden/>
          </w:rPr>
          <w:t>21</w:t>
        </w:r>
        <w:r w:rsidR="00F71208">
          <w:rPr>
            <w:webHidden/>
          </w:rPr>
          <w:fldChar w:fldCharType="end"/>
        </w:r>
      </w:hyperlink>
    </w:p>
    <w:p w:rsidR="00F71208" w:rsidRDefault="00597E0A">
      <w:pPr>
        <w:pStyle w:val="TOC2"/>
        <w:rPr>
          <w:rFonts w:asciiTheme="minorHAnsi" w:eastAsiaTheme="minorEastAsia" w:hAnsiTheme="minorHAnsi" w:cstheme="minorBidi"/>
          <w:b w:val="0"/>
          <w:smallCaps w:val="0"/>
          <w:sz w:val="22"/>
          <w:lang w:val="en-US"/>
        </w:rPr>
      </w:pPr>
      <w:hyperlink w:anchor="_Toc58222862" w:history="1">
        <w:r w:rsidR="00F71208" w:rsidRPr="00990D2F">
          <w:rPr>
            <w:rStyle w:val="Hyperlink"/>
            <w:rFonts w:ascii="Times New Roman" w:hAnsi="Times New Roman"/>
          </w:rPr>
          <w:t>2.4.2.</w:t>
        </w:r>
        <w:r w:rsidR="00F71208">
          <w:rPr>
            <w:rFonts w:asciiTheme="minorHAnsi" w:eastAsiaTheme="minorEastAsia" w:hAnsiTheme="minorHAnsi" w:cstheme="minorBidi"/>
            <w:b w:val="0"/>
            <w:smallCaps w:val="0"/>
            <w:sz w:val="22"/>
            <w:lang w:val="en-US"/>
          </w:rPr>
          <w:tab/>
        </w:r>
        <w:r w:rsidR="00F71208" w:rsidRPr="00990D2F">
          <w:rPr>
            <w:rStyle w:val="Hyperlink"/>
            <w:rFonts w:ascii="Times New Roman" w:hAnsi="Times New Roman"/>
          </w:rPr>
          <w:t>Erläuterungen zu bestimmten Zeilen</w:t>
        </w:r>
        <w:r w:rsidR="00F71208">
          <w:rPr>
            <w:webHidden/>
          </w:rPr>
          <w:tab/>
        </w:r>
        <w:r w:rsidR="00F71208">
          <w:rPr>
            <w:webHidden/>
          </w:rPr>
          <w:fldChar w:fldCharType="begin"/>
        </w:r>
        <w:r w:rsidR="00F71208">
          <w:rPr>
            <w:webHidden/>
          </w:rPr>
          <w:instrText xml:space="preserve"> PAGEREF _Toc58222862 \h </w:instrText>
        </w:r>
        <w:r w:rsidR="00F71208">
          <w:rPr>
            <w:webHidden/>
          </w:rPr>
        </w:r>
        <w:r w:rsidR="00F71208">
          <w:rPr>
            <w:webHidden/>
          </w:rPr>
          <w:fldChar w:fldCharType="separate"/>
        </w:r>
        <w:r w:rsidR="00F71208">
          <w:rPr>
            <w:webHidden/>
          </w:rPr>
          <w:t>21</w:t>
        </w:r>
        <w:r w:rsidR="00F71208">
          <w:rPr>
            <w:webHidden/>
          </w:rPr>
          <w:fldChar w:fldCharType="end"/>
        </w:r>
      </w:hyperlink>
    </w:p>
    <w:p w:rsidR="00F71208" w:rsidRDefault="00597E0A">
      <w:pPr>
        <w:pStyle w:val="TOC2"/>
        <w:rPr>
          <w:rFonts w:asciiTheme="minorHAnsi" w:eastAsiaTheme="minorEastAsia" w:hAnsiTheme="minorHAnsi" w:cstheme="minorBidi"/>
          <w:b w:val="0"/>
          <w:smallCaps w:val="0"/>
          <w:sz w:val="22"/>
          <w:lang w:val="en-US"/>
        </w:rPr>
      </w:pPr>
      <w:hyperlink w:anchor="_Toc58222863" w:history="1">
        <w:r w:rsidR="00F71208" w:rsidRPr="00990D2F">
          <w:rPr>
            <w:rStyle w:val="Hyperlink"/>
            <w:rFonts w:ascii="Times New Roman" w:hAnsi="Times New Roman"/>
          </w:rPr>
          <w:t>2.4.3.</w:t>
        </w:r>
        <w:r w:rsidR="00F71208">
          <w:rPr>
            <w:rFonts w:asciiTheme="minorHAnsi" w:eastAsiaTheme="minorEastAsia" w:hAnsiTheme="minorHAnsi" w:cstheme="minorBidi"/>
            <w:b w:val="0"/>
            <w:smallCaps w:val="0"/>
            <w:sz w:val="22"/>
            <w:lang w:val="en-US"/>
          </w:rPr>
          <w:tab/>
        </w:r>
        <w:r w:rsidR="00F71208" w:rsidRPr="00990D2F">
          <w:rPr>
            <w:rStyle w:val="Hyperlink"/>
            <w:rFonts w:ascii="Times New Roman" w:hAnsi="Times New Roman"/>
          </w:rPr>
          <w:t>Erläuterungen zu bestimmten Spalten</w:t>
        </w:r>
        <w:r w:rsidR="00F71208">
          <w:rPr>
            <w:webHidden/>
          </w:rPr>
          <w:tab/>
        </w:r>
        <w:r w:rsidR="00F71208">
          <w:rPr>
            <w:webHidden/>
          </w:rPr>
          <w:fldChar w:fldCharType="begin"/>
        </w:r>
        <w:r w:rsidR="00F71208">
          <w:rPr>
            <w:webHidden/>
          </w:rPr>
          <w:instrText xml:space="preserve"> PAGEREF _Toc58222863 \h </w:instrText>
        </w:r>
        <w:r w:rsidR="00F71208">
          <w:rPr>
            <w:webHidden/>
          </w:rPr>
        </w:r>
        <w:r w:rsidR="00F71208">
          <w:rPr>
            <w:webHidden/>
          </w:rPr>
          <w:fldChar w:fldCharType="separate"/>
        </w:r>
        <w:r w:rsidR="00F71208">
          <w:rPr>
            <w:webHidden/>
          </w:rPr>
          <w:t>23</w:t>
        </w:r>
        <w:r w:rsidR="00F71208">
          <w:rPr>
            <w:webHidden/>
          </w:rPr>
          <w:fldChar w:fldCharType="end"/>
        </w:r>
      </w:hyperlink>
    </w:p>
    <w:p w:rsidR="00F71208" w:rsidRDefault="00597E0A">
      <w:pPr>
        <w:pStyle w:val="TOC2"/>
        <w:rPr>
          <w:rFonts w:asciiTheme="minorHAnsi" w:eastAsiaTheme="minorEastAsia" w:hAnsiTheme="minorHAnsi" w:cstheme="minorBidi"/>
          <w:b w:val="0"/>
          <w:smallCaps w:val="0"/>
          <w:sz w:val="22"/>
          <w:lang w:val="en-US"/>
        </w:rPr>
      </w:pPr>
      <w:hyperlink w:anchor="_Toc58222864" w:history="1">
        <w:r w:rsidR="00F71208" w:rsidRPr="00990D2F">
          <w:rPr>
            <w:rStyle w:val="Hyperlink"/>
            <w:rFonts w:ascii="Times New Roman" w:hAnsi="Times New Roman"/>
          </w:rPr>
          <w:t>3.</w:t>
        </w:r>
        <w:r w:rsidR="00F71208">
          <w:rPr>
            <w:rFonts w:asciiTheme="minorHAnsi" w:eastAsiaTheme="minorEastAsia" w:hAnsiTheme="minorHAnsi" w:cstheme="minorBidi"/>
            <w:b w:val="0"/>
            <w:smallCaps w:val="0"/>
            <w:sz w:val="22"/>
            <w:lang w:val="en-US"/>
          </w:rPr>
          <w:tab/>
        </w:r>
        <w:r w:rsidR="00F71208" w:rsidRPr="00990D2F">
          <w:rPr>
            <w:rStyle w:val="Hyperlink"/>
            <w:rFonts w:ascii="Times New Roman" w:hAnsi="Times New Roman"/>
          </w:rPr>
          <w:t>Teil B: Laufzeitdaten</w:t>
        </w:r>
        <w:r w:rsidR="00F71208">
          <w:rPr>
            <w:webHidden/>
          </w:rPr>
          <w:tab/>
        </w:r>
        <w:r w:rsidR="00F71208">
          <w:rPr>
            <w:webHidden/>
          </w:rPr>
          <w:fldChar w:fldCharType="begin"/>
        </w:r>
        <w:r w:rsidR="00F71208">
          <w:rPr>
            <w:webHidden/>
          </w:rPr>
          <w:instrText xml:space="preserve"> PAGEREF _Toc58222864 \h </w:instrText>
        </w:r>
        <w:r w:rsidR="00F71208">
          <w:rPr>
            <w:webHidden/>
          </w:rPr>
        </w:r>
        <w:r w:rsidR="00F71208">
          <w:rPr>
            <w:webHidden/>
          </w:rPr>
          <w:fldChar w:fldCharType="separate"/>
        </w:r>
        <w:r w:rsidR="00F71208">
          <w:rPr>
            <w:webHidden/>
          </w:rPr>
          <w:t>24</w:t>
        </w:r>
        <w:r w:rsidR="00F71208">
          <w:rPr>
            <w:webHidden/>
          </w:rPr>
          <w:fldChar w:fldCharType="end"/>
        </w:r>
      </w:hyperlink>
    </w:p>
    <w:p w:rsidR="00F71208" w:rsidRDefault="00597E0A">
      <w:pPr>
        <w:pStyle w:val="TOC2"/>
        <w:rPr>
          <w:rFonts w:asciiTheme="minorHAnsi" w:eastAsiaTheme="minorEastAsia" w:hAnsiTheme="minorHAnsi" w:cstheme="minorBidi"/>
          <w:b w:val="0"/>
          <w:smallCaps w:val="0"/>
          <w:sz w:val="22"/>
          <w:lang w:val="en-US"/>
        </w:rPr>
      </w:pPr>
      <w:hyperlink w:anchor="_Toc58222865" w:history="1">
        <w:r w:rsidR="00F71208" w:rsidRPr="00990D2F">
          <w:rPr>
            <w:rStyle w:val="Hyperlink"/>
            <w:rFonts w:ascii="Times New Roman" w:hAnsi="Times New Roman"/>
          </w:rPr>
          <w:t>3.1.</w:t>
        </w:r>
        <w:r w:rsidR="00F71208">
          <w:rPr>
            <w:rFonts w:asciiTheme="minorHAnsi" w:eastAsiaTheme="minorEastAsia" w:hAnsiTheme="minorHAnsi" w:cstheme="minorBidi"/>
            <w:b w:val="0"/>
            <w:smallCaps w:val="0"/>
            <w:sz w:val="22"/>
            <w:lang w:val="en-US"/>
          </w:rPr>
          <w:tab/>
        </w:r>
        <w:r w:rsidR="00F71208" w:rsidRPr="00990D2F">
          <w:rPr>
            <w:rStyle w:val="Hyperlink"/>
            <w:rFonts w:ascii="Times New Roman" w:hAnsi="Times New Roman"/>
          </w:rPr>
          <w:t>Allgemeine Bemerkungen</w:t>
        </w:r>
        <w:r w:rsidR="00F71208">
          <w:rPr>
            <w:webHidden/>
          </w:rPr>
          <w:tab/>
        </w:r>
        <w:r w:rsidR="00F71208">
          <w:rPr>
            <w:webHidden/>
          </w:rPr>
          <w:fldChar w:fldCharType="begin"/>
        </w:r>
        <w:r w:rsidR="00F71208">
          <w:rPr>
            <w:webHidden/>
          </w:rPr>
          <w:instrText xml:space="preserve"> PAGEREF _Toc58222865 \h </w:instrText>
        </w:r>
        <w:r w:rsidR="00F71208">
          <w:rPr>
            <w:webHidden/>
          </w:rPr>
        </w:r>
        <w:r w:rsidR="00F71208">
          <w:rPr>
            <w:webHidden/>
          </w:rPr>
          <w:fldChar w:fldCharType="separate"/>
        </w:r>
        <w:r w:rsidR="00F71208">
          <w:rPr>
            <w:webHidden/>
          </w:rPr>
          <w:t>24</w:t>
        </w:r>
        <w:r w:rsidR="00F71208">
          <w:rPr>
            <w:webHidden/>
          </w:rPr>
          <w:fldChar w:fldCharType="end"/>
        </w:r>
      </w:hyperlink>
    </w:p>
    <w:p w:rsidR="00F71208" w:rsidRDefault="00597E0A">
      <w:pPr>
        <w:pStyle w:val="TOC2"/>
        <w:rPr>
          <w:rFonts w:asciiTheme="minorHAnsi" w:eastAsiaTheme="minorEastAsia" w:hAnsiTheme="minorHAnsi" w:cstheme="minorBidi"/>
          <w:b w:val="0"/>
          <w:smallCaps w:val="0"/>
          <w:sz w:val="22"/>
          <w:lang w:val="en-US"/>
        </w:rPr>
      </w:pPr>
      <w:hyperlink w:anchor="_Toc58222866" w:history="1">
        <w:r w:rsidR="00F71208" w:rsidRPr="00990D2F">
          <w:rPr>
            <w:rStyle w:val="Hyperlink"/>
            <w:rFonts w:ascii="Times New Roman" w:hAnsi="Times New Roman"/>
          </w:rPr>
          <w:t>3.2.</w:t>
        </w:r>
        <w:r w:rsidR="00F71208">
          <w:rPr>
            <w:rFonts w:asciiTheme="minorHAnsi" w:eastAsiaTheme="minorEastAsia" w:hAnsiTheme="minorHAnsi" w:cstheme="minorBidi"/>
            <w:b w:val="0"/>
            <w:smallCaps w:val="0"/>
            <w:sz w:val="22"/>
            <w:lang w:val="en-US"/>
          </w:rPr>
          <w:tab/>
        </w:r>
        <w:r w:rsidR="00F71208" w:rsidRPr="00990D2F">
          <w:rPr>
            <w:rStyle w:val="Hyperlink"/>
            <w:rFonts w:ascii="Times New Roman" w:hAnsi="Times New Roman"/>
          </w:rPr>
          <w:t>Meldebogen: AE-MAT. Laufzeitdaten</w:t>
        </w:r>
        <w:r w:rsidR="00F71208">
          <w:rPr>
            <w:webHidden/>
          </w:rPr>
          <w:tab/>
        </w:r>
        <w:r w:rsidR="00F71208">
          <w:rPr>
            <w:webHidden/>
          </w:rPr>
          <w:fldChar w:fldCharType="begin"/>
        </w:r>
        <w:r w:rsidR="00F71208">
          <w:rPr>
            <w:webHidden/>
          </w:rPr>
          <w:instrText xml:space="preserve"> PAGEREF _Toc58222866 \h </w:instrText>
        </w:r>
        <w:r w:rsidR="00F71208">
          <w:rPr>
            <w:webHidden/>
          </w:rPr>
        </w:r>
        <w:r w:rsidR="00F71208">
          <w:rPr>
            <w:webHidden/>
          </w:rPr>
          <w:fldChar w:fldCharType="separate"/>
        </w:r>
        <w:r w:rsidR="00F71208">
          <w:rPr>
            <w:webHidden/>
          </w:rPr>
          <w:t>25</w:t>
        </w:r>
        <w:r w:rsidR="00F71208">
          <w:rPr>
            <w:webHidden/>
          </w:rPr>
          <w:fldChar w:fldCharType="end"/>
        </w:r>
      </w:hyperlink>
    </w:p>
    <w:p w:rsidR="00F71208" w:rsidRDefault="00597E0A">
      <w:pPr>
        <w:pStyle w:val="TOC2"/>
        <w:rPr>
          <w:rFonts w:asciiTheme="minorHAnsi" w:eastAsiaTheme="minorEastAsia" w:hAnsiTheme="minorHAnsi" w:cstheme="minorBidi"/>
          <w:b w:val="0"/>
          <w:smallCaps w:val="0"/>
          <w:sz w:val="22"/>
          <w:lang w:val="en-US"/>
        </w:rPr>
      </w:pPr>
      <w:hyperlink w:anchor="_Toc58222867" w:history="1">
        <w:r w:rsidR="00F71208" w:rsidRPr="00990D2F">
          <w:rPr>
            <w:rStyle w:val="Hyperlink"/>
            <w:rFonts w:ascii="Times New Roman" w:hAnsi="Times New Roman"/>
          </w:rPr>
          <w:t>3.2.1.</w:t>
        </w:r>
        <w:r w:rsidR="00F71208">
          <w:rPr>
            <w:rFonts w:asciiTheme="minorHAnsi" w:eastAsiaTheme="minorEastAsia" w:hAnsiTheme="minorHAnsi" w:cstheme="minorBidi"/>
            <w:b w:val="0"/>
            <w:smallCaps w:val="0"/>
            <w:sz w:val="22"/>
            <w:lang w:val="en-US"/>
          </w:rPr>
          <w:tab/>
        </w:r>
        <w:r w:rsidR="00F71208" w:rsidRPr="00990D2F">
          <w:rPr>
            <w:rStyle w:val="Hyperlink"/>
            <w:rFonts w:ascii="Times New Roman" w:hAnsi="Times New Roman"/>
          </w:rPr>
          <w:t>Erläuterungen zu bestimmten Zeilen</w:t>
        </w:r>
        <w:r w:rsidR="00F71208">
          <w:rPr>
            <w:webHidden/>
          </w:rPr>
          <w:tab/>
        </w:r>
        <w:r w:rsidR="00F71208">
          <w:rPr>
            <w:webHidden/>
          </w:rPr>
          <w:fldChar w:fldCharType="begin"/>
        </w:r>
        <w:r w:rsidR="00F71208">
          <w:rPr>
            <w:webHidden/>
          </w:rPr>
          <w:instrText xml:space="preserve"> PAGEREF _Toc58222867 \h </w:instrText>
        </w:r>
        <w:r w:rsidR="00F71208">
          <w:rPr>
            <w:webHidden/>
          </w:rPr>
        </w:r>
        <w:r w:rsidR="00F71208">
          <w:rPr>
            <w:webHidden/>
          </w:rPr>
          <w:fldChar w:fldCharType="separate"/>
        </w:r>
        <w:r w:rsidR="00F71208">
          <w:rPr>
            <w:webHidden/>
          </w:rPr>
          <w:t>25</w:t>
        </w:r>
        <w:r w:rsidR="00F71208">
          <w:rPr>
            <w:webHidden/>
          </w:rPr>
          <w:fldChar w:fldCharType="end"/>
        </w:r>
      </w:hyperlink>
    </w:p>
    <w:p w:rsidR="00F71208" w:rsidRDefault="00597E0A">
      <w:pPr>
        <w:pStyle w:val="TOC2"/>
        <w:rPr>
          <w:rFonts w:asciiTheme="minorHAnsi" w:eastAsiaTheme="minorEastAsia" w:hAnsiTheme="minorHAnsi" w:cstheme="minorBidi"/>
          <w:b w:val="0"/>
          <w:smallCaps w:val="0"/>
          <w:sz w:val="22"/>
          <w:lang w:val="en-US"/>
        </w:rPr>
      </w:pPr>
      <w:hyperlink w:anchor="_Toc58222868" w:history="1">
        <w:r w:rsidR="00F71208" w:rsidRPr="00990D2F">
          <w:rPr>
            <w:rStyle w:val="Hyperlink"/>
            <w:rFonts w:ascii="Times New Roman" w:hAnsi="Times New Roman"/>
          </w:rPr>
          <w:t>3.2.2.</w:t>
        </w:r>
        <w:r w:rsidR="00F71208">
          <w:rPr>
            <w:rFonts w:asciiTheme="minorHAnsi" w:eastAsiaTheme="minorEastAsia" w:hAnsiTheme="minorHAnsi" w:cstheme="minorBidi"/>
            <w:b w:val="0"/>
            <w:smallCaps w:val="0"/>
            <w:sz w:val="22"/>
            <w:lang w:val="en-US"/>
          </w:rPr>
          <w:tab/>
        </w:r>
        <w:r w:rsidR="00F71208" w:rsidRPr="00990D2F">
          <w:rPr>
            <w:rStyle w:val="Hyperlink"/>
            <w:rFonts w:ascii="Times New Roman" w:hAnsi="Times New Roman"/>
          </w:rPr>
          <w:t>Erläuterungen zu bestimmten Spalten</w:t>
        </w:r>
        <w:r w:rsidR="00F71208">
          <w:rPr>
            <w:webHidden/>
          </w:rPr>
          <w:tab/>
        </w:r>
        <w:r w:rsidR="00F71208">
          <w:rPr>
            <w:webHidden/>
          </w:rPr>
          <w:fldChar w:fldCharType="begin"/>
        </w:r>
        <w:r w:rsidR="00F71208">
          <w:rPr>
            <w:webHidden/>
          </w:rPr>
          <w:instrText xml:space="preserve"> PAGEREF _Toc58222868 \h </w:instrText>
        </w:r>
        <w:r w:rsidR="00F71208">
          <w:rPr>
            <w:webHidden/>
          </w:rPr>
        </w:r>
        <w:r w:rsidR="00F71208">
          <w:rPr>
            <w:webHidden/>
          </w:rPr>
          <w:fldChar w:fldCharType="separate"/>
        </w:r>
        <w:r w:rsidR="00F71208">
          <w:rPr>
            <w:webHidden/>
          </w:rPr>
          <w:t>25</w:t>
        </w:r>
        <w:r w:rsidR="00F71208">
          <w:rPr>
            <w:webHidden/>
          </w:rPr>
          <w:fldChar w:fldCharType="end"/>
        </w:r>
      </w:hyperlink>
    </w:p>
    <w:p w:rsidR="00F71208" w:rsidRDefault="00597E0A">
      <w:pPr>
        <w:pStyle w:val="TOC2"/>
        <w:rPr>
          <w:rFonts w:asciiTheme="minorHAnsi" w:eastAsiaTheme="minorEastAsia" w:hAnsiTheme="minorHAnsi" w:cstheme="minorBidi"/>
          <w:b w:val="0"/>
          <w:smallCaps w:val="0"/>
          <w:sz w:val="22"/>
          <w:lang w:val="en-US"/>
        </w:rPr>
      </w:pPr>
      <w:hyperlink w:anchor="_Toc58222869" w:history="1">
        <w:r w:rsidR="00F71208" w:rsidRPr="00990D2F">
          <w:rPr>
            <w:rStyle w:val="Hyperlink"/>
            <w:rFonts w:ascii="Times New Roman" w:hAnsi="Times New Roman"/>
          </w:rPr>
          <w:t>4.</w:t>
        </w:r>
        <w:r w:rsidR="00F71208">
          <w:rPr>
            <w:rFonts w:asciiTheme="minorHAnsi" w:eastAsiaTheme="minorEastAsia" w:hAnsiTheme="minorHAnsi" w:cstheme="minorBidi"/>
            <w:b w:val="0"/>
            <w:smallCaps w:val="0"/>
            <w:sz w:val="22"/>
            <w:lang w:val="en-US"/>
          </w:rPr>
          <w:tab/>
        </w:r>
        <w:r w:rsidR="00F71208" w:rsidRPr="00990D2F">
          <w:rPr>
            <w:rStyle w:val="Hyperlink"/>
            <w:rFonts w:ascii="Times New Roman" w:hAnsi="Times New Roman"/>
          </w:rPr>
          <w:t>Teil C: Eventualbelastung</w:t>
        </w:r>
        <w:r w:rsidR="00F71208">
          <w:rPr>
            <w:webHidden/>
          </w:rPr>
          <w:tab/>
        </w:r>
        <w:r w:rsidR="00F71208">
          <w:rPr>
            <w:webHidden/>
          </w:rPr>
          <w:fldChar w:fldCharType="begin"/>
        </w:r>
        <w:r w:rsidR="00F71208">
          <w:rPr>
            <w:webHidden/>
          </w:rPr>
          <w:instrText xml:space="preserve"> PAGEREF _Toc58222869 \h </w:instrText>
        </w:r>
        <w:r w:rsidR="00F71208">
          <w:rPr>
            <w:webHidden/>
          </w:rPr>
        </w:r>
        <w:r w:rsidR="00F71208">
          <w:rPr>
            <w:webHidden/>
          </w:rPr>
          <w:fldChar w:fldCharType="separate"/>
        </w:r>
        <w:r w:rsidR="00F71208">
          <w:rPr>
            <w:webHidden/>
          </w:rPr>
          <w:t>26</w:t>
        </w:r>
        <w:r w:rsidR="00F71208">
          <w:rPr>
            <w:webHidden/>
          </w:rPr>
          <w:fldChar w:fldCharType="end"/>
        </w:r>
      </w:hyperlink>
    </w:p>
    <w:p w:rsidR="00F71208" w:rsidRDefault="00597E0A">
      <w:pPr>
        <w:pStyle w:val="TOC2"/>
        <w:rPr>
          <w:rFonts w:asciiTheme="minorHAnsi" w:eastAsiaTheme="minorEastAsia" w:hAnsiTheme="minorHAnsi" w:cstheme="minorBidi"/>
          <w:b w:val="0"/>
          <w:smallCaps w:val="0"/>
          <w:sz w:val="22"/>
          <w:lang w:val="en-US"/>
        </w:rPr>
      </w:pPr>
      <w:hyperlink w:anchor="_Toc58222870" w:history="1">
        <w:r w:rsidR="00F71208" w:rsidRPr="00990D2F">
          <w:rPr>
            <w:rStyle w:val="Hyperlink"/>
            <w:rFonts w:ascii="Times New Roman" w:hAnsi="Times New Roman"/>
          </w:rPr>
          <w:t>4.1.</w:t>
        </w:r>
        <w:r w:rsidR="00F71208">
          <w:rPr>
            <w:rFonts w:asciiTheme="minorHAnsi" w:eastAsiaTheme="minorEastAsia" w:hAnsiTheme="minorHAnsi" w:cstheme="minorBidi"/>
            <w:b w:val="0"/>
            <w:smallCaps w:val="0"/>
            <w:sz w:val="22"/>
            <w:lang w:val="en-US"/>
          </w:rPr>
          <w:tab/>
        </w:r>
        <w:r w:rsidR="00F71208" w:rsidRPr="00990D2F">
          <w:rPr>
            <w:rStyle w:val="Hyperlink"/>
            <w:rFonts w:ascii="Times New Roman" w:hAnsi="Times New Roman"/>
          </w:rPr>
          <w:t>Allgemeine Bemerkungen</w:t>
        </w:r>
        <w:r w:rsidR="00F71208">
          <w:rPr>
            <w:webHidden/>
          </w:rPr>
          <w:tab/>
        </w:r>
        <w:r w:rsidR="00F71208">
          <w:rPr>
            <w:webHidden/>
          </w:rPr>
          <w:fldChar w:fldCharType="begin"/>
        </w:r>
        <w:r w:rsidR="00F71208">
          <w:rPr>
            <w:webHidden/>
          </w:rPr>
          <w:instrText xml:space="preserve"> PAGEREF _Toc58222870 \h </w:instrText>
        </w:r>
        <w:r w:rsidR="00F71208">
          <w:rPr>
            <w:webHidden/>
          </w:rPr>
        </w:r>
        <w:r w:rsidR="00F71208">
          <w:rPr>
            <w:webHidden/>
          </w:rPr>
          <w:fldChar w:fldCharType="separate"/>
        </w:r>
        <w:r w:rsidR="00F71208">
          <w:rPr>
            <w:webHidden/>
          </w:rPr>
          <w:t>26</w:t>
        </w:r>
        <w:r w:rsidR="00F71208">
          <w:rPr>
            <w:webHidden/>
          </w:rPr>
          <w:fldChar w:fldCharType="end"/>
        </w:r>
      </w:hyperlink>
    </w:p>
    <w:p w:rsidR="00F71208" w:rsidRDefault="00597E0A">
      <w:pPr>
        <w:pStyle w:val="TOC2"/>
        <w:rPr>
          <w:rFonts w:asciiTheme="minorHAnsi" w:eastAsiaTheme="minorEastAsia" w:hAnsiTheme="minorHAnsi" w:cstheme="minorBidi"/>
          <w:b w:val="0"/>
          <w:smallCaps w:val="0"/>
          <w:sz w:val="22"/>
          <w:lang w:val="en-US"/>
        </w:rPr>
      </w:pPr>
      <w:hyperlink w:anchor="_Toc58222871" w:history="1">
        <w:r w:rsidR="00F71208" w:rsidRPr="00990D2F">
          <w:rPr>
            <w:rStyle w:val="Hyperlink"/>
            <w:rFonts w:ascii="Times New Roman" w:hAnsi="Times New Roman"/>
          </w:rPr>
          <w:t>4.1.1.</w:t>
        </w:r>
        <w:r w:rsidR="00F71208">
          <w:rPr>
            <w:rFonts w:asciiTheme="minorHAnsi" w:eastAsiaTheme="minorEastAsia" w:hAnsiTheme="minorHAnsi" w:cstheme="minorBidi"/>
            <w:b w:val="0"/>
            <w:smallCaps w:val="0"/>
            <w:sz w:val="22"/>
            <w:lang w:val="en-US"/>
          </w:rPr>
          <w:tab/>
        </w:r>
        <w:r w:rsidR="00F71208" w:rsidRPr="00990D2F">
          <w:rPr>
            <w:rStyle w:val="Hyperlink"/>
            <w:rFonts w:ascii="Times New Roman" w:hAnsi="Times New Roman"/>
          </w:rPr>
          <w:t>Szenario A: Die belasteten Vermögenswerte verlieren 30 %.</w:t>
        </w:r>
        <w:r w:rsidR="00F71208">
          <w:rPr>
            <w:webHidden/>
          </w:rPr>
          <w:tab/>
        </w:r>
        <w:r w:rsidR="00F71208">
          <w:rPr>
            <w:webHidden/>
          </w:rPr>
          <w:fldChar w:fldCharType="begin"/>
        </w:r>
        <w:r w:rsidR="00F71208">
          <w:rPr>
            <w:webHidden/>
          </w:rPr>
          <w:instrText xml:space="preserve"> PAGEREF _Toc58222871 \h </w:instrText>
        </w:r>
        <w:r w:rsidR="00F71208">
          <w:rPr>
            <w:webHidden/>
          </w:rPr>
        </w:r>
        <w:r w:rsidR="00F71208">
          <w:rPr>
            <w:webHidden/>
          </w:rPr>
          <w:fldChar w:fldCharType="separate"/>
        </w:r>
        <w:r w:rsidR="00F71208">
          <w:rPr>
            <w:webHidden/>
          </w:rPr>
          <w:t>27</w:t>
        </w:r>
        <w:r w:rsidR="00F71208">
          <w:rPr>
            <w:webHidden/>
          </w:rPr>
          <w:fldChar w:fldCharType="end"/>
        </w:r>
      </w:hyperlink>
    </w:p>
    <w:p w:rsidR="00F71208" w:rsidRDefault="00597E0A">
      <w:pPr>
        <w:pStyle w:val="TOC2"/>
        <w:rPr>
          <w:rFonts w:asciiTheme="minorHAnsi" w:eastAsiaTheme="minorEastAsia" w:hAnsiTheme="minorHAnsi" w:cstheme="minorBidi"/>
          <w:b w:val="0"/>
          <w:smallCaps w:val="0"/>
          <w:sz w:val="22"/>
          <w:lang w:val="en-US"/>
        </w:rPr>
      </w:pPr>
      <w:hyperlink w:anchor="_Toc58222872" w:history="1">
        <w:r w:rsidR="00F71208" w:rsidRPr="00990D2F">
          <w:rPr>
            <w:rStyle w:val="Hyperlink"/>
            <w:rFonts w:ascii="Times New Roman" w:hAnsi="Times New Roman"/>
          </w:rPr>
          <w:t>4.1.2.</w:t>
        </w:r>
        <w:r w:rsidR="00F71208">
          <w:rPr>
            <w:rFonts w:asciiTheme="minorHAnsi" w:eastAsiaTheme="minorEastAsia" w:hAnsiTheme="minorHAnsi" w:cstheme="minorBidi"/>
            <w:b w:val="0"/>
            <w:smallCaps w:val="0"/>
            <w:sz w:val="22"/>
            <w:lang w:val="en-US"/>
          </w:rPr>
          <w:tab/>
        </w:r>
        <w:r w:rsidR="00F71208" w:rsidRPr="00990D2F">
          <w:rPr>
            <w:rStyle w:val="Hyperlink"/>
            <w:rFonts w:ascii="Times New Roman" w:hAnsi="Times New Roman"/>
          </w:rPr>
          <w:t>Szenario B: Abwertung maßgeblicher Währungen um 10 %.</w:t>
        </w:r>
        <w:r w:rsidR="00F71208">
          <w:rPr>
            <w:webHidden/>
          </w:rPr>
          <w:tab/>
        </w:r>
        <w:r w:rsidR="00F71208">
          <w:rPr>
            <w:webHidden/>
          </w:rPr>
          <w:fldChar w:fldCharType="begin"/>
        </w:r>
        <w:r w:rsidR="00F71208">
          <w:rPr>
            <w:webHidden/>
          </w:rPr>
          <w:instrText xml:space="preserve"> PAGEREF _Toc58222872 \h </w:instrText>
        </w:r>
        <w:r w:rsidR="00F71208">
          <w:rPr>
            <w:webHidden/>
          </w:rPr>
        </w:r>
        <w:r w:rsidR="00F71208">
          <w:rPr>
            <w:webHidden/>
          </w:rPr>
          <w:fldChar w:fldCharType="separate"/>
        </w:r>
        <w:r w:rsidR="00F71208">
          <w:rPr>
            <w:webHidden/>
          </w:rPr>
          <w:t>27</w:t>
        </w:r>
        <w:r w:rsidR="00F71208">
          <w:rPr>
            <w:webHidden/>
          </w:rPr>
          <w:fldChar w:fldCharType="end"/>
        </w:r>
      </w:hyperlink>
    </w:p>
    <w:p w:rsidR="00F71208" w:rsidRDefault="00597E0A">
      <w:pPr>
        <w:pStyle w:val="TOC2"/>
        <w:rPr>
          <w:rFonts w:asciiTheme="minorHAnsi" w:eastAsiaTheme="minorEastAsia" w:hAnsiTheme="minorHAnsi" w:cstheme="minorBidi"/>
          <w:b w:val="0"/>
          <w:smallCaps w:val="0"/>
          <w:sz w:val="22"/>
          <w:lang w:val="en-US"/>
        </w:rPr>
      </w:pPr>
      <w:hyperlink w:anchor="_Toc58222873" w:history="1">
        <w:r w:rsidR="00F71208" w:rsidRPr="00990D2F">
          <w:rPr>
            <w:rStyle w:val="Hyperlink"/>
            <w:rFonts w:ascii="Times New Roman" w:hAnsi="Times New Roman"/>
          </w:rPr>
          <w:t>4.2.</w:t>
        </w:r>
        <w:r w:rsidR="00F71208">
          <w:rPr>
            <w:rFonts w:asciiTheme="minorHAnsi" w:eastAsiaTheme="minorEastAsia" w:hAnsiTheme="minorHAnsi" w:cstheme="minorBidi"/>
            <w:b w:val="0"/>
            <w:smallCaps w:val="0"/>
            <w:sz w:val="22"/>
            <w:lang w:val="en-US"/>
          </w:rPr>
          <w:tab/>
        </w:r>
        <w:r w:rsidR="00F71208" w:rsidRPr="00990D2F">
          <w:rPr>
            <w:rStyle w:val="Hyperlink"/>
            <w:rFonts w:ascii="Times New Roman" w:hAnsi="Times New Roman"/>
          </w:rPr>
          <w:t>Meldebogen: AE-CONT. Eventualbelastung</w:t>
        </w:r>
        <w:r w:rsidR="00F71208">
          <w:rPr>
            <w:webHidden/>
          </w:rPr>
          <w:tab/>
        </w:r>
        <w:r w:rsidR="00F71208">
          <w:rPr>
            <w:webHidden/>
          </w:rPr>
          <w:fldChar w:fldCharType="begin"/>
        </w:r>
        <w:r w:rsidR="00F71208">
          <w:rPr>
            <w:webHidden/>
          </w:rPr>
          <w:instrText xml:space="preserve"> PAGEREF _Toc58222873 \h </w:instrText>
        </w:r>
        <w:r w:rsidR="00F71208">
          <w:rPr>
            <w:webHidden/>
          </w:rPr>
        </w:r>
        <w:r w:rsidR="00F71208">
          <w:rPr>
            <w:webHidden/>
          </w:rPr>
          <w:fldChar w:fldCharType="separate"/>
        </w:r>
        <w:r w:rsidR="00F71208">
          <w:rPr>
            <w:webHidden/>
          </w:rPr>
          <w:t>28</w:t>
        </w:r>
        <w:r w:rsidR="00F71208">
          <w:rPr>
            <w:webHidden/>
          </w:rPr>
          <w:fldChar w:fldCharType="end"/>
        </w:r>
      </w:hyperlink>
    </w:p>
    <w:p w:rsidR="00F71208" w:rsidRDefault="00597E0A">
      <w:pPr>
        <w:pStyle w:val="TOC2"/>
        <w:rPr>
          <w:rFonts w:asciiTheme="minorHAnsi" w:eastAsiaTheme="minorEastAsia" w:hAnsiTheme="minorHAnsi" w:cstheme="minorBidi"/>
          <w:b w:val="0"/>
          <w:smallCaps w:val="0"/>
          <w:sz w:val="22"/>
          <w:lang w:val="en-US"/>
        </w:rPr>
      </w:pPr>
      <w:hyperlink w:anchor="_Toc58222874" w:history="1">
        <w:r w:rsidR="00F71208" w:rsidRPr="00990D2F">
          <w:rPr>
            <w:rStyle w:val="Hyperlink"/>
            <w:rFonts w:ascii="Times New Roman" w:hAnsi="Times New Roman"/>
          </w:rPr>
          <w:t>4.2.1.</w:t>
        </w:r>
        <w:r w:rsidR="00F71208">
          <w:rPr>
            <w:rFonts w:asciiTheme="minorHAnsi" w:eastAsiaTheme="minorEastAsia" w:hAnsiTheme="minorHAnsi" w:cstheme="minorBidi"/>
            <w:b w:val="0"/>
            <w:smallCaps w:val="0"/>
            <w:sz w:val="22"/>
            <w:lang w:val="en-US"/>
          </w:rPr>
          <w:tab/>
        </w:r>
        <w:r w:rsidR="00F71208" w:rsidRPr="00990D2F">
          <w:rPr>
            <w:rStyle w:val="Hyperlink"/>
            <w:rFonts w:ascii="Times New Roman" w:hAnsi="Times New Roman"/>
          </w:rPr>
          <w:t>Erläuterungen zu bestimmten Zeilen</w:t>
        </w:r>
        <w:r w:rsidR="00F71208">
          <w:rPr>
            <w:webHidden/>
          </w:rPr>
          <w:tab/>
        </w:r>
        <w:r w:rsidR="00F71208">
          <w:rPr>
            <w:webHidden/>
          </w:rPr>
          <w:fldChar w:fldCharType="begin"/>
        </w:r>
        <w:r w:rsidR="00F71208">
          <w:rPr>
            <w:webHidden/>
          </w:rPr>
          <w:instrText xml:space="preserve"> PAGEREF _Toc58222874 \h </w:instrText>
        </w:r>
        <w:r w:rsidR="00F71208">
          <w:rPr>
            <w:webHidden/>
          </w:rPr>
        </w:r>
        <w:r w:rsidR="00F71208">
          <w:rPr>
            <w:webHidden/>
          </w:rPr>
          <w:fldChar w:fldCharType="separate"/>
        </w:r>
        <w:r w:rsidR="00F71208">
          <w:rPr>
            <w:webHidden/>
          </w:rPr>
          <w:t>28</w:t>
        </w:r>
        <w:r w:rsidR="00F71208">
          <w:rPr>
            <w:webHidden/>
          </w:rPr>
          <w:fldChar w:fldCharType="end"/>
        </w:r>
      </w:hyperlink>
    </w:p>
    <w:p w:rsidR="00F71208" w:rsidRDefault="00597E0A">
      <w:pPr>
        <w:pStyle w:val="TOC2"/>
        <w:rPr>
          <w:rFonts w:asciiTheme="minorHAnsi" w:eastAsiaTheme="minorEastAsia" w:hAnsiTheme="minorHAnsi" w:cstheme="minorBidi"/>
          <w:b w:val="0"/>
          <w:smallCaps w:val="0"/>
          <w:sz w:val="22"/>
          <w:lang w:val="en-US"/>
        </w:rPr>
      </w:pPr>
      <w:hyperlink w:anchor="_Toc58222875" w:history="1">
        <w:r w:rsidR="00F71208" w:rsidRPr="00990D2F">
          <w:rPr>
            <w:rStyle w:val="Hyperlink"/>
            <w:rFonts w:ascii="Times New Roman" w:hAnsi="Times New Roman"/>
          </w:rPr>
          <w:t>4.2.2.</w:t>
        </w:r>
        <w:r w:rsidR="00F71208">
          <w:rPr>
            <w:rFonts w:asciiTheme="minorHAnsi" w:eastAsiaTheme="minorEastAsia" w:hAnsiTheme="minorHAnsi" w:cstheme="minorBidi"/>
            <w:b w:val="0"/>
            <w:smallCaps w:val="0"/>
            <w:sz w:val="22"/>
            <w:lang w:val="en-US"/>
          </w:rPr>
          <w:tab/>
        </w:r>
        <w:r w:rsidR="00F71208" w:rsidRPr="00990D2F">
          <w:rPr>
            <w:rStyle w:val="Hyperlink"/>
            <w:rFonts w:ascii="Times New Roman" w:hAnsi="Times New Roman"/>
          </w:rPr>
          <w:t>Erläuterungen zu bestimmten Spalten</w:t>
        </w:r>
        <w:r w:rsidR="00F71208">
          <w:rPr>
            <w:webHidden/>
          </w:rPr>
          <w:tab/>
        </w:r>
        <w:r w:rsidR="00F71208">
          <w:rPr>
            <w:webHidden/>
          </w:rPr>
          <w:fldChar w:fldCharType="begin"/>
        </w:r>
        <w:r w:rsidR="00F71208">
          <w:rPr>
            <w:webHidden/>
          </w:rPr>
          <w:instrText xml:space="preserve"> PAGEREF _Toc58222875 \h </w:instrText>
        </w:r>
        <w:r w:rsidR="00F71208">
          <w:rPr>
            <w:webHidden/>
          </w:rPr>
        </w:r>
        <w:r w:rsidR="00F71208">
          <w:rPr>
            <w:webHidden/>
          </w:rPr>
          <w:fldChar w:fldCharType="separate"/>
        </w:r>
        <w:r w:rsidR="00F71208">
          <w:rPr>
            <w:webHidden/>
          </w:rPr>
          <w:t>28</w:t>
        </w:r>
        <w:r w:rsidR="00F71208">
          <w:rPr>
            <w:webHidden/>
          </w:rPr>
          <w:fldChar w:fldCharType="end"/>
        </w:r>
      </w:hyperlink>
    </w:p>
    <w:p w:rsidR="00F71208" w:rsidRDefault="00597E0A">
      <w:pPr>
        <w:pStyle w:val="TOC2"/>
        <w:rPr>
          <w:rFonts w:asciiTheme="minorHAnsi" w:eastAsiaTheme="minorEastAsia" w:hAnsiTheme="minorHAnsi" w:cstheme="minorBidi"/>
          <w:b w:val="0"/>
          <w:smallCaps w:val="0"/>
          <w:sz w:val="22"/>
          <w:lang w:val="en-US"/>
        </w:rPr>
      </w:pPr>
      <w:hyperlink w:anchor="_Toc58222876" w:history="1">
        <w:r w:rsidR="00F71208" w:rsidRPr="00990D2F">
          <w:rPr>
            <w:rStyle w:val="Hyperlink"/>
            <w:rFonts w:ascii="Times New Roman" w:hAnsi="Times New Roman"/>
          </w:rPr>
          <w:t>5.</w:t>
        </w:r>
        <w:r w:rsidR="00F71208">
          <w:rPr>
            <w:rFonts w:asciiTheme="minorHAnsi" w:eastAsiaTheme="minorEastAsia" w:hAnsiTheme="minorHAnsi" w:cstheme="minorBidi"/>
            <w:b w:val="0"/>
            <w:smallCaps w:val="0"/>
            <w:sz w:val="22"/>
            <w:lang w:val="en-US"/>
          </w:rPr>
          <w:tab/>
        </w:r>
        <w:r w:rsidR="00F71208" w:rsidRPr="00990D2F">
          <w:rPr>
            <w:rStyle w:val="Hyperlink"/>
            <w:rFonts w:ascii="Times New Roman" w:hAnsi="Times New Roman"/>
          </w:rPr>
          <w:t>Teil D: Gedeckte Schuldverschreibungen</w:t>
        </w:r>
        <w:r w:rsidR="00F71208">
          <w:rPr>
            <w:webHidden/>
          </w:rPr>
          <w:tab/>
        </w:r>
        <w:r w:rsidR="00F71208">
          <w:rPr>
            <w:webHidden/>
          </w:rPr>
          <w:fldChar w:fldCharType="begin"/>
        </w:r>
        <w:r w:rsidR="00F71208">
          <w:rPr>
            <w:webHidden/>
          </w:rPr>
          <w:instrText xml:space="preserve"> PAGEREF _Toc58222876 \h </w:instrText>
        </w:r>
        <w:r w:rsidR="00F71208">
          <w:rPr>
            <w:webHidden/>
          </w:rPr>
        </w:r>
        <w:r w:rsidR="00F71208">
          <w:rPr>
            <w:webHidden/>
          </w:rPr>
          <w:fldChar w:fldCharType="separate"/>
        </w:r>
        <w:r w:rsidR="00F71208">
          <w:rPr>
            <w:webHidden/>
          </w:rPr>
          <w:t>29</w:t>
        </w:r>
        <w:r w:rsidR="00F71208">
          <w:rPr>
            <w:webHidden/>
          </w:rPr>
          <w:fldChar w:fldCharType="end"/>
        </w:r>
      </w:hyperlink>
    </w:p>
    <w:p w:rsidR="00F71208" w:rsidRDefault="00597E0A">
      <w:pPr>
        <w:pStyle w:val="TOC2"/>
        <w:rPr>
          <w:rFonts w:asciiTheme="minorHAnsi" w:eastAsiaTheme="minorEastAsia" w:hAnsiTheme="minorHAnsi" w:cstheme="minorBidi"/>
          <w:b w:val="0"/>
          <w:smallCaps w:val="0"/>
          <w:sz w:val="22"/>
          <w:lang w:val="en-US"/>
        </w:rPr>
      </w:pPr>
      <w:hyperlink w:anchor="_Toc58222877" w:history="1">
        <w:r w:rsidR="00F71208" w:rsidRPr="00990D2F">
          <w:rPr>
            <w:rStyle w:val="Hyperlink"/>
            <w:rFonts w:ascii="Times New Roman" w:hAnsi="Times New Roman"/>
          </w:rPr>
          <w:t>5.1.</w:t>
        </w:r>
        <w:r w:rsidR="00F71208">
          <w:rPr>
            <w:rFonts w:asciiTheme="minorHAnsi" w:eastAsiaTheme="minorEastAsia" w:hAnsiTheme="minorHAnsi" w:cstheme="minorBidi"/>
            <w:b w:val="0"/>
            <w:smallCaps w:val="0"/>
            <w:sz w:val="22"/>
            <w:lang w:val="en-US"/>
          </w:rPr>
          <w:tab/>
        </w:r>
        <w:r w:rsidR="00F71208" w:rsidRPr="00990D2F">
          <w:rPr>
            <w:rStyle w:val="Hyperlink"/>
            <w:rFonts w:ascii="Times New Roman" w:hAnsi="Times New Roman"/>
          </w:rPr>
          <w:t>Allgemeine Bemerkungen</w:t>
        </w:r>
        <w:r w:rsidR="00F71208">
          <w:rPr>
            <w:webHidden/>
          </w:rPr>
          <w:tab/>
        </w:r>
        <w:r w:rsidR="00F71208">
          <w:rPr>
            <w:webHidden/>
          </w:rPr>
          <w:fldChar w:fldCharType="begin"/>
        </w:r>
        <w:r w:rsidR="00F71208">
          <w:rPr>
            <w:webHidden/>
          </w:rPr>
          <w:instrText xml:space="preserve"> PAGEREF _Toc58222877 \h </w:instrText>
        </w:r>
        <w:r w:rsidR="00F71208">
          <w:rPr>
            <w:webHidden/>
          </w:rPr>
        </w:r>
        <w:r w:rsidR="00F71208">
          <w:rPr>
            <w:webHidden/>
          </w:rPr>
          <w:fldChar w:fldCharType="separate"/>
        </w:r>
        <w:r w:rsidR="00F71208">
          <w:rPr>
            <w:webHidden/>
          </w:rPr>
          <w:t>29</w:t>
        </w:r>
        <w:r w:rsidR="00F71208">
          <w:rPr>
            <w:webHidden/>
          </w:rPr>
          <w:fldChar w:fldCharType="end"/>
        </w:r>
      </w:hyperlink>
    </w:p>
    <w:p w:rsidR="00F71208" w:rsidRDefault="00597E0A">
      <w:pPr>
        <w:pStyle w:val="TOC2"/>
        <w:rPr>
          <w:rFonts w:asciiTheme="minorHAnsi" w:eastAsiaTheme="minorEastAsia" w:hAnsiTheme="minorHAnsi" w:cstheme="minorBidi"/>
          <w:b w:val="0"/>
          <w:smallCaps w:val="0"/>
          <w:sz w:val="22"/>
          <w:lang w:val="en-US"/>
        </w:rPr>
      </w:pPr>
      <w:hyperlink w:anchor="_Toc58222878" w:history="1">
        <w:r w:rsidR="00F71208" w:rsidRPr="00990D2F">
          <w:rPr>
            <w:rStyle w:val="Hyperlink"/>
            <w:rFonts w:ascii="Times New Roman" w:hAnsi="Times New Roman"/>
          </w:rPr>
          <w:t>5.2.</w:t>
        </w:r>
        <w:r w:rsidR="00F71208">
          <w:rPr>
            <w:rFonts w:asciiTheme="minorHAnsi" w:eastAsiaTheme="minorEastAsia" w:hAnsiTheme="minorHAnsi" w:cstheme="minorBidi"/>
            <w:b w:val="0"/>
            <w:smallCaps w:val="0"/>
            <w:sz w:val="22"/>
            <w:lang w:val="en-US"/>
          </w:rPr>
          <w:tab/>
        </w:r>
        <w:r w:rsidR="00F71208" w:rsidRPr="00990D2F">
          <w:rPr>
            <w:rStyle w:val="Hyperlink"/>
            <w:rFonts w:ascii="Times New Roman" w:hAnsi="Times New Roman"/>
          </w:rPr>
          <w:t>Meldebogen: AE-CB. Emission gedeckter Schuldverschreibungen</w:t>
        </w:r>
        <w:r w:rsidR="00F71208">
          <w:rPr>
            <w:webHidden/>
          </w:rPr>
          <w:tab/>
        </w:r>
        <w:r w:rsidR="00F71208">
          <w:rPr>
            <w:webHidden/>
          </w:rPr>
          <w:fldChar w:fldCharType="begin"/>
        </w:r>
        <w:r w:rsidR="00F71208">
          <w:rPr>
            <w:webHidden/>
          </w:rPr>
          <w:instrText xml:space="preserve"> PAGEREF _Toc58222878 \h </w:instrText>
        </w:r>
        <w:r w:rsidR="00F71208">
          <w:rPr>
            <w:webHidden/>
          </w:rPr>
        </w:r>
        <w:r w:rsidR="00F71208">
          <w:rPr>
            <w:webHidden/>
          </w:rPr>
          <w:fldChar w:fldCharType="separate"/>
        </w:r>
        <w:r w:rsidR="00F71208">
          <w:rPr>
            <w:webHidden/>
          </w:rPr>
          <w:t>29</w:t>
        </w:r>
        <w:r w:rsidR="00F71208">
          <w:rPr>
            <w:webHidden/>
          </w:rPr>
          <w:fldChar w:fldCharType="end"/>
        </w:r>
      </w:hyperlink>
    </w:p>
    <w:p w:rsidR="00F71208" w:rsidRDefault="00597E0A">
      <w:pPr>
        <w:pStyle w:val="TOC2"/>
        <w:rPr>
          <w:rFonts w:asciiTheme="minorHAnsi" w:eastAsiaTheme="minorEastAsia" w:hAnsiTheme="minorHAnsi" w:cstheme="minorBidi"/>
          <w:b w:val="0"/>
          <w:smallCaps w:val="0"/>
          <w:sz w:val="22"/>
          <w:lang w:val="en-US"/>
        </w:rPr>
      </w:pPr>
      <w:hyperlink w:anchor="_Toc58222879" w:history="1">
        <w:r w:rsidR="00F71208" w:rsidRPr="00990D2F">
          <w:rPr>
            <w:rStyle w:val="Hyperlink"/>
            <w:rFonts w:ascii="Times New Roman" w:hAnsi="Times New Roman"/>
          </w:rPr>
          <w:t>5.2.1.</w:t>
        </w:r>
        <w:r w:rsidR="00F71208">
          <w:rPr>
            <w:rFonts w:asciiTheme="minorHAnsi" w:eastAsiaTheme="minorEastAsia" w:hAnsiTheme="minorHAnsi" w:cstheme="minorBidi"/>
            <w:b w:val="0"/>
            <w:smallCaps w:val="0"/>
            <w:sz w:val="22"/>
            <w:lang w:val="en-US"/>
          </w:rPr>
          <w:tab/>
        </w:r>
        <w:r w:rsidR="00F71208" w:rsidRPr="00990D2F">
          <w:rPr>
            <w:rStyle w:val="Hyperlink"/>
            <w:rFonts w:ascii="Times New Roman" w:hAnsi="Times New Roman"/>
          </w:rPr>
          <w:t>Erläuterungen bezüglich der Z-Achse</w:t>
        </w:r>
        <w:r w:rsidR="00F71208">
          <w:rPr>
            <w:webHidden/>
          </w:rPr>
          <w:tab/>
        </w:r>
        <w:r w:rsidR="00F71208">
          <w:rPr>
            <w:webHidden/>
          </w:rPr>
          <w:fldChar w:fldCharType="begin"/>
        </w:r>
        <w:r w:rsidR="00F71208">
          <w:rPr>
            <w:webHidden/>
          </w:rPr>
          <w:instrText xml:space="preserve"> PAGEREF _Toc58222879 \h </w:instrText>
        </w:r>
        <w:r w:rsidR="00F71208">
          <w:rPr>
            <w:webHidden/>
          </w:rPr>
        </w:r>
        <w:r w:rsidR="00F71208">
          <w:rPr>
            <w:webHidden/>
          </w:rPr>
          <w:fldChar w:fldCharType="separate"/>
        </w:r>
        <w:r w:rsidR="00F71208">
          <w:rPr>
            <w:webHidden/>
          </w:rPr>
          <w:t>29</w:t>
        </w:r>
        <w:r w:rsidR="00F71208">
          <w:rPr>
            <w:webHidden/>
          </w:rPr>
          <w:fldChar w:fldCharType="end"/>
        </w:r>
      </w:hyperlink>
    </w:p>
    <w:p w:rsidR="00F71208" w:rsidRDefault="00597E0A">
      <w:pPr>
        <w:pStyle w:val="TOC2"/>
        <w:rPr>
          <w:rFonts w:asciiTheme="minorHAnsi" w:eastAsiaTheme="minorEastAsia" w:hAnsiTheme="minorHAnsi" w:cstheme="minorBidi"/>
          <w:b w:val="0"/>
          <w:smallCaps w:val="0"/>
          <w:sz w:val="22"/>
          <w:lang w:val="en-US"/>
        </w:rPr>
      </w:pPr>
      <w:hyperlink w:anchor="_Toc58222880" w:history="1">
        <w:r w:rsidR="00F71208" w:rsidRPr="00990D2F">
          <w:rPr>
            <w:rStyle w:val="Hyperlink"/>
            <w:rFonts w:ascii="Times New Roman" w:hAnsi="Times New Roman"/>
          </w:rPr>
          <w:t>5.2.2.</w:t>
        </w:r>
        <w:r w:rsidR="00F71208">
          <w:rPr>
            <w:rFonts w:asciiTheme="minorHAnsi" w:eastAsiaTheme="minorEastAsia" w:hAnsiTheme="minorHAnsi" w:cstheme="minorBidi"/>
            <w:b w:val="0"/>
            <w:smallCaps w:val="0"/>
            <w:sz w:val="22"/>
            <w:lang w:val="en-US"/>
          </w:rPr>
          <w:tab/>
        </w:r>
        <w:r w:rsidR="00F71208" w:rsidRPr="00990D2F">
          <w:rPr>
            <w:rStyle w:val="Hyperlink"/>
            <w:rFonts w:ascii="Times New Roman" w:hAnsi="Times New Roman"/>
          </w:rPr>
          <w:t>Erläuterungen zu bestimmten Zeilen</w:t>
        </w:r>
        <w:r w:rsidR="00F71208">
          <w:rPr>
            <w:webHidden/>
          </w:rPr>
          <w:tab/>
        </w:r>
        <w:r w:rsidR="00F71208">
          <w:rPr>
            <w:webHidden/>
          </w:rPr>
          <w:fldChar w:fldCharType="begin"/>
        </w:r>
        <w:r w:rsidR="00F71208">
          <w:rPr>
            <w:webHidden/>
          </w:rPr>
          <w:instrText xml:space="preserve"> PAGEREF _Toc58222880 \h </w:instrText>
        </w:r>
        <w:r w:rsidR="00F71208">
          <w:rPr>
            <w:webHidden/>
          </w:rPr>
        </w:r>
        <w:r w:rsidR="00F71208">
          <w:rPr>
            <w:webHidden/>
          </w:rPr>
          <w:fldChar w:fldCharType="separate"/>
        </w:r>
        <w:r w:rsidR="00F71208">
          <w:rPr>
            <w:webHidden/>
          </w:rPr>
          <w:t>29</w:t>
        </w:r>
        <w:r w:rsidR="00F71208">
          <w:rPr>
            <w:webHidden/>
          </w:rPr>
          <w:fldChar w:fldCharType="end"/>
        </w:r>
      </w:hyperlink>
    </w:p>
    <w:p w:rsidR="00F71208" w:rsidRDefault="00597E0A">
      <w:pPr>
        <w:pStyle w:val="TOC2"/>
        <w:rPr>
          <w:rFonts w:asciiTheme="minorHAnsi" w:eastAsiaTheme="minorEastAsia" w:hAnsiTheme="minorHAnsi" w:cstheme="minorBidi"/>
          <w:b w:val="0"/>
          <w:smallCaps w:val="0"/>
          <w:sz w:val="22"/>
          <w:lang w:val="en-US"/>
        </w:rPr>
      </w:pPr>
      <w:hyperlink w:anchor="_Toc58222881" w:history="1">
        <w:r w:rsidR="00F71208" w:rsidRPr="00990D2F">
          <w:rPr>
            <w:rStyle w:val="Hyperlink"/>
            <w:rFonts w:ascii="Times New Roman" w:hAnsi="Times New Roman"/>
          </w:rPr>
          <w:t>5.2.3.</w:t>
        </w:r>
        <w:r w:rsidR="00F71208">
          <w:rPr>
            <w:rFonts w:asciiTheme="minorHAnsi" w:eastAsiaTheme="minorEastAsia" w:hAnsiTheme="minorHAnsi" w:cstheme="minorBidi"/>
            <w:b w:val="0"/>
            <w:smallCaps w:val="0"/>
            <w:sz w:val="22"/>
            <w:lang w:val="en-US"/>
          </w:rPr>
          <w:tab/>
        </w:r>
        <w:r w:rsidR="00F71208" w:rsidRPr="00990D2F">
          <w:rPr>
            <w:rStyle w:val="Hyperlink"/>
            <w:rFonts w:ascii="Times New Roman" w:hAnsi="Times New Roman"/>
          </w:rPr>
          <w:t>Erläuterungen zu bestimmten Spalten</w:t>
        </w:r>
        <w:r w:rsidR="00F71208">
          <w:rPr>
            <w:webHidden/>
          </w:rPr>
          <w:tab/>
        </w:r>
        <w:r w:rsidR="00F71208">
          <w:rPr>
            <w:webHidden/>
          </w:rPr>
          <w:fldChar w:fldCharType="begin"/>
        </w:r>
        <w:r w:rsidR="00F71208">
          <w:rPr>
            <w:webHidden/>
          </w:rPr>
          <w:instrText xml:space="preserve"> PAGEREF _Toc58222881 \h </w:instrText>
        </w:r>
        <w:r w:rsidR="00F71208">
          <w:rPr>
            <w:webHidden/>
          </w:rPr>
        </w:r>
        <w:r w:rsidR="00F71208">
          <w:rPr>
            <w:webHidden/>
          </w:rPr>
          <w:fldChar w:fldCharType="separate"/>
        </w:r>
        <w:r w:rsidR="00F71208">
          <w:rPr>
            <w:webHidden/>
          </w:rPr>
          <w:t>30</w:t>
        </w:r>
        <w:r w:rsidR="00F71208">
          <w:rPr>
            <w:webHidden/>
          </w:rPr>
          <w:fldChar w:fldCharType="end"/>
        </w:r>
      </w:hyperlink>
    </w:p>
    <w:p w:rsidR="00F71208" w:rsidRDefault="00597E0A">
      <w:pPr>
        <w:pStyle w:val="TOC2"/>
        <w:rPr>
          <w:rFonts w:asciiTheme="minorHAnsi" w:eastAsiaTheme="minorEastAsia" w:hAnsiTheme="minorHAnsi" w:cstheme="minorBidi"/>
          <w:b w:val="0"/>
          <w:smallCaps w:val="0"/>
          <w:sz w:val="22"/>
          <w:lang w:val="en-US"/>
        </w:rPr>
      </w:pPr>
      <w:hyperlink w:anchor="_Toc58222882" w:history="1">
        <w:r w:rsidR="00F71208" w:rsidRPr="00990D2F">
          <w:rPr>
            <w:rStyle w:val="Hyperlink"/>
            <w:rFonts w:ascii="Times New Roman" w:hAnsi="Times New Roman"/>
          </w:rPr>
          <w:t>6.</w:t>
        </w:r>
        <w:r w:rsidR="00F71208">
          <w:rPr>
            <w:rFonts w:asciiTheme="minorHAnsi" w:eastAsiaTheme="minorEastAsia" w:hAnsiTheme="minorHAnsi" w:cstheme="minorBidi"/>
            <w:b w:val="0"/>
            <w:smallCaps w:val="0"/>
            <w:sz w:val="22"/>
            <w:lang w:val="en-US"/>
          </w:rPr>
          <w:tab/>
        </w:r>
        <w:r w:rsidR="00F71208" w:rsidRPr="00990D2F">
          <w:rPr>
            <w:rStyle w:val="Hyperlink"/>
            <w:rFonts w:ascii="Times New Roman" w:hAnsi="Times New Roman"/>
          </w:rPr>
          <w:t>Teil E: Erweiterte Daten</w:t>
        </w:r>
        <w:r w:rsidR="00F71208">
          <w:rPr>
            <w:webHidden/>
          </w:rPr>
          <w:tab/>
        </w:r>
        <w:r w:rsidR="00F71208">
          <w:rPr>
            <w:webHidden/>
          </w:rPr>
          <w:fldChar w:fldCharType="begin"/>
        </w:r>
        <w:r w:rsidR="00F71208">
          <w:rPr>
            <w:webHidden/>
          </w:rPr>
          <w:instrText xml:space="preserve"> PAGEREF _Toc58222882 \h </w:instrText>
        </w:r>
        <w:r w:rsidR="00F71208">
          <w:rPr>
            <w:webHidden/>
          </w:rPr>
        </w:r>
        <w:r w:rsidR="00F71208">
          <w:rPr>
            <w:webHidden/>
          </w:rPr>
          <w:fldChar w:fldCharType="separate"/>
        </w:r>
        <w:r w:rsidR="00F71208">
          <w:rPr>
            <w:webHidden/>
          </w:rPr>
          <w:t>33</w:t>
        </w:r>
        <w:r w:rsidR="00F71208">
          <w:rPr>
            <w:webHidden/>
          </w:rPr>
          <w:fldChar w:fldCharType="end"/>
        </w:r>
      </w:hyperlink>
    </w:p>
    <w:p w:rsidR="00F71208" w:rsidRDefault="00597E0A">
      <w:pPr>
        <w:pStyle w:val="TOC2"/>
        <w:rPr>
          <w:rFonts w:asciiTheme="minorHAnsi" w:eastAsiaTheme="minorEastAsia" w:hAnsiTheme="minorHAnsi" w:cstheme="minorBidi"/>
          <w:b w:val="0"/>
          <w:smallCaps w:val="0"/>
          <w:sz w:val="22"/>
          <w:lang w:val="en-US"/>
        </w:rPr>
      </w:pPr>
      <w:hyperlink w:anchor="_Toc58222883" w:history="1">
        <w:r w:rsidR="00F71208" w:rsidRPr="00990D2F">
          <w:rPr>
            <w:rStyle w:val="Hyperlink"/>
            <w:rFonts w:ascii="Times New Roman" w:hAnsi="Times New Roman"/>
          </w:rPr>
          <w:t>6.1.</w:t>
        </w:r>
        <w:r w:rsidR="00F71208">
          <w:rPr>
            <w:rFonts w:asciiTheme="minorHAnsi" w:eastAsiaTheme="minorEastAsia" w:hAnsiTheme="minorHAnsi" w:cstheme="minorBidi"/>
            <w:b w:val="0"/>
            <w:smallCaps w:val="0"/>
            <w:sz w:val="22"/>
            <w:lang w:val="en-US"/>
          </w:rPr>
          <w:tab/>
        </w:r>
        <w:r w:rsidR="00F71208" w:rsidRPr="00990D2F">
          <w:rPr>
            <w:rStyle w:val="Hyperlink"/>
            <w:rFonts w:ascii="Times New Roman" w:hAnsi="Times New Roman"/>
          </w:rPr>
          <w:t>Allgemeine Bemerkungen</w:t>
        </w:r>
        <w:r w:rsidR="00F71208">
          <w:rPr>
            <w:webHidden/>
          </w:rPr>
          <w:tab/>
        </w:r>
        <w:r w:rsidR="00F71208">
          <w:rPr>
            <w:webHidden/>
          </w:rPr>
          <w:fldChar w:fldCharType="begin"/>
        </w:r>
        <w:r w:rsidR="00F71208">
          <w:rPr>
            <w:webHidden/>
          </w:rPr>
          <w:instrText xml:space="preserve"> PAGEREF _Toc58222883 \h </w:instrText>
        </w:r>
        <w:r w:rsidR="00F71208">
          <w:rPr>
            <w:webHidden/>
          </w:rPr>
        </w:r>
        <w:r w:rsidR="00F71208">
          <w:rPr>
            <w:webHidden/>
          </w:rPr>
          <w:fldChar w:fldCharType="separate"/>
        </w:r>
        <w:r w:rsidR="00F71208">
          <w:rPr>
            <w:webHidden/>
          </w:rPr>
          <w:t>33</w:t>
        </w:r>
        <w:r w:rsidR="00F71208">
          <w:rPr>
            <w:webHidden/>
          </w:rPr>
          <w:fldChar w:fldCharType="end"/>
        </w:r>
      </w:hyperlink>
    </w:p>
    <w:p w:rsidR="00F71208" w:rsidRDefault="00597E0A">
      <w:pPr>
        <w:pStyle w:val="TOC2"/>
        <w:rPr>
          <w:rFonts w:asciiTheme="minorHAnsi" w:eastAsiaTheme="minorEastAsia" w:hAnsiTheme="minorHAnsi" w:cstheme="minorBidi"/>
          <w:b w:val="0"/>
          <w:smallCaps w:val="0"/>
          <w:sz w:val="22"/>
          <w:lang w:val="en-US"/>
        </w:rPr>
      </w:pPr>
      <w:hyperlink w:anchor="_Toc58222884" w:history="1">
        <w:r w:rsidR="00F71208" w:rsidRPr="00990D2F">
          <w:rPr>
            <w:rStyle w:val="Hyperlink"/>
            <w:rFonts w:ascii="Times New Roman" w:hAnsi="Times New Roman"/>
          </w:rPr>
          <w:t>6.2.</w:t>
        </w:r>
        <w:r w:rsidR="00F71208">
          <w:rPr>
            <w:rFonts w:asciiTheme="minorHAnsi" w:eastAsiaTheme="minorEastAsia" w:hAnsiTheme="minorHAnsi" w:cstheme="minorBidi"/>
            <w:b w:val="0"/>
            <w:smallCaps w:val="0"/>
            <w:sz w:val="22"/>
            <w:lang w:val="en-US"/>
          </w:rPr>
          <w:tab/>
        </w:r>
        <w:r w:rsidR="00F71208" w:rsidRPr="00990D2F">
          <w:rPr>
            <w:rStyle w:val="Hyperlink"/>
            <w:rFonts w:ascii="Times New Roman" w:hAnsi="Times New Roman"/>
          </w:rPr>
          <w:t>Meldebogen: AE-ADV1. Erweiterter Meldebogen zu Vermögenswerten des meldenden Instituts</w:t>
        </w:r>
        <w:r w:rsidR="00F71208">
          <w:rPr>
            <w:webHidden/>
          </w:rPr>
          <w:tab/>
        </w:r>
        <w:r w:rsidR="00F71208">
          <w:rPr>
            <w:webHidden/>
          </w:rPr>
          <w:fldChar w:fldCharType="begin"/>
        </w:r>
        <w:r w:rsidR="00F71208">
          <w:rPr>
            <w:webHidden/>
          </w:rPr>
          <w:instrText xml:space="preserve"> PAGEREF _Toc58222884 \h </w:instrText>
        </w:r>
        <w:r w:rsidR="00F71208">
          <w:rPr>
            <w:webHidden/>
          </w:rPr>
        </w:r>
        <w:r w:rsidR="00F71208">
          <w:rPr>
            <w:webHidden/>
          </w:rPr>
          <w:fldChar w:fldCharType="separate"/>
        </w:r>
        <w:r w:rsidR="00F71208">
          <w:rPr>
            <w:webHidden/>
          </w:rPr>
          <w:t>34</w:t>
        </w:r>
        <w:r w:rsidR="00F71208">
          <w:rPr>
            <w:webHidden/>
          </w:rPr>
          <w:fldChar w:fldCharType="end"/>
        </w:r>
      </w:hyperlink>
    </w:p>
    <w:p w:rsidR="00F71208" w:rsidRDefault="00597E0A">
      <w:pPr>
        <w:pStyle w:val="TOC2"/>
        <w:rPr>
          <w:rFonts w:asciiTheme="minorHAnsi" w:eastAsiaTheme="minorEastAsia" w:hAnsiTheme="minorHAnsi" w:cstheme="minorBidi"/>
          <w:b w:val="0"/>
          <w:smallCaps w:val="0"/>
          <w:sz w:val="22"/>
          <w:lang w:val="en-US"/>
        </w:rPr>
      </w:pPr>
      <w:hyperlink w:anchor="_Toc58222885" w:history="1">
        <w:r w:rsidR="00F71208" w:rsidRPr="00990D2F">
          <w:rPr>
            <w:rStyle w:val="Hyperlink"/>
            <w:rFonts w:ascii="Times New Roman" w:hAnsi="Times New Roman"/>
          </w:rPr>
          <w:t>6.2.1.</w:t>
        </w:r>
        <w:r w:rsidR="00F71208">
          <w:rPr>
            <w:rFonts w:asciiTheme="minorHAnsi" w:eastAsiaTheme="minorEastAsia" w:hAnsiTheme="minorHAnsi" w:cstheme="minorBidi"/>
            <w:b w:val="0"/>
            <w:smallCaps w:val="0"/>
            <w:sz w:val="22"/>
            <w:lang w:val="en-US"/>
          </w:rPr>
          <w:tab/>
        </w:r>
        <w:r w:rsidR="00F71208" w:rsidRPr="00990D2F">
          <w:rPr>
            <w:rStyle w:val="Hyperlink"/>
            <w:rFonts w:ascii="Times New Roman" w:hAnsi="Times New Roman"/>
          </w:rPr>
          <w:t>Erläuterungen zu bestimmten Zeilen</w:t>
        </w:r>
        <w:r w:rsidR="00F71208">
          <w:rPr>
            <w:webHidden/>
          </w:rPr>
          <w:tab/>
        </w:r>
        <w:r w:rsidR="00F71208">
          <w:rPr>
            <w:webHidden/>
          </w:rPr>
          <w:fldChar w:fldCharType="begin"/>
        </w:r>
        <w:r w:rsidR="00F71208">
          <w:rPr>
            <w:webHidden/>
          </w:rPr>
          <w:instrText xml:space="preserve"> PAGEREF _Toc58222885 \h </w:instrText>
        </w:r>
        <w:r w:rsidR="00F71208">
          <w:rPr>
            <w:webHidden/>
          </w:rPr>
        </w:r>
        <w:r w:rsidR="00F71208">
          <w:rPr>
            <w:webHidden/>
          </w:rPr>
          <w:fldChar w:fldCharType="separate"/>
        </w:r>
        <w:r w:rsidR="00F71208">
          <w:rPr>
            <w:webHidden/>
          </w:rPr>
          <w:t>34</w:t>
        </w:r>
        <w:r w:rsidR="00F71208">
          <w:rPr>
            <w:webHidden/>
          </w:rPr>
          <w:fldChar w:fldCharType="end"/>
        </w:r>
      </w:hyperlink>
    </w:p>
    <w:p w:rsidR="00F71208" w:rsidRDefault="00597E0A">
      <w:pPr>
        <w:pStyle w:val="TOC2"/>
        <w:rPr>
          <w:rFonts w:asciiTheme="minorHAnsi" w:eastAsiaTheme="minorEastAsia" w:hAnsiTheme="minorHAnsi" w:cstheme="minorBidi"/>
          <w:b w:val="0"/>
          <w:smallCaps w:val="0"/>
          <w:sz w:val="22"/>
          <w:lang w:val="en-US"/>
        </w:rPr>
      </w:pPr>
      <w:hyperlink w:anchor="_Toc58222886" w:history="1">
        <w:r w:rsidR="00F71208" w:rsidRPr="00990D2F">
          <w:rPr>
            <w:rStyle w:val="Hyperlink"/>
            <w:rFonts w:ascii="Times New Roman" w:hAnsi="Times New Roman"/>
          </w:rPr>
          <w:t>6.2.2.</w:t>
        </w:r>
        <w:r w:rsidR="00F71208">
          <w:rPr>
            <w:rFonts w:asciiTheme="minorHAnsi" w:eastAsiaTheme="minorEastAsia" w:hAnsiTheme="minorHAnsi" w:cstheme="minorBidi"/>
            <w:b w:val="0"/>
            <w:smallCaps w:val="0"/>
            <w:sz w:val="22"/>
            <w:lang w:val="en-US"/>
          </w:rPr>
          <w:tab/>
        </w:r>
        <w:r w:rsidR="00F71208" w:rsidRPr="00990D2F">
          <w:rPr>
            <w:rStyle w:val="Hyperlink"/>
            <w:rFonts w:ascii="Times New Roman" w:hAnsi="Times New Roman"/>
          </w:rPr>
          <w:t>Erläuterungen zu bestimmten Spalten</w:t>
        </w:r>
        <w:r w:rsidR="00F71208">
          <w:rPr>
            <w:webHidden/>
          </w:rPr>
          <w:tab/>
        </w:r>
        <w:r w:rsidR="00F71208">
          <w:rPr>
            <w:webHidden/>
          </w:rPr>
          <w:fldChar w:fldCharType="begin"/>
        </w:r>
        <w:r w:rsidR="00F71208">
          <w:rPr>
            <w:webHidden/>
          </w:rPr>
          <w:instrText xml:space="preserve"> PAGEREF _Toc58222886 \h </w:instrText>
        </w:r>
        <w:r w:rsidR="00F71208">
          <w:rPr>
            <w:webHidden/>
          </w:rPr>
        </w:r>
        <w:r w:rsidR="00F71208">
          <w:rPr>
            <w:webHidden/>
          </w:rPr>
          <w:fldChar w:fldCharType="separate"/>
        </w:r>
        <w:r w:rsidR="00F71208">
          <w:rPr>
            <w:webHidden/>
          </w:rPr>
          <w:t>36</w:t>
        </w:r>
        <w:r w:rsidR="00F71208">
          <w:rPr>
            <w:webHidden/>
          </w:rPr>
          <w:fldChar w:fldCharType="end"/>
        </w:r>
      </w:hyperlink>
    </w:p>
    <w:p w:rsidR="00F71208" w:rsidRDefault="00597E0A">
      <w:pPr>
        <w:pStyle w:val="TOC2"/>
        <w:rPr>
          <w:rFonts w:asciiTheme="minorHAnsi" w:eastAsiaTheme="minorEastAsia" w:hAnsiTheme="minorHAnsi" w:cstheme="minorBidi"/>
          <w:b w:val="0"/>
          <w:smallCaps w:val="0"/>
          <w:sz w:val="22"/>
          <w:lang w:val="en-US"/>
        </w:rPr>
      </w:pPr>
      <w:hyperlink w:anchor="_Toc58222887" w:history="1">
        <w:r w:rsidR="00F71208" w:rsidRPr="00990D2F">
          <w:rPr>
            <w:rStyle w:val="Hyperlink"/>
            <w:rFonts w:ascii="Times New Roman" w:hAnsi="Times New Roman"/>
          </w:rPr>
          <w:t>6.3.</w:t>
        </w:r>
        <w:r w:rsidR="00F71208">
          <w:rPr>
            <w:rFonts w:asciiTheme="minorHAnsi" w:eastAsiaTheme="minorEastAsia" w:hAnsiTheme="minorHAnsi" w:cstheme="minorBidi"/>
            <w:b w:val="0"/>
            <w:smallCaps w:val="0"/>
            <w:sz w:val="22"/>
            <w:lang w:val="en-US"/>
          </w:rPr>
          <w:tab/>
        </w:r>
        <w:r w:rsidR="00F71208" w:rsidRPr="00990D2F">
          <w:rPr>
            <w:rStyle w:val="Hyperlink"/>
            <w:rFonts w:ascii="Times New Roman" w:hAnsi="Times New Roman"/>
          </w:rPr>
          <w:t>Meldebogen: AE-ADV2. Erweiterter Meldebogen zu den vom meldenden Institut entgegengenommenen Sicherheiten</w:t>
        </w:r>
        <w:r w:rsidR="00F71208">
          <w:rPr>
            <w:webHidden/>
          </w:rPr>
          <w:tab/>
        </w:r>
        <w:r w:rsidR="00F71208">
          <w:rPr>
            <w:webHidden/>
          </w:rPr>
          <w:fldChar w:fldCharType="begin"/>
        </w:r>
        <w:r w:rsidR="00F71208">
          <w:rPr>
            <w:webHidden/>
          </w:rPr>
          <w:instrText xml:space="preserve"> PAGEREF _Toc58222887 \h </w:instrText>
        </w:r>
        <w:r w:rsidR="00F71208">
          <w:rPr>
            <w:webHidden/>
          </w:rPr>
        </w:r>
        <w:r w:rsidR="00F71208">
          <w:rPr>
            <w:webHidden/>
          </w:rPr>
          <w:fldChar w:fldCharType="separate"/>
        </w:r>
        <w:r w:rsidR="00F71208">
          <w:rPr>
            <w:webHidden/>
          </w:rPr>
          <w:t>37</w:t>
        </w:r>
        <w:r w:rsidR="00F71208">
          <w:rPr>
            <w:webHidden/>
          </w:rPr>
          <w:fldChar w:fldCharType="end"/>
        </w:r>
      </w:hyperlink>
    </w:p>
    <w:p w:rsidR="00F71208" w:rsidRDefault="00597E0A">
      <w:pPr>
        <w:pStyle w:val="TOC2"/>
        <w:rPr>
          <w:rFonts w:asciiTheme="minorHAnsi" w:eastAsiaTheme="minorEastAsia" w:hAnsiTheme="minorHAnsi" w:cstheme="minorBidi"/>
          <w:b w:val="0"/>
          <w:smallCaps w:val="0"/>
          <w:sz w:val="22"/>
          <w:lang w:val="en-US"/>
        </w:rPr>
      </w:pPr>
      <w:hyperlink w:anchor="_Toc58222888" w:history="1">
        <w:r w:rsidR="00F71208" w:rsidRPr="00990D2F">
          <w:rPr>
            <w:rStyle w:val="Hyperlink"/>
            <w:rFonts w:ascii="Times New Roman" w:hAnsi="Times New Roman"/>
          </w:rPr>
          <w:t>6.3.1.</w:t>
        </w:r>
        <w:r w:rsidR="00F71208">
          <w:rPr>
            <w:rFonts w:asciiTheme="minorHAnsi" w:eastAsiaTheme="minorEastAsia" w:hAnsiTheme="minorHAnsi" w:cstheme="minorBidi"/>
            <w:b w:val="0"/>
            <w:smallCaps w:val="0"/>
            <w:sz w:val="22"/>
            <w:lang w:val="en-US"/>
          </w:rPr>
          <w:tab/>
        </w:r>
        <w:r w:rsidR="00F71208" w:rsidRPr="00990D2F">
          <w:rPr>
            <w:rStyle w:val="Hyperlink"/>
            <w:rFonts w:ascii="Times New Roman" w:hAnsi="Times New Roman"/>
          </w:rPr>
          <w:t>Erläuterungen zu bestimmten Zeilen</w:t>
        </w:r>
        <w:r w:rsidR="00F71208">
          <w:rPr>
            <w:webHidden/>
          </w:rPr>
          <w:tab/>
        </w:r>
        <w:r w:rsidR="00F71208">
          <w:rPr>
            <w:webHidden/>
          </w:rPr>
          <w:fldChar w:fldCharType="begin"/>
        </w:r>
        <w:r w:rsidR="00F71208">
          <w:rPr>
            <w:webHidden/>
          </w:rPr>
          <w:instrText xml:space="preserve"> PAGEREF _Toc58222888 \h </w:instrText>
        </w:r>
        <w:r w:rsidR="00F71208">
          <w:rPr>
            <w:webHidden/>
          </w:rPr>
        </w:r>
        <w:r w:rsidR="00F71208">
          <w:rPr>
            <w:webHidden/>
          </w:rPr>
          <w:fldChar w:fldCharType="separate"/>
        </w:r>
        <w:r w:rsidR="00F71208">
          <w:rPr>
            <w:webHidden/>
          </w:rPr>
          <w:t>37</w:t>
        </w:r>
        <w:r w:rsidR="00F71208">
          <w:rPr>
            <w:webHidden/>
          </w:rPr>
          <w:fldChar w:fldCharType="end"/>
        </w:r>
      </w:hyperlink>
    </w:p>
    <w:p w:rsidR="00F71208" w:rsidRDefault="00597E0A">
      <w:pPr>
        <w:pStyle w:val="TOC2"/>
        <w:rPr>
          <w:rFonts w:asciiTheme="minorHAnsi" w:eastAsiaTheme="minorEastAsia" w:hAnsiTheme="minorHAnsi" w:cstheme="minorBidi"/>
          <w:b w:val="0"/>
          <w:smallCaps w:val="0"/>
          <w:sz w:val="22"/>
          <w:lang w:val="en-US"/>
        </w:rPr>
      </w:pPr>
      <w:hyperlink w:anchor="_Toc58222889" w:history="1">
        <w:r w:rsidR="00F71208" w:rsidRPr="00990D2F">
          <w:rPr>
            <w:rStyle w:val="Hyperlink"/>
            <w:rFonts w:ascii="Times New Roman" w:hAnsi="Times New Roman"/>
          </w:rPr>
          <w:t>6.3.2.</w:t>
        </w:r>
        <w:r w:rsidR="00F71208">
          <w:rPr>
            <w:rFonts w:asciiTheme="minorHAnsi" w:eastAsiaTheme="minorEastAsia" w:hAnsiTheme="minorHAnsi" w:cstheme="minorBidi"/>
            <w:b w:val="0"/>
            <w:smallCaps w:val="0"/>
            <w:sz w:val="22"/>
            <w:lang w:val="en-US"/>
          </w:rPr>
          <w:tab/>
        </w:r>
        <w:r w:rsidR="00F71208" w:rsidRPr="00990D2F">
          <w:rPr>
            <w:rStyle w:val="Hyperlink"/>
            <w:rFonts w:ascii="Times New Roman" w:hAnsi="Times New Roman"/>
          </w:rPr>
          <w:t>Erläuterungen zu bestimmten Spalten</w:t>
        </w:r>
        <w:r w:rsidR="00F71208">
          <w:rPr>
            <w:webHidden/>
          </w:rPr>
          <w:tab/>
        </w:r>
        <w:r w:rsidR="00F71208">
          <w:rPr>
            <w:webHidden/>
          </w:rPr>
          <w:fldChar w:fldCharType="begin"/>
        </w:r>
        <w:r w:rsidR="00F71208">
          <w:rPr>
            <w:webHidden/>
          </w:rPr>
          <w:instrText xml:space="preserve"> PAGEREF _Toc58222889 \h </w:instrText>
        </w:r>
        <w:r w:rsidR="00F71208">
          <w:rPr>
            <w:webHidden/>
          </w:rPr>
        </w:r>
        <w:r w:rsidR="00F71208">
          <w:rPr>
            <w:webHidden/>
          </w:rPr>
          <w:fldChar w:fldCharType="separate"/>
        </w:r>
        <w:r w:rsidR="00F71208">
          <w:rPr>
            <w:webHidden/>
          </w:rPr>
          <w:t>37</w:t>
        </w:r>
        <w:r w:rsidR="00F71208">
          <w:rPr>
            <w:webHidden/>
          </w:rPr>
          <w:fldChar w:fldCharType="end"/>
        </w:r>
      </w:hyperlink>
    </w:p>
    <w:p w:rsidR="00941FAE" w:rsidRPr="00A67D5A" w:rsidRDefault="00941FAE" w:rsidP="00941FAE">
      <w:pPr>
        <w:ind w:left="357"/>
        <w:rPr>
          <w:rFonts w:ascii="Times New Roman" w:hAnsi="Times New Roman"/>
          <w:sz w:val="24"/>
        </w:rPr>
        <w:sectPr w:rsidR="00941FAE" w:rsidRPr="00A67D5A" w:rsidSect="005150E8">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pgMar w:top="1417" w:right="1417" w:bottom="1134" w:left="1417" w:header="720" w:footer="720" w:gutter="0"/>
          <w:pgNumType w:start="1"/>
          <w:cols w:space="720"/>
          <w:titlePg/>
          <w:docGrid w:linePitch="360"/>
        </w:sectPr>
      </w:pPr>
      <w:r>
        <w:rPr>
          <w:rFonts w:ascii="Times New Roman" w:hAnsi="Times New Roman"/>
          <w:sz w:val="24"/>
        </w:rPr>
        <w:fldChar w:fldCharType="end"/>
      </w:r>
    </w:p>
    <w:p w:rsidR="00941FAE" w:rsidRDefault="00941FAE" w:rsidP="00941FAE">
      <w:pPr>
        <w:pStyle w:val="Heading2"/>
        <w:spacing w:before="0"/>
        <w:rPr>
          <w:rFonts w:ascii="Times New Roman" w:hAnsi="Times New Roman"/>
        </w:rPr>
      </w:pPr>
      <w:bookmarkStart w:id="1" w:name="_Toc322687864"/>
      <w:bookmarkStart w:id="2" w:name="_Toc58222837"/>
      <w:r>
        <w:rPr>
          <w:rFonts w:ascii="Times New Roman" w:hAnsi="Times New Roman"/>
        </w:rPr>
        <w:lastRenderedPageBreak/>
        <w:t>ALLGEMEINE ERLÄUTERUNGEN</w:t>
      </w:r>
      <w:bookmarkEnd w:id="1"/>
      <w:bookmarkEnd w:id="2"/>
      <w:r>
        <w:rPr>
          <w:rFonts w:ascii="Times New Roman" w:hAnsi="Times New Roman"/>
        </w:rPr>
        <w:t xml:space="preserve"> </w:t>
      </w:r>
      <w:bookmarkStart w:id="3" w:name="_Toc322687865"/>
    </w:p>
    <w:p w:rsidR="00941FAE" w:rsidRPr="00361B13" w:rsidRDefault="00941FAE" w:rsidP="00941FAE">
      <w:pPr>
        <w:pStyle w:val="Heading2"/>
        <w:spacing w:before="0"/>
        <w:rPr>
          <w:rFonts w:ascii="Times New Roman" w:hAnsi="Times New Roman"/>
        </w:rPr>
      </w:pPr>
      <w:bookmarkStart w:id="4" w:name="_Toc58222838"/>
      <w:r>
        <w:rPr>
          <w:rFonts w:ascii="Times New Roman" w:hAnsi="Times New Roman"/>
        </w:rPr>
        <w:t>1. Aufbau und Konventionen</w:t>
      </w:r>
      <w:bookmarkEnd w:id="3"/>
      <w:bookmarkEnd w:id="4"/>
    </w:p>
    <w:p w:rsidR="00941FAE" w:rsidRPr="00361B13"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5" w:name="_Toc322687866"/>
      <w:bookmarkStart w:id="6" w:name="_Toc58222839"/>
      <w:bookmarkStart w:id="7" w:name="_Toc264038399"/>
      <w:bookmarkStart w:id="8" w:name="_Toc294018834"/>
      <w:r>
        <w:rPr>
          <w:rFonts w:ascii="Times New Roman" w:hAnsi="Times New Roman"/>
          <w:sz w:val="24"/>
          <w:u w:val="none"/>
        </w:rPr>
        <w:t>Aufbau</w:t>
      </w:r>
      <w:bookmarkEnd w:id="5"/>
      <w:bookmarkEnd w:id="6"/>
    </w:p>
    <w:p w:rsidR="00941FAE" w:rsidRPr="00E6052D" w:rsidRDefault="00941FAE" w:rsidP="00941FAE">
      <w:pPr>
        <w:pStyle w:val="InstructionsText2"/>
        <w:shd w:val="clear" w:color="auto" w:fill="FFFFFF"/>
        <w:spacing w:after="120"/>
        <w:rPr>
          <w:sz w:val="24"/>
        </w:rPr>
      </w:pPr>
      <w:r>
        <w:rPr>
          <w:sz w:val="24"/>
        </w:rPr>
        <w:t>Das Rahmenwerk setzt sich aus fünf Meldebogensätzen zusammen, die insgesamt neun Meldebögen umfassen und wie folgt gegliedert sind:</w:t>
      </w:r>
    </w:p>
    <w:p w:rsidR="00941FAE" w:rsidRPr="00B93E25" w:rsidRDefault="00941FAE" w:rsidP="00941FAE">
      <w:pPr>
        <w:pStyle w:val="ListParagraph"/>
        <w:numPr>
          <w:ilvl w:val="0"/>
          <w:numId w:val="8"/>
        </w:numPr>
        <w:spacing w:before="0"/>
        <w:rPr>
          <w:rFonts w:ascii="Times New Roman" w:hAnsi="Times New Roman"/>
          <w:sz w:val="24"/>
        </w:rPr>
      </w:pPr>
      <w:r>
        <w:rPr>
          <w:rFonts w:ascii="Times New Roman" w:hAnsi="Times New Roman"/>
          <w:sz w:val="24"/>
        </w:rPr>
        <w:t>Teil A: Übersicht über die Belastungen:</w:t>
      </w:r>
    </w:p>
    <w:p w:rsidR="00941FAE" w:rsidRPr="000F059F" w:rsidRDefault="00941FAE" w:rsidP="00941FAE">
      <w:pPr>
        <w:pStyle w:val="ListParagraph"/>
        <w:numPr>
          <w:ilvl w:val="1"/>
          <w:numId w:val="8"/>
        </w:numPr>
        <w:rPr>
          <w:rFonts w:ascii="Times New Roman" w:hAnsi="Times New Roman"/>
          <w:sz w:val="24"/>
        </w:rPr>
      </w:pPr>
      <w:r>
        <w:rPr>
          <w:rFonts w:ascii="Times New Roman" w:hAnsi="Times New Roman"/>
          <w:sz w:val="24"/>
        </w:rPr>
        <w:t>Meldebogen AE-ASS. Vermögenswerte des meldenden Instituts;</w:t>
      </w:r>
    </w:p>
    <w:p w:rsidR="00941FAE" w:rsidRPr="000F059F" w:rsidRDefault="00941FAE" w:rsidP="00941FAE">
      <w:pPr>
        <w:pStyle w:val="ListParagraph"/>
        <w:numPr>
          <w:ilvl w:val="1"/>
          <w:numId w:val="8"/>
        </w:numPr>
        <w:rPr>
          <w:rFonts w:ascii="Times New Roman" w:hAnsi="Times New Roman"/>
          <w:sz w:val="24"/>
        </w:rPr>
      </w:pPr>
      <w:r>
        <w:rPr>
          <w:rFonts w:ascii="Times New Roman" w:hAnsi="Times New Roman"/>
          <w:sz w:val="24"/>
        </w:rPr>
        <w:t>Meldebogen AE-COL. Vom meldenden Institut entgegengenommene Sicherheiten;</w:t>
      </w:r>
    </w:p>
    <w:p w:rsidR="00941FAE" w:rsidRPr="000F059F" w:rsidRDefault="00941FAE" w:rsidP="00941FAE">
      <w:pPr>
        <w:pStyle w:val="ListParagraph"/>
        <w:numPr>
          <w:ilvl w:val="1"/>
          <w:numId w:val="8"/>
        </w:numPr>
        <w:rPr>
          <w:rFonts w:ascii="Times New Roman" w:hAnsi="Times New Roman"/>
          <w:sz w:val="24"/>
        </w:rPr>
      </w:pPr>
      <w:r>
        <w:rPr>
          <w:rFonts w:ascii="Times New Roman" w:hAnsi="Times New Roman"/>
          <w:sz w:val="24"/>
        </w:rPr>
        <w:t>Meldebogen AE-NPL. Eigene gedeckte Schuldverschreibungen und begebene, noch nicht als Sicherheit hinterlegte Verbriefungen;</w:t>
      </w:r>
    </w:p>
    <w:p w:rsidR="00941FAE" w:rsidRPr="000F059F" w:rsidRDefault="00941FAE" w:rsidP="00941FAE">
      <w:pPr>
        <w:pStyle w:val="ListParagraph"/>
        <w:numPr>
          <w:ilvl w:val="1"/>
          <w:numId w:val="8"/>
        </w:numPr>
        <w:rPr>
          <w:rFonts w:ascii="Times New Roman" w:hAnsi="Times New Roman"/>
          <w:sz w:val="24"/>
        </w:rPr>
      </w:pPr>
      <w:r>
        <w:rPr>
          <w:rFonts w:ascii="Times New Roman" w:hAnsi="Times New Roman"/>
          <w:sz w:val="24"/>
        </w:rPr>
        <w:t>Meldebogen AE-SOU. Belastungsquellen;</w:t>
      </w:r>
    </w:p>
    <w:p w:rsidR="00941FAE" w:rsidRPr="000F059F" w:rsidRDefault="00941FAE" w:rsidP="00941FAE">
      <w:pPr>
        <w:pStyle w:val="ListParagraph"/>
        <w:numPr>
          <w:ilvl w:val="0"/>
          <w:numId w:val="8"/>
        </w:numPr>
        <w:rPr>
          <w:rFonts w:ascii="Times New Roman" w:hAnsi="Times New Roman"/>
          <w:sz w:val="24"/>
        </w:rPr>
      </w:pPr>
      <w:r>
        <w:rPr>
          <w:rFonts w:ascii="Times New Roman" w:hAnsi="Times New Roman"/>
          <w:sz w:val="24"/>
        </w:rPr>
        <w:t>Teil B: Laufzeitdaten:</w:t>
      </w:r>
    </w:p>
    <w:p w:rsidR="00941FAE" w:rsidRPr="000F059F" w:rsidRDefault="00941FAE" w:rsidP="00941FAE">
      <w:pPr>
        <w:pStyle w:val="ListParagraph"/>
        <w:numPr>
          <w:ilvl w:val="1"/>
          <w:numId w:val="8"/>
        </w:numPr>
        <w:rPr>
          <w:rFonts w:ascii="Times New Roman" w:hAnsi="Times New Roman"/>
          <w:sz w:val="24"/>
        </w:rPr>
      </w:pPr>
      <w:r>
        <w:rPr>
          <w:rFonts w:ascii="Times New Roman" w:hAnsi="Times New Roman"/>
          <w:sz w:val="24"/>
        </w:rPr>
        <w:t>Meldebogen AE-MAT. Laufzeitdaten;</w:t>
      </w:r>
    </w:p>
    <w:p w:rsidR="00941FAE" w:rsidRPr="000F059F" w:rsidRDefault="00941FAE" w:rsidP="00941FAE">
      <w:pPr>
        <w:pStyle w:val="ListParagraph"/>
        <w:numPr>
          <w:ilvl w:val="0"/>
          <w:numId w:val="8"/>
        </w:numPr>
        <w:rPr>
          <w:rFonts w:ascii="Times New Roman" w:hAnsi="Times New Roman"/>
          <w:sz w:val="24"/>
        </w:rPr>
      </w:pPr>
      <w:r>
        <w:rPr>
          <w:rFonts w:ascii="Times New Roman" w:hAnsi="Times New Roman"/>
          <w:sz w:val="24"/>
        </w:rPr>
        <w:t>Teil C: Eventualbelastung:</w:t>
      </w:r>
    </w:p>
    <w:p w:rsidR="00941FAE" w:rsidRPr="00141A4E" w:rsidRDefault="00941FAE" w:rsidP="00941FAE">
      <w:pPr>
        <w:pStyle w:val="ListParagraph"/>
        <w:numPr>
          <w:ilvl w:val="1"/>
          <w:numId w:val="8"/>
        </w:numPr>
        <w:rPr>
          <w:rFonts w:ascii="Times New Roman" w:hAnsi="Times New Roman"/>
          <w:sz w:val="24"/>
        </w:rPr>
      </w:pPr>
      <w:r>
        <w:rPr>
          <w:rFonts w:ascii="Times New Roman" w:hAnsi="Times New Roman"/>
          <w:sz w:val="24"/>
        </w:rPr>
        <w:t>Meldebogen AE-CONT. Eventualbelastung;</w:t>
      </w:r>
    </w:p>
    <w:p w:rsidR="00941FAE" w:rsidRPr="000F059F" w:rsidRDefault="00941FAE" w:rsidP="00941FAE">
      <w:pPr>
        <w:pStyle w:val="ListParagraph"/>
        <w:numPr>
          <w:ilvl w:val="0"/>
          <w:numId w:val="8"/>
        </w:numPr>
        <w:rPr>
          <w:rFonts w:ascii="Times New Roman" w:hAnsi="Times New Roman"/>
          <w:sz w:val="24"/>
        </w:rPr>
      </w:pPr>
      <w:r>
        <w:rPr>
          <w:rFonts w:ascii="Times New Roman" w:hAnsi="Times New Roman"/>
          <w:sz w:val="24"/>
        </w:rPr>
        <w:t>Teil D: Gedeckte Schuldverschreibungen:</w:t>
      </w:r>
    </w:p>
    <w:p w:rsidR="00941FAE" w:rsidRPr="00A67D5A" w:rsidRDefault="00941FAE" w:rsidP="00941FAE">
      <w:pPr>
        <w:pStyle w:val="ListParagraph"/>
        <w:numPr>
          <w:ilvl w:val="1"/>
          <w:numId w:val="8"/>
        </w:numPr>
        <w:rPr>
          <w:rFonts w:ascii="Times New Roman" w:hAnsi="Times New Roman"/>
          <w:sz w:val="24"/>
        </w:rPr>
      </w:pPr>
      <w:r>
        <w:rPr>
          <w:rFonts w:ascii="Times New Roman" w:hAnsi="Times New Roman"/>
          <w:sz w:val="24"/>
        </w:rPr>
        <w:t>Meldebogen AE-CB. Emission gedeckter Schuldverschreibungen;</w:t>
      </w:r>
    </w:p>
    <w:p w:rsidR="00941FAE" w:rsidRPr="00361B13" w:rsidRDefault="00941FAE" w:rsidP="00941FAE">
      <w:pPr>
        <w:pStyle w:val="ListParagraph"/>
        <w:numPr>
          <w:ilvl w:val="0"/>
          <w:numId w:val="8"/>
        </w:numPr>
        <w:rPr>
          <w:rFonts w:ascii="Times New Roman" w:hAnsi="Times New Roman"/>
          <w:sz w:val="24"/>
        </w:rPr>
      </w:pPr>
      <w:r>
        <w:rPr>
          <w:rFonts w:ascii="Times New Roman" w:hAnsi="Times New Roman"/>
          <w:sz w:val="24"/>
        </w:rPr>
        <w:t>Teil E: Erweiterte Daten:</w:t>
      </w:r>
    </w:p>
    <w:p w:rsidR="00941FAE" w:rsidRPr="00A67D5A" w:rsidRDefault="00941FAE" w:rsidP="00941FAE">
      <w:pPr>
        <w:pStyle w:val="ListParagraph"/>
        <w:numPr>
          <w:ilvl w:val="1"/>
          <w:numId w:val="8"/>
        </w:numPr>
        <w:rPr>
          <w:rFonts w:ascii="Times New Roman" w:hAnsi="Times New Roman"/>
          <w:sz w:val="24"/>
        </w:rPr>
      </w:pPr>
      <w:r>
        <w:rPr>
          <w:rFonts w:ascii="Times New Roman" w:hAnsi="Times New Roman"/>
          <w:sz w:val="24"/>
        </w:rPr>
        <w:t>Meldebogen AE-ADV-1. Erweiterter Meldebogen zu Vermögenswerten des meldenden Instituts;</w:t>
      </w:r>
    </w:p>
    <w:p w:rsidR="00941FAE" w:rsidRPr="00B93E25" w:rsidRDefault="00941FAE" w:rsidP="00941FAE">
      <w:pPr>
        <w:pStyle w:val="ListParagraph"/>
        <w:numPr>
          <w:ilvl w:val="1"/>
          <w:numId w:val="8"/>
        </w:numPr>
        <w:spacing w:before="0"/>
        <w:rPr>
          <w:rFonts w:ascii="Times New Roman" w:hAnsi="Times New Roman"/>
          <w:sz w:val="24"/>
        </w:rPr>
      </w:pPr>
      <w:r>
        <w:rPr>
          <w:rFonts w:ascii="Times New Roman" w:hAnsi="Times New Roman"/>
          <w:sz w:val="24"/>
        </w:rPr>
        <w:t>Meldebogen AE-ADV-2. Erweiterter Meldebogen zu den vom meldenden Institut entgegengenommenen Sicherheiten.</w:t>
      </w:r>
    </w:p>
    <w:p w:rsidR="00941FAE" w:rsidRPr="005F7E60" w:rsidRDefault="00941FAE" w:rsidP="00941FAE">
      <w:pPr>
        <w:pStyle w:val="InstructionsText2"/>
        <w:shd w:val="clear" w:color="auto" w:fill="FFFFFF"/>
        <w:spacing w:after="120"/>
        <w:rPr>
          <w:sz w:val="24"/>
        </w:rPr>
      </w:pPr>
      <w:r>
        <w:rPr>
          <w:sz w:val="24"/>
        </w:rPr>
        <w:t>Zu jedem Meldebogen werden die Rechtsgrundlage sowie weitere, detaillierte Angaben zu allgemeineren Gesichtspunkten der Meldung übermittelt.</w:t>
      </w:r>
    </w:p>
    <w:p w:rsidR="00941FAE" w:rsidRPr="000F059F" w:rsidRDefault="00941FAE" w:rsidP="00941FAE">
      <w:pPr>
        <w:pStyle w:val="Instructionsberschrift2"/>
        <w:numPr>
          <w:ilvl w:val="1"/>
          <w:numId w:val="3"/>
        </w:numPr>
        <w:shd w:val="clear" w:color="auto" w:fill="FFFFFF"/>
        <w:spacing w:before="0" w:after="120"/>
        <w:rPr>
          <w:sz w:val="24"/>
        </w:rPr>
      </w:pPr>
      <w:bookmarkStart w:id="9" w:name="_Toc58222840"/>
      <w:r>
        <w:rPr>
          <w:rFonts w:ascii="Times New Roman" w:hAnsi="Times New Roman"/>
          <w:sz w:val="24"/>
          <w:u w:val="none"/>
        </w:rPr>
        <w:t>Rechnungslegungsrahmen</w:t>
      </w:r>
      <w:bookmarkEnd w:id="9"/>
    </w:p>
    <w:p w:rsidR="00941FAE" w:rsidRPr="000F059F" w:rsidRDefault="00941FAE" w:rsidP="00941FAE">
      <w:pPr>
        <w:pStyle w:val="InstructionsText2"/>
        <w:shd w:val="clear" w:color="auto" w:fill="FFFFFF"/>
        <w:spacing w:after="120"/>
        <w:rPr>
          <w:sz w:val="24"/>
        </w:rPr>
      </w:pPr>
      <w:r>
        <w:rPr>
          <w:sz w:val="24"/>
        </w:rPr>
        <w:t>Die Institute melden die Buchwerte gemäß dem Rechnungslegungsrahmen, den sie im Einklang mit den Artikeln 9 bis 11 für die Meldung der Finanzinformationen verwenden. Institute, die nicht zur Meldung von Finanzinformationen verpflichtet sind, verwenden ihren jeweiligen Rechnungslegungsrahmen. Im Meldebogen AE-SOU geben die Institute – im Einklang mit der Meldung der Belastung von Vermögenswerten und Sicherheiten auf Bruttobasis – die Buchwerte generell ohne jegliches Bilanzierungs-Netting an.</w:t>
      </w:r>
    </w:p>
    <w:p w:rsidR="00941FAE" w:rsidRPr="000F059F" w:rsidRDefault="00941FAE" w:rsidP="00941FAE">
      <w:pPr>
        <w:pStyle w:val="InstructionsText2"/>
        <w:shd w:val="clear" w:color="auto" w:fill="FFFFFF"/>
        <w:spacing w:after="120"/>
        <w:rPr>
          <w:sz w:val="24"/>
        </w:rPr>
      </w:pPr>
      <w:r>
        <w:rPr>
          <w:sz w:val="24"/>
        </w:rPr>
        <w:t>Für die Zwecke dieses Anhangs sind unter „IAS“ und „IFRS“ die internationalen Rechnungslegungsstandards gemäß Definition in Artikel 2 der Verordnung (EG) Nr. 1606/2002 zu verstehen</w:t>
      </w:r>
      <w:r>
        <w:rPr>
          <w:sz w:val="24"/>
          <w:szCs w:val="24"/>
        </w:rPr>
        <w:t>.</w:t>
      </w:r>
      <w:r>
        <w:rPr>
          <w:sz w:val="24"/>
        </w:rPr>
        <w:t xml:space="preserve"> Für Institute, die ihre Meldungen nach IFRS-Standards erstellen, wurden die Quellen der einschlägigen IFRS angegeben. </w:t>
      </w:r>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 w:name="_Toc58222841"/>
      <w:bookmarkStart w:id="11" w:name="_Toc322687867"/>
      <w:r>
        <w:rPr>
          <w:rFonts w:ascii="Times New Roman" w:hAnsi="Times New Roman"/>
          <w:sz w:val="24"/>
          <w:u w:val="none"/>
        </w:rPr>
        <w:t>Nummerierungskonvention</w:t>
      </w:r>
      <w:bookmarkEnd w:id="10"/>
    </w:p>
    <w:p w:rsidR="00941FAE" w:rsidRPr="000F059F" w:rsidRDefault="00941FAE" w:rsidP="00941FAE">
      <w:pPr>
        <w:pStyle w:val="InstructionsText2"/>
        <w:shd w:val="clear" w:color="auto" w:fill="FFFFFF"/>
        <w:spacing w:after="120"/>
        <w:rPr>
          <w:sz w:val="24"/>
        </w:rPr>
      </w:pPr>
      <w:r>
        <w:rPr>
          <w:sz w:val="24"/>
        </w:rPr>
        <w:t>In diesen Erläuterungen wird für den Verweis auf die Spalten, Zeilen und Zellen eines Meldebogens folgende allgemeine Notation angewendet; {Meldebogen; Zeile; Spalte}. Um anzugeben, dass die Gültigkeitsprüfung für die ganze Zeile oder Spalte erfolgt, wird ein Sternchen verwendet. {AE-ASS; *; 2} beispielsweise bezieht sich auf den Datenpunkt einer beliebigen Zeile oder Spalte 2 des Meldebogens AE-ASS.</w:t>
      </w:r>
    </w:p>
    <w:p w:rsidR="00941FAE" w:rsidRPr="000F059F" w:rsidRDefault="00941FAE" w:rsidP="00941FAE">
      <w:pPr>
        <w:pStyle w:val="InstructionsText2"/>
        <w:shd w:val="clear" w:color="auto" w:fill="FFFFFF"/>
        <w:spacing w:after="120"/>
        <w:rPr>
          <w:sz w:val="24"/>
        </w:rPr>
      </w:pPr>
      <w:r>
        <w:rPr>
          <w:sz w:val="24"/>
        </w:rPr>
        <w:lastRenderedPageBreak/>
        <w:t>Wird innerhalb eines Meldebogens eine Gültigkeitsprüfung durchgeführt, wird zum Verweis auf Datenpunkte aus dem betreffenden Meldebogen folgende Notation verwendet: {Zeile; Spalte}.</w:t>
      </w:r>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2" w:name="_Toc322687868"/>
      <w:bookmarkStart w:id="13" w:name="_Toc58222842"/>
      <w:r>
        <w:rPr>
          <w:rFonts w:ascii="Times New Roman" w:hAnsi="Times New Roman"/>
          <w:sz w:val="24"/>
          <w:u w:val="none"/>
        </w:rPr>
        <w:t>Vorzeichenkonvention</w:t>
      </w:r>
      <w:bookmarkEnd w:id="12"/>
      <w:bookmarkEnd w:id="13"/>
    </w:p>
    <w:p w:rsidR="00941FAE" w:rsidRPr="00361B13" w:rsidRDefault="00941FAE" w:rsidP="00941FAE">
      <w:pPr>
        <w:pStyle w:val="InstructionsText2"/>
        <w:shd w:val="clear" w:color="auto" w:fill="FFFFFF"/>
        <w:spacing w:after="120"/>
        <w:rPr>
          <w:sz w:val="24"/>
        </w:rPr>
      </w:pPr>
      <w:r>
        <w:rPr>
          <w:sz w:val="24"/>
        </w:rPr>
        <w:t xml:space="preserve">Die Meldebögen in Anhang XVI folgen der in Anhang V </w:t>
      </w:r>
      <w:r>
        <w:rPr>
          <w:sz w:val="24"/>
          <w:szCs w:val="24"/>
        </w:rPr>
        <w:t>Teil 1</w:t>
      </w:r>
      <w:r>
        <w:rPr>
          <w:sz w:val="24"/>
        </w:rPr>
        <w:t xml:space="preserve"> Nummern 9 und 10 beschriebenen Vorzeichenkonvention</w:t>
      </w:r>
      <w:bookmarkStart w:id="14" w:name="_Toc264033192"/>
      <w:bookmarkEnd w:id="14"/>
      <w:r>
        <w:rPr>
          <w:sz w:val="24"/>
        </w:rPr>
        <w:t>.</w:t>
      </w:r>
    </w:p>
    <w:p w:rsidR="00941FAE" w:rsidRPr="00F44D15"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5" w:name="_Toc58222843"/>
      <w:r>
        <w:rPr>
          <w:rFonts w:ascii="Times New Roman" w:hAnsi="Times New Roman"/>
          <w:sz w:val="24"/>
          <w:u w:val="none"/>
        </w:rPr>
        <w:t>Anwendungsebene</w:t>
      </w:r>
      <w:bookmarkEnd w:id="15"/>
    </w:p>
    <w:p w:rsidR="00941FAE" w:rsidRPr="000F059F" w:rsidRDefault="00941FAE" w:rsidP="00941FAE">
      <w:pPr>
        <w:pStyle w:val="InstructionsText2"/>
        <w:spacing w:after="120"/>
        <w:rPr>
          <w:sz w:val="24"/>
        </w:rPr>
      </w:pPr>
      <w:r>
        <w:rPr>
          <w:sz w:val="24"/>
        </w:rPr>
        <w:t>Die Anwendungsebene der Meldungen über die Belastung von Vermögenswerten entspricht der Anwendungsebene für die Meldepflichten gemäß Artikel 99 Absatz 1 Unterabsatz 1 der Verordnung (EU) Nr. 575/2013 (CRR). Folglich brauchen Institute, die den Aufsichtsanforderungen nach Artikel 7 CRR nicht unterliegen, keine Angaben zur Belastung von Vermögenswerten zu machen.</w:t>
      </w:r>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6" w:name="_Toc58222844"/>
      <w:r>
        <w:rPr>
          <w:rFonts w:ascii="Times New Roman" w:hAnsi="Times New Roman"/>
          <w:sz w:val="24"/>
          <w:u w:val="none"/>
        </w:rPr>
        <w:t>Verhältnismäßigkeit</w:t>
      </w:r>
      <w:bookmarkEnd w:id="16"/>
    </w:p>
    <w:p w:rsidR="00941FAE" w:rsidRPr="000F059F" w:rsidRDefault="00941FAE" w:rsidP="00941FAE">
      <w:pPr>
        <w:pStyle w:val="InstructionsText2"/>
        <w:spacing w:after="120"/>
        <w:rPr>
          <w:sz w:val="24"/>
        </w:rPr>
      </w:pPr>
      <w:r>
        <w:rPr>
          <w:sz w:val="24"/>
        </w:rPr>
        <w:t xml:space="preserve">Für die Zwecke von Artikel 16a </w:t>
      </w:r>
      <w:r>
        <w:rPr>
          <w:sz w:val="24"/>
          <w:szCs w:val="24"/>
        </w:rPr>
        <w:t>Absatz 2 Buchstabe b</w:t>
      </w:r>
      <w:r>
        <w:rPr>
          <w:sz w:val="24"/>
        </w:rPr>
        <w:t xml:space="preserve"> wird die Höhe der Vermögenswertbelastung wie folgt </w:t>
      </w:r>
      <w:r>
        <w:rPr>
          <w:sz w:val="24"/>
          <w:szCs w:val="24"/>
        </w:rPr>
        <w:t>berechnet</w:t>
      </w:r>
      <w:r>
        <w:rPr>
          <w:sz w:val="24"/>
        </w:rPr>
        <w:t>:</w:t>
      </w:r>
    </w:p>
    <w:p w:rsidR="00941FAE" w:rsidRPr="00A67D5A" w:rsidRDefault="00941FAE" w:rsidP="00941FAE">
      <w:pPr>
        <w:pStyle w:val="InstructionsText2"/>
        <w:numPr>
          <w:ilvl w:val="1"/>
          <w:numId w:val="2"/>
        </w:numPr>
        <w:spacing w:after="120"/>
        <w:rPr>
          <w:sz w:val="24"/>
        </w:rPr>
      </w:pPr>
      <w:r>
        <w:rPr>
          <w:sz w:val="24"/>
        </w:rPr>
        <w:t>Buchwert der belasteten Vermögenswerte und Sicherheiten = {AE-ASS;010;010}+{AE-COL;130;010}.</w:t>
      </w:r>
    </w:p>
    <w:p w:rsidR="00941FAE" w:rsidRPr="00A67D5A" w:rsidRDefault="00941FAE" w:rsidP="00941FAE">
      <w:pPr>
        <w:pStyle w:val="InstructionsText2"/>
        <w:numPr>
          <w:ilvl w:val="1"/>
          <w:numId w:val="2"/>
        </w:numPr>
        <w:spacing w:after="120"/>
        <w:rPr>
          <w:sz w:val="24"/>
        </w:rPr>
      </w:pPr>
      <w:r>
        <w:rPr>
          <w:sz w:val="24"/>
        </w:rPr>
        <w:t>Gesamte Vermögenswerte und Sicherheiten = {AE-ASS;010;010} + {AE-ASS;010;060}+{AE-COL;130;010}+{AE-COL;130;040}.</w:t>
      </w:r>
    </w:p>
    <w:p w:rsidR="00941FAE" w:rsidRPr="00A67D5A" w:rsidRDefault="00941FAE" w:rsidP="00941FAE">
      <w:pPr>
        <w:pStyle w:val="InstructionsText2"/>
        <w:numPr>
          <w:ilvl w:val="1"/>
          <w:numId w:val="2"/>
        </w:numPr>
        <w:spacing w:after="120"/>
        <w:rPr>
          <w:sz w:val="24"/>
        </w:rPr>
      </w:pPr>
      <w:r>
        <w:rPr>
          <w:sz w:val="24"/>
        </w:rPr>
        <w:t>Quote der Vermögenswertbelastung = (Buchwert belasteter Vermögenswerte und Sicherheiten)/(Vermögenswerte und Sicherheiten insgesamt).</w:t>
      </w:r>
    </w:p>
    <w:p w:rsidR="00941FAE" w:rsidRPr="00E6052D" w:rsidRDefault="00941FAE" w:rsidP="00941FAE">
      <w:pPr>
        <w:pStyle w:val="InstructionsText2"/>
        <w:spacing w:after="120"/>
        <w:rPr>
          <w:sz w:val="24"/>
        </w:rPr>
      </w:pPr>
      <w:r>
        <w:rPr>
          <w:sz w:val="24"/>
        </w:rPr>
        <w:t xml:space="preserve">Für die Zwecke des </w:t>
      </w:r>
      <w:r>
        <w:rPr>
          <w:sz w:val="24"/>
          <w:szCs w:val="24"/>
        </w:rPr>
        <w:t xml:space="preserve">Artikels 16a Absatz 2 Buchstabe a </w:t>
      </w:r>
      <w:r>
        <w:rPr>
          <w:sz w:val="24"/>
        </w:rPr>
        <w:t>wird die Summe der gesamten Vermögenswerte wie folgt berechnet:</w:t>
      </w:r>
    </w:p>
    <w:p w:rsidR="00941FAE" w:rsidRPr="005F7E60" w:rsidRDefault="00941FAE" w:rsidP="00941FAE">
      <w:pPr>
        <w:pStyle w:val="InstructionsText2"/>
        <w:numPr>
          <w:ilvl w:val="1"/>
          <w:numId w:val="2"/>
        </w:numPr>
        <w:spacing w:after="120"/>
        <w:rPr>
          <w:sz w:val="24"/>
        </w:rPr>
      </w:pPr>
      <w:r>
        <w:rPr>
          <w:sz w:val="24"/>
        </w:rPr>
        <w:t>Gesamte Vermögenswerte = {AE-ASS;010;010} + {AE-ASS;010;060}</w:t>
      </w:r>
    </w:p>
    <w:p w:rsidR="00941FAE" w:rsidRPr="00141A4E"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7" w:name="_Toc58222845"/>
      <w:r>
        <w:rPr>
          <w:rFonts w:ascii="Times New Roman" w:hAnsi="Times New Roman"/>
          <w:sz w:val="24"/>
          <w:u w:val="none"/>
        </w:rPr>
        <w:t>Definition des Begriffs „Belastung“</w:t>
      </w:r>
      <w:bookmarkEnd w:id="17"/>
    </w:p>
    <w:p w:rsidR="00941FAE" w:rsidRPr="000F059F" w:rsidRDefault="00941FAE" w:rsidP="00941FAE">
      <w:pPr>
        <w:pStyle w:val="InstructionsText2"/>
        <w:spacing w:after="120"/>
        <w:rPr>
          <w:sz w:val="24"/>
        </w:rPr>
      </w:pPr>
      <w:r>
        <w:rPr>
          <w:sz w:val="24"/>
        </w:rPr>
        <w:t>Für die Zwecke dieses Anhangs und des Anhangs XVI wird ein Vermögenswert als belastet behandelt, wenn er als Sicherheit hinterlegt wurde oder wenn er Gegenstand irgendeiner Form von Vereinbarung über die Stellung von Sicherheiten, die Besicherung oder die Gewährung einer Kreditsicherheit für eine Transaktion ist, aus der er nicht ohne Weiteres abgezogen werden kann.</w:t>
      </w:r>
    </w:p>
    <w:p w:rsidR="00941FAE" w:rsidRPr="000F059F" w:rsidRDefault="00941FAE" w:rsidP="00941FAE">
      <w:pPr>
        <w:pStyle w:val="InstructionsText2"/>
        <w:numPr>
          <w:ilvl w:val="0"/>
          <w:numId w:val="0"/>
        </w:numPr>
        <w:spacing w:after="120"/>
        <w:ind w:left="720"/>
        <w:rPr>
          <w:sz w:val="24"/>
        </w:rPr>
      </w:pPr>
      <w:r>
        <w:rPr>
          <w:sz w:val="24"/>
        </w:rPr>
        <w:t xml:space="preserve">Hier ist zu beachten, dass Abzugsbeschränkungen unterliegende, als Sicherheit hinterlegte Vermögenswerte wie beispielsweise Vermögenswerte, die nur nach vorheriger Genehmigung abgezogen oder durch andere Vermögenswerte ersetzt werden können, als belastet anzusehen sind. Diese Begriffsbestimmung beruht nicht auf einer ausdrücklichen Rechtsdefinition, wie beispielsweise bei einer Eigentumsübertragung, sondern auf wirtschaftlichen Grundsätzen. Dies ist auf den Umstand zurückzuführen, dass die Rechtsgrundlagen in dieser Hinsicht von Land zu Land unterschiedlich sein können. Die Definition lehnt sich jedoch eng an Vertragsbedingungen an. Nach Auffassung der EBA werden die folgenden Vertragsarten von der Definition gut abgedeckt (wobei dies ist keine vollständige Aufstellung ist): </w:t>
      </w:r>
    </w:p>
    <w:p w:rsidR="00941FAE" w:rsidRPr="000F059F" w:rsidRDefault="00941FAE" w:rsidP="00941FAE">
      <w:pPr>
        <w:pStyle w:val="InstructionsText2"/>
        <w:numPr>
          <w:ilvl w:val="0"/>
          <w:numId w:val="21"/>
        </w:numPr>
        <w:spacing w:after="120"/>
        <w:rPr>
          <w:sz w:val="24"/>
        </w:rPr>
      </w:pPr>
      <w:r>
        <w:rPr>
          <w:sz w:val="24"/>
          <w:szCs w:val="24"/>
        </w:rPr>
        <w:lastRenderedPageBreak/>
        <w:t>besicherte</w:t>
      </w:r>
      <w:r>
        <w:rPr>
          <w:sz w:val="24"/>
        </w:rPr>
        <w:t xml:space="preserve"> Finanzierungsgeschäfte unter Einschluss von Rückkaufverträgen und -vereinbarungen, Wertpapierleihen und anderen Formen besicherter Kreditvergaben</w:t>
      </w:r>
      <w:r>
        <w:rPr>
          <w:sz w:val="24"/>
          <w:szCs w:val="24"/>
        </w:rPr>
        <w:t>;</w:t>
      </w:r>
    </w:p>
    <w:p w:rsidR="00941FAE" w:rsidRPr="000F059F" w:rsidRDefault="00941FAE" w:rsidP="00941FAE">
      <w:pPr>
        <w:pStyle w:val="InstructionsText2"/>
        <w:numPr>
          <w:ilvl w:val="0"/>
          <w:numId w:val="21"/>
        </w:numPr>
        <w:spacing w:after="120"/>
        <w:rPr>
          <w:sz w:val="24"/>
        </w:rPr>
      </w:pPr>
      <w:r>
        <w:rPr>
          <w:sz w:val="24"/>
          <w:szCs w:val="24"/>
        </w:rPr>
        <w:t>verschiedene</w:t>
      </w:r>
      <w:r>
        <w:rPr>
          <w:sz w:val="24"/>
        </w:rPr>
        <w:t xml:space="preserve"> Sicherungsvereinbarungen, beispielsweise zum Marktwert von Derivatgeschäften platzierte Sicherheiten</w:t>
      </w:r>
      <w:r>
        <w:rPr>
          <w:sz w:val="24"/>
          <w:szCs w:val="24"/>
        </w:rPr>
        <w:t>;</w:t>
      </w:r>
    </w:p>
    <w:p w:rsidR="00941FAE" w:rsidRPr="000F059F" w:rsidRDefault="00941FAE" w:rsidP="00941FAE">
      <w:pPr>
        <w:pStyle w:val="InstructionsText2"/>
        <w:numPr>
          <w:ilvl w:val="0"/>
          <w:numId w:val="21"/>
        </w:numPr>
        <w:spacing w:after="120"/>
        <w:rPr>
          <w:sz w:val="24"/>
        </w:rPr>
      </w:pPr>
      <w:r>
        <w:rPr>
          <w:sz w:val="24"/>
        </w:rPr>
        <w:t xml:space="preserve">besicherte </w:t>
      </w:r>
      <w:r>
        <w:rPr>
          <w:sz w:val="24"/>
          <w:szCs w:val="24"/>
        </w:rPr>
        <w:t>Finanzgarantien</w:t>
      </w:r>
      <w:r>
        <w:rPr>
          <w:sz w:val="24"/>
        </w:rPr>
        <w:t>. Hier ist zu beachten, dass in Fällen, in denen bezüglich des Abzugs von Sicherheiten kein Hindernis wie beispielsweise das Erfordernis einer vorherigen Genehmigung besteht, nur der in Anspruch genommene Betrag zuzuweisen ist (anteilige Zuweisung</w:t>
      </w:r>
      <w:r>
        <w:rPr>
          <w:sz w:val="24"/>
          <w:szCs w:val="24"/>
        </w:rPr>
        <w:t>);</w:t>
      </w:r>
    </w:p>
    <w:p w:rsidR="00941FAE" w:rsidRPr="000F059F" w:rsidRDefault="00941FAE" w:rsidP="00941FAE">
      <w:pPr>
        <w:pStyle w:val="InstructionsText2"/>
        <w:numPr>
          <w:ilvl w:val="0"/>
          <w:numId w:val="21"/>
        </w:numPr>
        <w:spacing w:after="120"/>
        <w:rPr>
          <w:sz w:val="24"/>
        </w:rPr>
      </w:pPr>
      <w:r>
        <w:rPr>
          <w:sz w:val="24"/>
          <w:szCs w:val="24"/>
        </w:rPr>
        <w:t>Sicherheiten</w:t>
      </w:r>
      <w:r>
        <w:rPr>
          <w:sz w:val="24"/>
        </w:rPr>
        <w:t>, die als Voraussetzung für den Zugang zu Diensten bei Clearingsystemen, zentralen Gegenparteien (ZGP) und anderen Infrastruktureinrichtungen hinterlegt werden. Hierzu zählen auch Ausfallfonds und Einschüsse</w:t>
      </w:r>
      <w:r>
        <w:rPr>
          <w:sz w:val="24"/>
          <w:szCs w:val="24"/>
        </w:rPr>
        <w:t>;</w:t>
      </w:r>
    </w:p>
    <w:p w:rsidR="00941FAE" w:rsidRPr="005F7E60" w:rsidRDefault="00941FAE" w:rsidP="00941FAE">
      <w:pPr>
        <w:pStyle w:val="InstructionsText2"/>
        <w:numPr>
          <w:ilvl w:val="0"/>
          <w:numId w:val="21"/>
        </w:numPr>
        <w:spacing w:after="120"/>
        <w:rPr>
          <w:sz w:val="24"/>
        </w:rPr>
      </w:pPr>
      <w:r>
        <w:rPr>
          <w:sz w:val="24"/>
          <w:szCs w:val="24"/>
        </w:rPr>
        <w:t>Zentralbankfazilitäten</w:t>
      </w:r>
      <w:r>
        <w:rPr>
          <w:sz w:val="24"/>
        </w:rPr>
        <w:t>. Bereitgestellte Vermögenswerte sind nicht als belastet zu betrachten, sofern die Zentralbank es nicht untersagt, platzierte Vermögenswerte ohne vorherige Genehmigung abzuziehen. Was nicht in Anspruch genommene Finanzgarantien betrifft, so ist der nicht in Anspruch genommene Teil, d. h. das, was den von der Zentralbank vorgeschriebenen Mindestbetrag übersteigt, anteilig unter den bei der Zentralbank hinterlegten Vermögenswerten aufzuteilen</w:t>
      </w:r>
      <w:r>
        <w:rPr>
          <w:sz w:val="24"/>
          <w:szCs w:val="24"/>
        </w:rPr>
        <w:t>;</w:t>
      </w:r>
    </w:p>
    <w:p w:rsidR="00941FAE" w:rsidRPr="000F059F" w:rsidRDefault="00941FAE" w:rsidP="00941FAE">
      <w:pPr>
        <w:pStyle w:val="InstructionsText2"/>
        <w:numPr>
          <w:ilvl w:val="0"/>
          <w:numId w:val="21"/>
        </w:numPr>
        <w:spacing w:after="120"/>
        <w:rPr>
          <w:sz w:val="24"/>
        </w:rPr>
      </w:pPr>
      <w:r>
        <w:rPr>
          <w:sz w:val="24"/>
          <w:szCs w:val="24"/>
        </w:rPr>
        <w:t>zugrunde liegende</w:t>
      </w:r>
      <w:r>
        <w:rPr>
          <w:sz w:val="24"/>
        </w:rPr>
        <w:t xml:space="preserve"> Vermögenswerte aus Verbriefungsstrukturen, bei denen die finanziellen Vermögenswerte nicht aus den finanziellen Vermögenswerten des Instituts ausgebucht wurden. Vermögenswerte, bei denen es sich um zugrunde liegende, zurückbehaltene Wertpapiere handelt, gelten nur dann als belastet, wenn sie zur Sicherung eines Geschäfts in irgendeiner Weise als Pfand oder </w:t>
      </w:r>
      <w:r>
        <w:rPr>
          <w:sz w:val="24"/>
          <w:szCs w:val="24"/>
        </w:rPr>
        <w:t>Besicherung</w:t>
      </w:r>
      <w:r>
        <w:rPr>
          <w:sz w:val="24"/>
        </w:rPr>
        <w:t xml:space="preserve"> dienen</w:t>
      </w:r>
      <w:r>
        <w:rPr>
          <w:sz w:val="24"/>
          <w:szCs w:val="24"/>
        </w:rPr>
        <w:t>;</w:t>
      </w:r>
    </w:p>
    <w:p w:rsidR="00941FAE" w:rsidRPr="000F059F" w:rsidRDefault="00941FAE" w:rsidP="00941FAE">
      <w:pPr>
        <w:pStyle w:val="InstructionsText2"/>
        <w:numPr>
          <w:ilvl w:val="0"/>
          <w:numId w:val="21"/>
        </w:numPr>
        <w:spacing w:after="120"/>
        <w:rPr>
          <w:sz w:val="24"/>
        </w:rPr>
      </w:pPr>
      <w:r>
        <w:rPr>
          <w:sz w:val="24"/>
        </w:rPr>
        <w:t xml:space="preserve">zur Emission gedeckter Schuldverschreibungen verwendete </w:t>
      </w:r>
      <w:r>
        <w:rPr>
          <w:sz w:val="24"/>
          <w:szCs w:val="24"/>
        </w:rPr>
        <w:t>Vermögenswerte</w:t>
      </w:r>
      <w:r>
        <w:rPr>
          <w:sz w:val="24"/>
        </w:rPr>
        <w:t xml:space="preserve"> in Deckungspools. Vermögenswerte, bei denen es sich um zugrunde liegende, gedeckte Schuldverschreibungen handelt, gelten außer in bestimmten Situationen, in denen das Institut die entsprechenden gedeckten Schuldverschreibungen hält („Anleihen in Eigenemission“), als belastet</w:t>
      </w:r>
      <w:r>
        <w:rPr>
          <w:sz w:val="24"/>
          <w:szCs w:val="24"/>
        </w:rPr>
        <w:t>;</w:t>
      </w:r>
      <w:r>
        <w:rPr>
          <w:sz w:val="24"/>
        </w:rPr>
        <w:t xml:space="preserve"> </w:t>
      </w:r>
    </w:p>
    <w:p w:rsidR="00941FAE" w:rsidRPr="00B93E25" w:rsidRDefault="00941FAE" w:rsidP="00941FAE">
      <w:pPr>
        <w:pStyle w:val="InstructionsText2"/>
        <w:numPr>
          <w:ilvl w:val="0"/>
          <w:numId w:val="21"/>
        </w:numPr>
        <w:spacing w:after="120"/>
        <w:rPr>
          <w:sz w:val="24"/>
        </w:rPr>
      </w:pPr>
      <w:r>
        <w:rPr>
          <w:sz w:val="24"/>
          <w:szCs w:val="24"/>
        </w:rPr>
        <w:t>grundsätzlich</w:t>
      </w:r>
      <w:r>
        <w:rPr>
          <w:sz w:val="24"/>
        </w:rPr>
        <w:t xml:space="preserve"> sind Vermögenswerte, die in nicht in Anspruch genommene Fazilitäten platziert werden und ohne Weiteres abgezogen werden können, nicht als belastet zu betrachten.</w:t>
      </w:r>
    </w:p>
    <w:p w:rsidR="00941FAE" w:rsidRPr="000F059F" w:rsidRDefault="00941FAE" w:rsidP="00941FAE">
      <w:pPr>
        <w:pStyle w:val="Heading2"/>
        <w:spacing w:before="0"/>
        <w:rPr>
          <w:rFonts w:ascii="Times New Roman" w:hAnsi="Times New Roman"/>
        </w:rPr>
      </w:pPr>
      <w:bookmarkStart w:id="18" w:name="_Toc58222846"/>
      <w:bookmarkEnd w:id="7"/>
      <w:bookmarkEnd w:id="8"/>
      <w:bookmarkEnd w:id="11"/>
      <w:r>
        <w:rPr>
          <w:rFonts w:ascii="Times New Roman" w:hAnsi="Times New Roman"/>
        </w:rPr>
        <w:t>MELDEBOGENSPEZIFISCHE ERLÄUTERUNGEN</w:t>
      </w:r>
      <w:bookmarkEnd w:id="0"/>
      <w:bookmarkEnd w:id="18"/>
    </w:p>
    <w:p w:rsidR="00941FAE" w:rsidRPr="00CC1A36" w:rsidRDefault="00941FAE" w:rsidP="00941FAE">
      <w:pPr>
        <w:pStyle w:val="Instructionsberschrift2"/>
        <w:numPr>
          <w:ilvl w:val="0"/>
          <w:numId w:val="3"/>
        </w:numPr>
        <w:spacing w:before="0" w:after="120"/>
        <w:rPr>
          <w:rFonts w:ascii="Times New Roman" w:hAnsi="Times New Roman"/>
          <w:b/>
          <w:sz w:val="24"/>
          <w:u w:val="none"/>
        </w:rPr>
      </w:pPr>
      <w:bookmarkStart w:id="19" w:name="_Toc58222847"/>
      <w:r>
        <w:rPr>
          <w:rFonts w:ascii="Times New Roman" w:hAnsi="Times New Roman"/>
          <w:b/>
          <w:sz w:val="24"/>
          <w:u w:val="none"/>
        </w:rPr>
        <w:t>Teil A: Übersicht über die Belastungen</w:t>
      </w:r>
      <w:bookmarkEnd w:id="19"/>
    </w:p>
    <w:p w:rsidR="00941FAE" w:rsidRPr="000F059F" w:rsidRDefault="00941FAE" w:rsidP="00941FAE">
      <w:pPr>
        <w:pStyle w:val="InstructionsText2"/>
        <w:spacing w:after="120"/>
        <w:rPr>
          <w:sz w:val="24"/>
        </w:rPr>
      </w:pPr>
      <w:r>
        <w:rPr>
          <w:sz w:val="24"/>
        </w:rPr>
        <w:t xml:space="preserve">In den Meldebögen mit den </w:t>
      </w:r>
      <w:r>
        <w:rPr>
          <w:sz w:val="24"/>
          <w:szCs w:val="24"/>
        </w:rPr>
        <w:t>Belastungsübersichten</w:t>
      </w:r>
      <w:r>
        <w:rPr>
          <w:sz w:val="24"/>
        </w:rPr>
        <w:t xml:space="preserve"> wird zwischen Vermögenswerten, die zur Absicherung am Bilanzstichtag bestehenden Bedarfs an Finanzmitteln oder Sicherheiten verwendet werden </w:t>
      </w:r>
      <w:r>
        <w:rPr>
          <w:sz w:val="24"/>
          <w:szCs w:val="24"/>
        </w:rPr>
        <w:t>(„</w:t>
      </w:r>
      <w:r>
        <w:rPr>
          <w:sz w:val="24"/>
        </w:rPr>
        <w:t xml:space="preserve">zeitpunktbezogene </w:t>
      </w:r>
      <w:r>
        <w:rPr>
          <w:sz w:val="24"/>
          <w:szCs w:val="24"/>
        </w:rPr>
        <w:t>Belastung“)</w:t>
      </w:r>
      <w:r>
        <w:rPr>
          <w:sz w:val="24"/>
        </w:rPr>
        <w:t xml:space="preserve">, und Vermögenswerten, die für möglichen Finanzierungsbedarf zur Verfügung stehen, unterschieden. </w:t>
      </w:r>
    </w:p>
    <w:p w:rsidR="00941FAE" w:rsidRPr="000F059F" w:rsidRDefault="00941FAE" w:rsidP="00941FAE">
      <w:pPr>
        <w:pStyle w:val="InstructionsText2"/>
        <w:spacing w:after="120"/>
        <w:rPr>
          <w:sz w:val="24"/>
        </w:rPr>
      </w:pPr>
      <w:r>
        <w:rPr>
          <w:sz w:val="24"/>
        </w:rPr>
        <w:t xml:space="preserve">Im Übersichtsmeldebogen wird der Betrag belasteter und unbelasteter Vermögenswerte des meldenden Instituts nach Produkten aufgeschlüsselt in tabellarischer Form dargestellt. Dieselbe </w:t>
      </w:r>
      <w:r>
        <w:rPr>
          <w:sz w:val="24"/>
          <w:szCs w:val="24"/>
        </w:rPr>
        <w:t>Aufschlüsselung</w:t>
      </w:r>
      <w:r>
        <w:rPr>
          <w:sz w:val="24"/>
        </w:rPr>
        <w:t xml:space="preserve"> gilt auch für entgegengenommene Sicherheiten und begebene eigene Schuldverschreibungen außer gedeckten Schuldverschreibungen und Verbriefungen.</w:t>
      </w:r>
    </w:p>
    <w:p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20" w:name="_Toc58222848"/>
      <w:r>
        <w:rPr>
          <w:rFonts w:ascii="Times New Roman" w:hAnsi="Times New Roman"/>
          <w:sz w:val="24"/>
          <w:u w:val="none"/>
        </w:rPr>
        <w:lastRenderedPageBreak/>
        <w:t>Meldebogen AE-ASS. Vermögenswerte des meldenden Instituts</w:t>
      </w:r>
      <w:bookmarkEnd w:id="20"/>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21" w:name="_Toc308175819"/>
      <w:bookmarkStart w:id="22" w:name="_Toc310414966"/>
      <w:bookmarkStart w:id="23" w:name="_Toc58222849"/>
      <w:bookmarkStart w:id="24" w:name="_Toc348096564"/>
      <w:bookmarkStart w:id="25" w:name="_Toc348097325"/>
      <w:bookmarkStart w:id="26" w:name="_Toc348101345"/>
      <w:r>
        <w:rPr>
          <w:rFonts w:ascii="Times New Roman" w:hAnsi="Times New Roman"/>
          <w:sz w:val="24"/>
          <w:u w:val="none"/>
        </w:rPr>
        <w:t>Allgemeine Bemerkungen</w:t>
      </w:r>
      <w:bookmarkEnd w:id="21"/>
      <w:bookmarkEnd w:id="22"/>
      <w:bookmarkEnd w:id="23"/>
    </w:p>
    <w:p w:rsidR="00941FAE" w:rsidRPr="000F059F" w:rsidRDefault="00941FAE" w:rsidP="00941FAE">
      <w:pPr>
        <w:pStyle w:val="InstructionsText2"/>
        <w:shd w:val="clear" w:color="auto" w:fill="FFFFFF"/>
        <w:spacing w:after="120"/>
        <w:rPr>
          <w:sz w:val="24"/>
        </w:rPr>
      </w:pPr>
      <w:r>
        <w:rPr>
          <w:sz w:val="24"/>
        </w:rPr>
        <w:t>Der folgende Abschnitt enthält Erläuterungen zu den wichtigsten, für das Ausfüllen der AE-Meldebögen maßgeblichen Transaktionsarten.</w:t>
      </w:r>
    </w:p>
    <w:tbl>
      <w:tblPr>
        <w:tblW w:w="9214" w:type="dxa"/>
        <w:tblLook w:val="04A0" w:firstRow="1" w:lastRow="0" w:firstColumn="1" w:lastColumn="0" w:noHBand="0" w:noVBand="1"/>
      </w:tblPr>
      <w:tblGrid>
        <w:gridCol w:w="9214"/>
      </w:tblGrid>
      <w:tr w:rsidR="00941FAE" w:rsidRPr="000F059F" w:rsidTr="005150E8">
        <w:tc>
          <w:tcPr>
            <w:tcW w:w="9214"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Sämtliche Transaktionen, die zu einer Erhöhung des Belastungsniveaus eines Instituts führen, haben zwei Aspekte, die in allen AE-Meldebögen unabhängig voneinander zu melden sind. Transaktionen dieser Art sind sowohl als Belastungsquelle als auch als belasteter Vermögenswert oder Sicherheit zu melden.</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 den folgenden Beispielen wird beschrieben, wie ein Transaktionstyp dieses Teils anzugeben ist. Die gleichen Regeln gelten aber auch für die anderen AE-Meldebögen.</w:t>
            </w:r>
          </w:p>
          <w:p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 xml:space="preserve">Besicherte Einlagen </w:t>
            </w:r>
          </w:p>
          <w:p w:rsidR="00941FAE" w:rsidRPr="00B93E2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Eine besicherte Einlage wird wie folgt gemeldet:</w:t>
            </w:r>
          </w:p>
          <w:p w:rsidR="00941FAE" w:rsidRPr="000F059F"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Der Buchwert der Einlage wird in {AE-SOU; r070; c010} als Belastungsquelle eingetragen.</w:t>
            </w:r>
          </w:p>
          <w:p w:rsidR="00941FAE" w:rsidRPr="000F059F"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Handelt es sich bei der Sicherheit um einen Vermögenswert des meldenden Instituts, wird dessen Buchwert in {AE-ASS; *; c010} und {AE-SOU; r070; c030} gemeldet. Sein beizulegender Zeitwert wird in {AE-ASS; *; c040} gemeldet.</w:t>
            </w:r>
          </w:p>
          <w:p w:rsidR="00941FAE" w:rsidRPr="000F059F" w:rsidRDefault="00941FAE" w:rsidP="005150E8">
            <w:pPr>
              <w:pStyle w:val="ListParagraph"/>
              <w:numPr>
                <w:ilvl w:val="0"/>
                <w:numId w:val="10"/>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Wurde die Sicherheit vom meldenden Institut entgegengenommen, wird deren beizulegender Zeitwert in {AE-COL; *; c010}, {AE-SOU; r070; c030} und {AE-SOU; r070; c040} gemeldet.</w:t>
            </w:r>
          </w:p>
          <w:p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Repos/kongruente Repos</w:t>
            </w:r>
          </w:p>
          <w:p w:rsidR="00941FAE" w:rsidRPr="00B93E2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Eine Rückkaufsvereinbarung (im Folgenden „Repo“) wird wie folgt gemeldet:</w:t>
            </w:r>
          </w:p>
          <w:p w:rsidR="00941FAE" w:rsidRPr="000F059F"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Der Bruttobuchwert des Repo wird in {AE-SOU; r050; c010} als Belastungsquelle eingetragen;</w:t>
            </w:r>
          </w:p>
          <w:p w:rsidR="00941FAE" w:rsidRPr="00B93E25"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Die Sicherheit des Repo wird wie folgt gemeldet:</w:t>
            </w:r>
          </w:p>
          <w:p w:rsidR="00941FAE" w:rsidRPr="00B93E25" w:rsidRDefault="00941FAE" w:rsidP="005150E8">
            <w:pPr>
              <w:pStyle w:val="ListParagraph"/>
              <w:numPr>
                <w:ilvl w:val="0"/>
                <w:numId w:val="21"/>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Handelt es sich bei der Sicherheit um einen Vermögenswert des meldenden Instituts, wird dessen Buchwert in {AE-ASS; *; c010} und {AE-SOU; r050; c030} gemeldet. Sein beizulegender Zeitwert wird in {AE-ASS; *; c040} gemeldet.</w:t>
            </w:r>
          </w:p>
          <w:p w:rsidR="00941FAE" w:rsidRPr="00141A4E" w:rsidRDefault="00941FAE" w:rsidP="005150E8">
            <w:pPr>
              <w:pStyle w:val="ListParagraph"/>
              <w:numPr>
                <w:ilvl w:val="0"/>
                <w:numId w:val="21"/>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Wurde die Sicherheit vom meldenden Institut im Wege einer vorausgegangenen umgekehrten Rückkaufsvereinbarung (kongruentes Repo) entgegengenommen, wird dessen beizulegender Zeitwert in {AE-COL; *; c010}, {AE-SOU; r050; c030} und in {AE-SOU; r050; c040} gemeldet.</w:t>
            </w:r>
          </w:p>
          <w:p w:rsidR="00941FAE" w:rsidRPr="005F7E60" w:rsidRDefault="00941FAE" w:rsidP="005150E8">
            <w:pPr>
              <w:pStyle w:val="ListParagraph"/>
              <w:numPr>
                <w:ilvl w:val="0"/>
                <w:numId w:val="9"/>
              </w:numPr>
              <w:rPr>
                <w:rStyle w:val="InstructionsTabelleberschrift"/>
                <w:rFonts w:ascii="Times New Roman" w:hAnsi="Times New Roman"/>
                <w:b w:val="0"/>
                <w:smallCaps/>
                <w:sz w:val="24"/>
              </w:rPr>
            </w:pPr>
            <w:r>
              <w:rPr>
                <w:rStyle w:val="InstructionsTabelleberschrift"/>
                <w:rFonts w:ascii="Times New Roman" w:hAnsi="Times New Roman"/>
                <w:sz w:val="24"/>
              </w:rPr>
              <w:t>Zentralbankrefinanzierungen</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Da besicherte Zentralbankrefinanzierungen nur einen Sonderfall besicherter Einlagen oder liquiditätszuführender Repos darstellen, bei denen die Gegenpartei eine Zentralbank ist, gelten die Vorschriften aus den vorstehenden Ziffern i) und ii).</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Handelt es sich um Vorgänge, bei denen die für die einzelnen Vorgänge spezifischen Sicherheiten aufgrund der Tatsache, dass die Sicherheiten in einem Pool zusammengefasst wurden, nicht ermittelt werden können, müssen die Sicherheiten anteilig aufgeschlüsselt werden. Hierbei wird die Zusammensetzung des Sicherheitenpools zugrunde gelegt. </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Vermögenswerte, die bei Zentralbanken bereitgestellt wurden, sind keine belasteten Vermögenswerte, sofern die Zentralbank es nicht untersagt, platzierte Vermögenswerte ohne vorherige Genehmigung abzuziehen. Bei nicht in Anspruch genommenen Finanzgarantien wird der nicht in Anspruch genommene Teil, d. h. das, was den von der Zentralbank vorgeschriebenen Mindestbetrag übersteigt, anteilig auf die bei der Zentralbank hinterlegte Vermögenswerte aufgeteilt.</w:t>
            </w:r>
          </w:p>
          <w:p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 xml:space="preserve">Wertpapierleihe </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Bei Wertpapierleihen mit Barsicherheiten gelten die Vorschriften für Repos bzw. kongruente Repos.</w:t>
            </w:r>
          </w:p>
          <w:p w:rsidR="00941FAE" w:rsidRPr="00B93E2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Wertpapierleihen ohne Barsicherheiten werden wie folgt gemeldet:</w:t>
            </w:r>
          </w:p>
          <w:p w:rsidR="00941FAE" w:rsidRPr="00B93E25"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Der beizulegende Zeitwert der geliehenen Wertpapiere wird in {AE-SOU; r150; c010} als Belastungsquelle angegeben. Erhält der Verleiher für die verliehenen Wertpapiere keine anderen Wertpapiere, sondern stattdessen eine Gebühr, wird für {AE-SOU; r150; c010} eine Null gemeldet.</w:t>
            </w:r>
          </w:p>
          <w:p w:rsidR="00941FAE" w:rsidRPr="000F059F"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Handelt es sich bei den als Sicherheit verliehenen Wertpapieren um Vermögenswerte des meldenden Instituts, wird ihr Buchwert in {AE-ASS; *; c010} und {AE-SOU; r150; c030} gemeldet und ihr beizulegender Zeitwert wird in {AE-ASS; *; c040} eingetragen.</w:t>
            </w:r>
          </w:p>
          <w:p w:rsidR="00941FAE" w:rsidRPr="000F059F" w:rsidRDefault="00941FAE" w:rsidP="005150E8">
            <w:pPr>
              <w:pStyle w:val="ListParagraph"/>
              <w:numPr>
                <w:ilvl w:val="0"/>
                <w:numId w:val="23"/>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Werden die als Sicherheit verliehenen Wertpapiere vom meldenden Institut entgegengenommen, wird deren beizulegender Zeitwert in {AE-COL; *; c010}, {AE-SOU; r150; c030} und {AE-SOU; r150; c040} gemeldet.</w:t>
            </w:r>
          </w:p>
          <w:p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Derivate (Verbindlichkeiten)</w:t>
            </w:r>
          </w:p>
          <w:p w:rsidR="00941FAE" w:rsidRPr="00B93E2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Besicherte Derivate mit einem negativen beizulegenden Zeitwert werden wie folgt gemeldet:</w:t>
            </w:r>
          </w:p>
          <w:p w:rsidR="00941FAE" w:rsidRPr="000F059F"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Der Buchwert des Derivats wird in {AE-SOU; r020; c010} als Belastungsquelle eingetragen.</w:t>
            </w:r>
          </w:p>
          <w:p w:rsidR="00941FAE" w:rsidRPr="005F7E60"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Die Sicherheiten (zur Eröffnung der Position erforderliche Einschüsse und für den Marktwert der Derivatgeschäfte platzierte Sicherheiten) werden wie folgt gemeldet:</w:t>
            </w:r>
          </w:p>
          <w:p w:rsidR="00941FAE" w:rsidRPr="000F059F"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Handelt es sich um einen Vermögenswert des meldenden Instituts, wird dessen Buchwert in {AE-ASS; *; c010} und {AE-SOU; r020; c030} gemeldet. Sein beizulegender Zeitwert wird in {AE-ASS; *; c040} gemeldet.</w:t>
            </w:r>
          </w:p>
          <w:p w:rsidR="00941FAE" w:rsidRPr="000F059F"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Handelt es sich um eine vom meldenden Institut entgegengenommene Sicherheit, wird deren beizulegender Zeitwert in{AE-COL; *; c010}, {AE-SOU; r020; c030} und {AE-SOU; r020; c040} gemeldet.</w:t>
            </w:r>
          </w:p>
          <w:p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Gedeckte Schuldverschreibungen</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Für die Meldung der Belastung von Vermögenswerten insgesamt stellen gedeckte Schuldverschreibungen die in Artikel 52 Absatz 4 Unterabsatz 1 der Richtlinie 2009/65/EG genannten Instrumente dar. Dabei ist es unerheblich, ob diese Instrumente die Rechtsform eines Wertpapiers haben oder nicht.</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Für gedeckte Schuldverschreibungen gelten keine besonderen Vorschriften, sofern nicht ein Teil der vom meldenden Institut begebenen Wertpapiere zurückbehalten wird.</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Wird ein Teil der Emission zurückbehalten, ist die nachfolgend vorgeschlagene Behandlung anzuwenden, um Doppelzählungen zu vermeiden.</w:t>
            </w:r>
          </w:p>
          <w:p w:rsidR="00941FAE" w:rsidRPr="000F059F"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lastRenderedPageBreak/>
              <w:t>Sind die eigenen gedeckten Schuldverschreibungen nicht als Sicherheit hinterlegt, wird der Betrag des Deckungspools, der diese zurückbehaltenen und noch nicht als Sicherheit hinterlegten Wertpapiere stützt, in den Meldebögen AE-ASS als unbelasteter Vermögenswert gemeldet. Im Meldebogen AE-NPL werden zusätzliche Angaben zu den zurückbehaltenen, noch nicht als Sicherheit hinterlegten, gedeckten Schuldverschreibungen (zugrunde liegende Vermögenswerte, beizulegender Zeitwert und Anrechenbarkeit der zur Belastung verfügbaren Schuldverschreibungen und Nominalwert der nicht zur Belastung verfügbaren Schuldverschreibungen) gemacht.</w:t>
            </w:r>
          </w:p>
          <w:p w:rsidR="00941FAE" w:rsidRPr="005F7E60"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Sind die eigenen gedeckten Schuldverschreibungen als Sicherheit hinterlegt, wird der Betrag des Deckungspools, der diese zurückbehaltenen und als Sicherheit hinterlegten Wertpapiere stützt, in den Meldebogen AE-ASS als belasteter Vermögenswert aufgenommen.</w:t>
            </w:r>
          </w:p>
          <w:p w:rsidR="00941FAE" w:rsidRPr="000F059F" w:rsidRDefault="00941FAE" w:rsidP="005150E8">
            <w:pPr>
              <w:spacing w:before="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In der nachfolgenden Tabelle ist dargestellt, wie eine Emission gedeckter Schuldverschreibungen in Höhe von 100 EUR zu melden ist, von denen 15 % zurückbehalten und noch nicht als Sicherheit hinterlegt und 10 % zurückbehalten und in einem 11 EUR umfassenden, liquiditätszuführenden Repo mit einer Zentralbank als Sicherheit hinterlegt wurden, wobei der Deckungspool unbesicherte Darlehen enthält und der Buchwert der Darlehen 150 EUR beträgt.</w:t>
            </w:r>
          </w:p>
          <w:p w:rsidR="00941FAE" w:rsidRPr="00A67D5A" w:rsidRDefault="00597E0A" w:rsidP="005150E8">
            <w:pPr>
              <w:spacing w:before="0"/>
              <w:rPr>
                <w:rStyle w:val="InstructionsTabelleberschrift"/>
                <w:rFonts w:ascii="Times New Roman" w:hAnsi="Times New Roman"/>
                <w:b w:val="0"/>
                <w:sz w:val="24"/>
                <w:u w:val="none"/>
              </w:rPr>
            </w:pPr>
            <w:r>
              <w:rPr>
                <w:rFonts w:ascii="Times New Roman" w:hAnsi="Times New Roman"/>
                <w:noProof/>
                <w:sz w:val="24"/>
                <w:lang w:eastAsia="de-DE"/>
              </w:rPr>
              <mc:AlternateContent>
                <mc:Choice Requires="wpc">
                  <w:drawing>
                    <wp:anchor distT="0" distB="0" distL="114300" distR="114300" simplePos="0" relativeHeight="251660288" behindDoc="0" locked="0" layoutInCell="1" allowOverlap="1">
                      <wp:simplePos x="0" y="0"/>
                      <wp:positionH relativeFrom="column">
                        <wp:posOffset>241935</wp:posOffset>
                      </wp:positionH>
                      <wp:positionV relativeFrom="paragraph">
                        <wp:posOffset>122555</wp:posOffset>
                      </wp:positionV>
                      <wp:extent cx="5300345" cy="1899285"/>
                      <wp:effectExtent l="0" t="0" r="33655" b="0"/>
                      <wp:wrapNone/>
                      <wp:docPr id="107" name="Canvas 10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Rectangle 5"/>
                              <wps:cNvSpPr>
                                <a:spLocks noChangeArrowheads="1"/>
                              </wps:cNvSpPr>
                              <wps:spPr bwMode="auto">
                                <a:xfrm>
                                  <a:off x="0" y="0"/>
                                  <a:ext cx="5191125" cy="349250"/>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 name="Rectangle 6"/>
                              <wps:cNvSpPr>
                                <a:spLocks noChangeArrowheads="1"/>
                              </wps:cNvSpPr>
                              <wps:spPr bwMode="auto">
                                <a:xfrm>
                                  <a:off x="0" y="952500"/>
                                  <a:ext cx="5191125" cy="49466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 name="Rectangle 7"/>
                              <wps:cNvSpPr>
                                <a:spLocks noChangeArrowheads="1"/>
                              </wps:cNvSpPr>
                              <wps:spPr bwMode="auto">
                                <a:xfrm>
                                  <a:off x="327660" y="116205"/>
                                  <a:ext cx="172085"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97E0A" w:rsidRDefault="00597E0A">
                                    <w:r>
                                      <w:rPr>
                                        <w:rFonts w:ascii="Calibri" w:hAnsi="Calibri" w:cs="Calibri"/>
                                        <w:b/>
                                        <w:bCs/>
                                        <w:color w:val="000000"/>
                                        <w:sz w:val="18"/>
                                        <w:szCs w:val="18"/>
                                        <w:lang w:val="en-US"/>
                                      </w:rPr>
                                      <w:t>Typ</w:t>
                                    </w:r>
                                  </w:p>
                                </w:txbxContent>
                              </wps:txbx>
                              <wps:bodyPr rot="0" vert="horz" wrap="none" lIns="0" tIns="0" rIns="0" bIns="0" anchor="t" anchorCtr="0">
                                <a:spAutoFit/>
                              </wps:bodyPr>
                            </wps:wsp>
                            <wps:wsp>
                              <wps:cNvPr id="5" name="Rectangle 8"/>
                              <wps:cNvSpPr>
                                <a:spLocks noChangeArrowheads="1"/>
                              </wps:cNvSpPr>
                              <wps:spPr bwMode="auto">
                                <a:xfrm>
                                  <a:off x="1033780" y="109855"/>
                                  <a:ext cx="347345"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97E0A" w:rsidRPr="00597E0A" w:rsidRDefault="00597E0A">
                                    <w:pPr>
                                      <w:rPr>
                                        <w:lang w:val="fr-BE"/>
                                      </w:rPr>
                                    </w:pPr>
                                    <w:r w:rsidRPr="00597E0A">
                                      <w:rPr>
                                        <w:rFonts w:asciiTheme="minorHAnsi" w:hAnsiTheme="minorHAnsi" w:cstheme="minorHAnsi"/>
                                        <w:b/>
                                        <w:lang w:val="fr-BE"/>
                                      </w:rPr>
                                      <w:t>Betrag</w:t>
                                    </w:r>
                                  </w:p>
                                </w:txbxContent>
                              </wps:txbx>
                              <wps:bodyPr rot="0" vert="horz" wrap="none" lIns="0" tIns="0" rIns="0" bIns="0" anchor="t" anchorCtr="0">
                                <a:spAutoFit/>
                              </wps:bodyPr>
                            </wps:wsp>
                            <wps:wsp>
                              <wps:cNvPr id="6" name="Rectangle 9"/>
                              <wps:cNvSpPr>
                                <a:spLocks noChangeArrowheads="1"/>
                              </wps:cNvSpPr>
                              <wps:spPr bwMode="auto">
                                <a:xfrm>
                                  <a:off x="2125980" y="113665"/>
                                  <a:ext cx="287655"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97E0A" w:rsidRDefault="00597E0A">
                                    <w:r>
                                      <w:rPr>
                                        <w:rFonts w:ascii="Calibri" w:hAnsi="Calibri" w:cs="Calibri"/>
                                        <w:b/>
                                        <w:bCs/>
                                        <w:color w:val="000000"/>
                                        <w:sz w:val="18"/>
                                        <w:szCs w:val="18"/>
                                        <w:lang w:val="en-US"/>
                                      </w:rPr>
                                      <w:t>Zellen</w:t>
                                    </w:r>
                                  </w:p>
                                </w:txbxContent>
                              </wps:txbx>
                              <wps:bodyPr rot="0" vert="horz" wrap="none" lIns="0" tIns="0" rIns="0" bIns="0" anchor="t" anchorCtr="0">
                                <a:spAutoFit/>
                              </wps:bodyPr>
                            </wps:wsp>
                            <wps:wsp>
                              <wps:cNvPr id="7" name="Rectangle 10"/>
                              <wps:cNvSpPr>
                                <a:spLocks noChangeArrowheads="1"/>
                              </wps:cNvSpPr>
                              <wps:spPr bwMode="auto">
                                <a:xfrm>
                                  <a:off x="2918460" y="113665"/>
                                  <a:ext cx="952500"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97E0A" w:rsidRDefault="00597E0A">
                                    <w:r>
                                      <w:rPr>
                                        <w:rFonts w:ascii="Calibri" w:hAnsi="Calibri" w:cs="Calibri"/>
                                        <w:b/>
                                        <w:bCs/>
                                        <w:color w:val="000000"/>
                                        <w:sz w:val="18"/>
                                        <w:szCs w:val="18"/>
                                        <w:lang w:val="en-US"/>
                                      </w:rPr>
                                      <w:t>Belasteste Darlehen</w:t>
                                    </w:r>
                                  </w:p>
                                </w:txbxContent>
                              </wps:txbx>
                              <wps:bodyPr rot="0" vert="horz" wrap="none" lIns="0" tIns="0" rIns="0" bIns="0" anchor="t" anchorCtr="0">
                                <a:spAutoFit/>
                              </wps:bodyPr>
                            </wps:wsp>
                            <wps:wsp>
                              <wps:cNvPr id="8" name="Rectangle 11"/>
                              <wps:cNvSpPr>
                                <a:spLocks noChangeArrowheads="1"/>
                              </wps:cNvSpPr>
                              <wps:spPr bwMode="auto">
                                <a:xfrm>
                                  <a:off x="4397375" y="114300"/>
                                  <a:ext cx="287655"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97E0A" w:rsidRDefault="00597E0A">
                                    <w:r>
                                      <w:rPr>
                                        <w:rFonts w:ascii="Calibri" w:hAnsi="Calibri" w:cs="Calibri"/>
                                        <w:b/>
                                        <w:bCs/>
                                        <w:color w:val="000000"/>
                                        <w:sz w:val="18"/>
                                        <w:szCs w:val="18"/>
                                        <w:lang w:val="en-US"/>
                                      </w:rPr>
                                      <w:t>Zellen</w:t>
                                    </w:r>
                                  </w:p>
                                </w:txbxContent>
                              </wps:txbx>
                              <wps:bodyPr rot="0" vert="horz" wrap="none" lIns="0" tIns="0" rIns="0" bIns="0" anchor="t" anchorCtr="0">
                                <a:spAutoFit/>
                              </wps:bodyPr>
                            </wps:wsp>
                            <wps:wsp>
                              <wps:cNvPr id="9" name="Rectangle 12"/>
                              <wps:cNvSpPr>
                                <a:spLocks noChangeArrowheads="1"/>
                              </wps:cNvSpPr>
                              <wps:spPr bwMode="auto">
                                <a:xfrm>
                                  <a:off x="87630" y="368935"/>
                                  <a:ext cx="647065"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97E0A" w:rsidRDefault="00597E0A">
                                    <w:r>
                                      <w:rPr>
                                        <w:rFonts w:ascii="Calibri" w:hAnsi="Calibri" w:cs="Calibri"/>
                                        <w:b/>
                                        <w:bCs/>
                                        <w:color w:val="000000"/>
                                        <w:sz w:val="18"/>
                                        <w:szCs w:val="18"/>
                                        <w:lang w:val="en-US"/>
                                      </w:rPr>
                                      <w:t>Ged. Schuldv.</w:t>
                                    </w:r>
                                  </w:p>
                                </w:txbxContent>
                              </wps:txbx>
                              <wps:bodyPr rot="0" vert="horz" wrap="none" lIns="0" tIns="0" rIns="0" bIns="0" anchor="t" anchorCtr="0">
                                <a:spAutoFit/>
                              </wps:bodyPr>
                            </wps:wsp>
                            <wps:wsp>
                              <wps:cNvPr id="10" name="Rectangle 13"/>
                              <wps:cNvSpPr>
                                <a:spLocks noChangeArrowheads="1"/>
                              </wps:cNvSpPr>
                              <wps:spPr bwMode="auto">
                                <a:xfrm>
                                  <a:off x="880615" y="394965"/>
                                  <a:ext cx="691515"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97E0A" w:rsidRDefault="00597E0A">
                                    <w:r>
                                      <w:rPr>
                                        <w:rFonts w:ascii="Calibri" w:hAnsi="Calibri" w:cs="Calibri"/>
                                        <w:color w:val="000000"/>
                                        <w:sz w:val="18"/>
                                        <w:szCs w:val="18"/>
                                        <w:lang w:val="en-US"/>
                                      </w:rPr>
                                      <w:t>75% (100) = 75</w:t>
                                    </w:r>
                                  </w:p>
                                </w:txbxContent>
                              </wps:txbx>
                              <wps:bodyPr rot="0" vert="horz" wrap="none" lIns="0" tIns="0" rIns="0" bIns="0" anchor="t" anchorCtr="0">
                                <a:spAutoFit/>
                              </wps:bodyPr>
                            </wps:wsp>
                            <wps:wsp>
                              <wps:cNvPr id="11" name="Rectangle 14"/>
                              <wps:cNvSpPr>
                                <a:spLocks noChangeArrowheads="1"/>
                              </wps:cNvSpPr>
                              <wps:spPr bwMode="auto">
                                <a:xfrm>
                                  <a:off x="1710690" y="323215"/>
                                  <a:ext cx="1136015"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97E0A" w:rsidRDefault="00597E0A">
                                    <w:r>
                                      <w:rPr>
                                        <w:rFonts w:ascii="Calibri" w:hAnsi="Calibri" w:cs="Calibri"/>
                                        <w:color w:val="000000"/>
                                        <w:sz w:val="18"/>
                                        <w:szCs w:val="18"/>
                                        <w:lang w:val="en-US"/>
                                      </w:rPr>
                                      <w:t>{AE-Sources, r110, c010}</w:t>
                                    </w:r>
                                  </w:p>
                                </w:txbxContent>
                              </wps:txbx>
                              <wps:bodyPr rot="0" vert="horz" wrap="none" lIns="0" tIns="0" rIns="0" bIns="0" anchor="t" anchorCtr="0">
                                <a:spAutoFit/>
                              </wps:bodyPr>
                            </wps:wsp>
                            <wps:wsp>
                              <wps:cNvPr id="12" name="Rectangle 15"/>
                              <wps:cNvSpPr>
                                <a:spLocks noChangeArrowheads="1"/>
                              </wps:cNvSpPr>
                              <wps:spPr bwMode="auto">
                                <a:xfrm>
                                  <a:off x="2970530" y="354965"/>
                                  <a:ext cx="836295"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97E0A" w:rsidRDefault="00597E0A">
                                    <w:r>
                                      <w:rPr>
                                        <w:rFonts w:ascii="Calibri" w:hAnsi="Calibri" w:cs="Calibri"/>
                                        <w:color w:val="000000"/>
                                        <w:sz w:val="18"/>
                                        <w:szCs w:val="18"/>
                                        <w:lang w:val="en-US"/>
                                      </w:rPr>
                                      <w:t>75% (150) = 112.5</w:t>
                                    </w:r>
                                  </w:p>
                                </w:txbxContent>
                              </wps:txbx>
                              <wps:bodyPr rot="0" vert="horz" wrap="none" lIns="0" tIns="0" rIns="0" bIns="0" anchor="t" anchorCtr="0">
                                <a:spAutoFit/>
                              </wps:bodyPr>
                            </wps:wsp>
                            <wps:wsp>
                              <wps:cNvPr id="13" name="Rectangle 16"/>
                              <wps:cNvSpPr>
                                <a:spLocks noChangeArrowheads="1"/>
                              </wps:cNvSpPr>
                              <wps:spPr bwMode="auto">
                                <a:xfrm>
                                  <a:off x="4033520" y="292100"/>
                                  <a:ext cx="1010920"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97E0A" w:rsidRDefault="00597E0A">
                                    <w:r>
                                      <w:rPr>
                                        <w:rFonts w:ascii="Calibri" w:hAnsi="Calibri" w:cs="Calibri"/>
                                        <w:color w:val="000000"/>
                                        <w:sz w:val="18"/>
                                        <w:szCs w:val="18"/>
                                        <w:lang w:val="en-US"/>
                                      </w:rPr>
                                      <w:t>{AE-Assets, r100, c10}</w:t>
                                    </w:r>
                                  </w:p>
                                </w:txbxContent>
                              </wps:txbx>
                              <wps:bodyPr rot="0" vert="horz" wrap="none" lIns="0" tIns="0" rIns="0" bIns="0" anchor="t" anchorCtr="0">
                                <a:spAutoFit/>
                              </wps:bodyPr>
                            </wps:wsp>
                            <wps:wsp>
                              <wps:cNvPr id="14" name="Rectangle 17"/>
                              <wps:cNvSpPr>
                                <a:spLocks noChangeArrowheads="1"/>
                              </wps:cNvSpPr>
                              <wps:spPr bwMode="auto">
                                <a:xfrm>
                                  <a:off x="3965575" y="452755"/>
                                  <a:ext cx="1136015"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97E0A" w:rsidRDefault="00597E0A">
                                    <w:r>
                                      <w:rPr>
                                        <w:rFonts w:ascii="Calibri" w:hAnsi="Calibri" w:cs="Calibri"/>
                                        <w:color w:val="000000"/>
                                        <w:sz w:val="18"/>
                                        <w:szCs w:val="18"/>
                                        <w:lang w:val="en-US"/>
                                      </w:rPr>
                                      <w:t>{AE-Sources, r110, c030}</w:t>
                                    </w:r>
                                  </w:p>
                                </w:txbxContent>
                              </wps:txbx>
                              <wps:bodyPr rot="0" vert="horz" wrap="none" lIns="0" tIns="0" rIns="0" bIns="0" anchor="t" anchorCtr="0">
                                <a:spAutoFit/>
                              </wps:bodyPr>
                            </wps:wsp>
                            <wps:wsp>
                              <wps:cNvPr id="15" name="Rectangle 18"/>
                              <wps:cNvSpPr>
                                <a:spLocks noChangeArrowheads="1"/>
                              </wps:cNvSpPr>
                              <wps:spPr bwMode="auto">
                                <a:xfrm>
                                  <a:off x="87630" y="572010"/>
                                  <a:ext cx="572770"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97E0A" w:rsidRDefault="00597E0A">
                                    <w:r>
                                      <w:rPr>
                                        <w:rFonts w:ascii="Calibri" w:hAnsi="Calibri" w:cs="Calibri"/>
                                        <w:b/>
                                        <w:bCs/>
                                        <w:color w:val="000000"/>
                                        <w:sz w:val="18"/>
                                        <w:szCs w:val="18"/>
                                        <w:lang w:val="en-US"/>
                                      </w:rPr>
                                      <w:t xml:space="preserve">Zentralbank </w:t>
                                    </w:r>
                                  </w:p>
                                </w:txbxContent>
                              </wps:txbx>
                              <wps:bodyPr rot="0" vert="horz" wrap="none" lIns="0" tIns="0" rIns="0" bIns="0" anchor="t" anchorCtr="0">
                                <a:spAutoFit/>
                              </wps:bodyPr>
                            </wps:wsp>
                            <wps:wsp>
                              <wps:cNvPr id="16" name="Rectangle 19"/>
                              <wps:cNvSpPr>
                                <a:spLocks noChangeArrowheads="1"/>
                              </wps:cNvSpPr>
                              <wps:spPr bwMode="auto">
                                <a:xfrm>
                                  <a:off x="87630" y="710565"/>
                                  <a:ext cx="714375"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97E0A" w:rsidRDefault="00597E0A">
                                    <w:r>
                                      <w:rPr>
                                        <w:rFonts w:ascii="Calibri" w:hAnsi="Calibri" w:cs="Calibri"/>
                                        <w:b/>
                                        <w:bCs/>
                                        <w:color w:val="000000"/>
                                        <w:sz w:val="18"/>
                                        <w:szCs w:val="18"/>
                                        <w:lang w:val="en-US"/>
                                      </w:rPr>
                                      <w:t>Refinanzierung</w:t>
                                    </w:r>
                                  </w:p>
                                </w:txbxContent>
                              </wps:txbx>
                              <wps:bodyPr rot="0" vert="horz" wrap="none" lIns="0" tIns="0" rIns="0" bIns="0" anchor="t" anchorCtr="0">
                                <a:spAutoFit/>
                              </wps:bodyPr>
                            </wps:wsp>
                            <wps:wsp>
                              <wps:cNvPr id="17" name="Rectangle 20"/>
                              <wps:cNvSpPr>
                                <a:spLocks noChangeArrowheads="1"/>
                              </wps:cNvSpPr>
                              <wps:spPr bwMode="auto">
                                <a:xfrm>
                                  <a:off x="1172210" y="661280"/>
                                  <a:ext cx="116205"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97E0A" w:rsidRDefault="00597E0A">
                                    <w:r>
                                      <w:rPr>
                                        <w:rFonts w:ascii="Calibri" w:hAnsi="Calibri" w:cs="Calibri"/>
                                        <w:color w:val="000000"/>
                                        <w:sz w:val="18"/>
                                        <w:szCs w:val="18"/>
                                        <w:lang w:val="en-US"/>
                                      </w:rPr>
                                      <w:t>11</w:t>
                                    </w:r>
                                  </w:p>
                                </w:txbxContent>
                              </wps:txbx>
                              <wps:bodyPr rot="0" vert="horz" wrap="none" lIns="0" tIns="0" rIns="0" bIns="0" anchor="t" anchorCtr="0">
                                <a:spAutoFit/>
                              </wps:bodyPr>
                            </wps:wsp>
                            <wps:wsp>
                              <wps:cNvPr id="18" name="Rectangle 21"/>
                              <wps:cNvSpPr>
                                <a:spLocks noChangeArrowheads="1"/>
                              </wps:cNvSpPr>
                              <wps:spPr bwMode="auto">
                                <a:xfrm>
                                  <a:off x="1710690" y="666750"/>
                                  <a:ext cx="1136015"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97E0A" w:rsidRDefault="00597E0A">
                                    <w:r>
                                      <w:rPr>
                                        <w:rFonts w:ascii="Calibri" w:hAnsi="Calibri" w:cs="Calibri"/>
                                        <w:color w:val="000000"/>
                                        <w:sz w:val="18"/>
                                        <w:szCs w:val="18"/>
                                        <w:lang w:val="en-US"/>
                                      </w:rPr>
                                      <w:t>{AE-Sources, r060, c010}</w:t>
                                    </w:r>
                                  </w:p>
                                </w:txbxContent>
                              </wps:txbx>
                              <wps:bodyPr rot="0" vert="horz" wrap="none" lIns="0" tIns="0" rIns="0" bIns="0" anchor="t" anchorCtr="0">
                                <a:spAutoFit/>
                              </wps:bodyPr>
                            </wps:wsp>
                            <wps:wsp>
                              <wps:cNvPr id="19" name="Rectangle 22"/>
                              <wps:cNvSpPr>
                                <a:spLocks noChangeArrowheads="1"/>
                              </wps:cNvSpPr>
                              <wps:spPr bwMode="auto">
                                <a:xfrm>
                                  <a:off x="3065145" y="673100"/>
                                  <a:ext cx="691515"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97E0A" w:rsidRDefault="00597E0A">
                                    <w:r>
                                      <w:rPr>
                                        <w:rFonts w:ascii="Calibri" w:hAnsi="Calibri" w:cs="Calibri"/>
                                        <w:color w:val="000000"/>
                                        <w:sz w:val="18"/>
                                        <w:szCs w:val="18"/>
                                        <w:lang w:val="en-US"/>
                                      </w:rPr>
                                      <w:t>10% (150) = 15</w:t>
                                    </w:r>
                                  </w:p>
                                </w:txbxContent>
                              </wps:txbx>
                              <wps:bodyPr rot="0" vert="horz" wrap="none" lIns="0" tIns="0" rIns="0" bIns="0" anchor="t" anchorCtr="0">
                                <a:spAutoFit/>
                              </wps:bodyPr>
                            </wps:wsp>
                            <wps:wsp>
                              <wps:cNvPr id="20" name="Rectangle 23"/>
                              <wps:cNvSpPr>
                                <a:spLocks noChangeArrowheads="1"/>
                              </wps:cNvSpPr>
                              <wps:spPr bwMode="auto">
                                <a:xfrm>
                                  <a:off x="4033520" y="619125"/>
                                  <a:ext cx="1010920"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97E0A" w:rsidRDefault="00597E0A">
                                    <w:r>
                                      <w:rPr>
                                        <w:rFonts w:ascii="Calibri" w:hAnsi="Calibri" w:cs="Calibri"/>
                                        <w:color w:val="000000"/>
                                        <w:sz w:val="18"/>
                                        <w:szCs w:val="18"/>
                                        <w:lang w:val="en-US"/>
                                      </w:rPr>
                                      <w:t>{AE-Assets, r100, c10}</w:t>
                                    </w:r>
                                  </w:p>
                                </w:txbxContent>
                              </wps:txbx>
                              <wps:bodyPr rot="0" vert="horz" wrap="none" lIns="0" tIns="0" rIns="0" bIns="0" anchor="t" anchorCtr="0">
                                <a:spAutoFit/>
                              </wps:bodyPr>
                            </wps:wsp>
                            <wps:wsp>
                              <wps:cNvPr id="21" name="Rectangle 24"/>
                              <wps:cNvSpPr>
                                <a:spLocks noChangeArrowheads="1"/>
                              </wps:cNvSpPr>
                              <wps:spPr bwMode="auto">
                                <a:xfrm>
                                  <a:off x="3975100" y="758190"/>
                                  <a:ext cx="1136015"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97E0A" w:rsidRDefault="00597E0A">
                                    <w:r>
                                      <w:rPr>
                                        <w:rFonts w:ascii="Calibri" w:hAnsi="Calibri" w:cs="Calibri"/>
                                        <w:color w:val="000000"/>
                                        <w:sz w:val="18"/>
                                        <w:szCs w:val="18"/>
                                        <w:lang w:val="en-US"/>
                                      </w:rPr>
                                      <w:t>{AE-Sources, r060, c030}</w:t>
                                    </w:r>
                                  </w:p>
                                </w:txbxContent>
                              </wps:txbx>
                              <wps:bodyPr rot="0" vert="horz" wrap="none" lIns="0" tIns="0" rIns="0" bIns="0" anchor="t" anchorCtr="0">
                                <a:spAutoFit/>
                              </wps:bodyPr>
                            </wps:wsp>
                            <wps:wsp>
                              <wps:cNvPr id="22" name="Rectangle 25"/>
                              <wps:cNvSpPr>
                                <a:spLocks noChangeArrowheads="1"/>
                              </wps:cNvSpPr>
                              <wps:spPr bwMode="auto">
                                <a:xfrm>
                                  <a:off x="327660" y="1164590"/>
                                  <a:ext cx="172085"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97E0A" w:rsidRDefault="00597E0A">
                                    <w:r>
                                      <w:rPr>
                                        <w:rFonts w:ascii="Calibri" w:hAnsi="Calibri" w:cs="Calibri"/>
                                        <w:b/>
                                        <w:bCs/>
                                        <w:color w:val="000000"/>
                                        <w:sz w:val="18"/>
                                        <w:szCs w:val="18"/>
                                        <w:lang w:val="en-US"/>
                                      </w:rPr>
                                      <w:t>Typ</w:t>
                                    </w:r>
                                  </w:p>
                                </w:txbxContent>
                              </wps:txbx>
                              <wps:bodyPr rot="0" vert="horz" wrap="none" lIns="0" tIns="0" rIns="0" bIns="0" anchor="t" anchorCtr="0">
                                <a:spAutoFit/>
                              </wps:bodyPr>
                            </wps:wsp>
                            <wps:wsp>
                              <wps:cNvPr id="23" name="Rectangle 26"/>
                              <wps:cNvSpPr>
                                <a:spLocks noChangeArrowheads="1"/>
                              </wps:cNvSpPr>
                              <wps:spPr bwMode="auto">
                                <a:xfrm>
                                  <a:off x="1033780" y="1183640"/>
                                  <a:ext cx="313055"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97E0A" w:rsidRDefault="00597E0A">
                                    <w:r>
                                      <w:rPr>
                                        <w:rFonts w:ascii="Calibri" w:hAnsi="Calibri" w:cs="Calibri"/>
                                        <w:b/>
                                        <w:bCs/>
                                        <w:color w:val="000000"/>
                                        <w:sz w:val="18"/>
                                        <w:szCs w:val="18"/>
                                        <w:lang w:val="en-US"/>
                                      </w:rPr>
                                      <w:t>Betrag</w:t>
                                    </w:r>
                                  </w:p>
                                </w:txbxContent>
                              </wps:txbx>
                              <wps:bodyPr rot="0" vert="horz" wrap="none" lIns="0" tIns="0" rIns="0" bIns="0" anchor="t" anchorCtr="0">
                                <a:spAutoFit/>
                              </wps:bodyPr>
                            </wps:wsp>
                            <wps:wsp>
                              <wps:cNvPr id="24" name="Rectangle 27"/>
                              <wps:cNvSpPr>
                                <a:spLocks noChangeArrowheads="1"/>
                              </wps:cNvSpPr>
                              <wps:spPr bwMode="auto">
                                <a:xfrm>
                                  <a:off x="2125980" y="1161415"/>
                                  <a:ext cx="344170"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97E0A" w:rsidRDefault="00597E0A">
                                    <w:r>
                                      <w:rPr>
                                        <w:rFonts w:ascii="Calibri" w:hAnsi="Calibri" w:cs="Calibri"/>
                                        <w:b/>
                                        <w:bCs/>
                                        <w:color w:val="000000"/>
                                        <w:sz w:val="18"/>
                                        <w:szCs w:val="18"/>
                                        <w:lang w:val="en-US"/>
                                      </w:rPr>
                                      <w:t>Zellen</w:t>
                                    </w:r>
                                  </w:p>
                                </w:txbxContent>
                              </wps:txbx>
                              <wps:bodyPr rot="0" vert="horz" wrap="square" lIns="0" tIns="0" rIns="0" bIns="0" anchor="t" anchorCtr="0">
                                <a:spAutoFit/>
                              </wps:bodyPr>
                            </wps:wsp>
                            <wps:wsp>
                              <wps:cNvPr id="25" name="Rectangle 28"/>
                              <wps:cNvSpPr>
                                <a:spLocks noChangeArrowheads="1"/>
                              </wps:cNvSpPr>
                              <wps:spPr bwMode="auto">
                                <a:xfrm>
                                  <a:off x="3021330" y="1099820"/>
                                  <a:ext cx="579755"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97E0A" w:rsidRDefault="00765430">
                                    <w:r>
                                      <w:rPr>
                                        <w:rFonts w:ascii="Calibri" w:hAnsi="Calibri" w:cs="Calibri"/>
                                        <w:b/>
                                        <w:bCs/>
                                        <w:color w:val="000000"/>
                                        <w:sz w:val="18"/>
                                        <w:szCs w:val="18"/>
                                        <w:lang w:val="en-US"/>
                                      </w:rPr>
                                      <w:t>U</w:t>
                                    </w:r>
                                    <w:r w:rsidR="00597E0A">
                                      <w:rPr>
                                        <w:rFonts w:ascii="Calibri" w:hAnsi="Calibri" w:cs="Calibri"/>
                                        <w:b/>
                                        <w:bCs/>
                                        <w:color w:val="000000"/>
                                        <w:sz w:val="18"/>
                                        <w:szCs w:val="18"/>
                                        <w:lang w:val="en-US"/>
                                      </w:rPr>
                                      <w:t>n</w:t>
                                    </w:r>
                                    <w:r>
                                      <w:rPr>
                                        <w:rFonts w:ascii="Calibri" w:hAnsi="Calibri" w:cs="Calibri"/>
                                        <w:b/>
                                        <w:bCs/>
                                        <w:color w:val="000000"/>
                                        <w:sz w:val="18"/>
                                        <w:szCs w:val="18"/>
                                        <w:lang w:val="en-US"/>
                                      </w:rPr>
                                      <w:t>belastete</w:t>
                                    </w:r>
                                  </w:p>
                                </w:txbxContent>
                              </wps:txbx>
                              <wps:bodyPr rot="0" vert="horz" wrap="none" lIns="0" tIns="0" rIns="0" bIns="0" anchor="t" anchorCtr="0">
                                <a:spAutoFit/>
                              </wps:bodyPr>
                            </wps:wsp>
                            <wps:wsp>
                              <wps:cNvPr id="26" name="Rectangle 29"/>
                              <wps:cNvSpPr>
                                <a:spLocks noChangeArrowheads="1"/>
                              </wps:cNvSpPr>
                              <wps:spPr bwMode="auto">
                                <a:xfrm>
                                  <a:off x="3034030" y="1217930"/>
                                  <a:ext cx="567055"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97E0A" w:rsidRDefault="00765430">
                                    <w:r>
                                      <w:rPr>
                                        <w:rFonts w:ascii="Calibri" w:hAnsi="Calibri" w:cs="Calibri"/>
                                        <w:b/>
                                        <w:bCs/>
                                        <w:color w:val="000000"/>
                                        <w:sz w:val="18"/>
                                        <w:szCs w:val="18"/>
                                        <w:lang w:val="en-US"/>
                                      </w:rPr>
                                      <w:t>Darlehen</w:t>
                                    </w:r>
                                  </w:p>
                                </w:txbxContent>
                              </wps:txbx>
                              <wps:bodyPr rot="0" vert="horz" wrap="square" lIns="0" tIns="0" rIns="0" bIns="0" anchor="t" anchorCtr="0">
                                <a:spAutoFit/>
                              </wps:bodyPr>
                            </wps:wsp>
                            <wps:wsp>
                              <wps:cNvPr id="27" name="Rectangle 30"/>
                              <wps:cNvSpPr>
                                <a:spLocks noChangeArrowheads="1"/>
                              </wps:cNvSpPr>
                              <wps:spPr bwMode="auto">
                                <a:xfrm>
                                  <a:off x="4397375" y="1148080"/>
                                  <a:ext cx="287655"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97E0A" w:rsidRDefault="00765430">
                                    <w:r>
                                      <w:rPr>
                                        <w:rFonts w:ascii="Calibri" w:hAnsi="Calibri" w:cs="Calibri"/>
                                        <w:b/>
                                        <w:bCs/>
                                        <w:color w:val="000000"/>
                                        <w:sz w:val="18"/>
                                        <w:szCs w:val="18"/>
                                        <w:lang w:val="en-US"/>
                                      </w:rPr>
                                      <w:t>Z</w:t>
                                    </w:r>
                                    <w:r w:rsidR="00597E0A">
                                      <w:rPr>
                                        <w:rFonts w:ascii="Calibri" w:hAnsi="Calibri" w:cs="Calibri"/>
                                        <w:b/>
                                        <w:bCs/>
                                        <w:color w:val="000000"/>
                                        <w:sz w:val="18"/>
                                        <w:szCs w:val="18"/>
                                        <w:lang w:val="en-US"/>
                                      </w:rPr>
                                      <w:t>ell</w:t>
                                    </w:r>
                                    <w:r>
                                      <w:rPr>
                                        <w:rFonts w:ascii="Calibri" w:hAnsi="Calibri" w:cs="Calibri"/>
                                        <w:b/>
                                        <w:bCs/>
                                        <w:color w:val="000000"/>
                                        <w:sz w:val="18"/>
                                        <w:szCs w:val="18"/>
                                        <w:lang w:val="en-US"/>
                                      </w:rPr>
                                      <w:t>en</w:t>
                                    </w:r>
                                  </w:p>
                                </w:txbxContent>
                              </wps:txbx>
                              <wps:bodyPr rot="0" vert="horz" wrap="none" lIns="0" tIns="0" rIns="0" bIns="0" anchor="t" anchorCtr="0">
                                <a:spAutoFit/>
                              </wps:bodyPr>
                            </wps:wsp>
                            <wps:wsp>
                              <wps:cNvPr id="28" name="Rectangle 31"/>
                              <wps:cNvSpPr>
                                <a:spLocks noChangeArrowheads="1"/>
                              </wps:cNvSpPr>
                              <wps:spPr bwMode="auto">
                                <a:xfrm>
                                  <a:off x="29845" y="1391920"/>
                                  <a:ext cx="755015"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97E0A" w:rsidRDefault="00765430">
                                    <w:r>
                                      <w:rPr>
                                        <w:rFonts w:ascii="Calibri" w:hAnsi="Calibri" w:cs="Calibri"/>
                                        <w:b/>
                                        <w:bCs/>
                                        <w:color w:val="000000"/>
                                        <w:sz w:val="18"/>
                                        <w:szCs w:val="18"/>
                                        <w:lang w:val="en-US"/>
                                      </w:rPr>
                                      <w:t>Zurückb. eigene</w:t>
                                    </w:r>
                                    <w:r w:rsidR="00597E0A">
                                      <w:rPr>
                                        <w:rFonts w:ascii="Calibri" w:hAnsi="Calibri" w:cs="Calibri"/>
                                        <w:b/>
                                        <w:bCs/>
                                        <w:color w:val="000000"/>
                                        <w:sz w:val="18"/>
                                        <w:szCs w:val="18"/>
                                        <w:lang w:val="en-US"/>
                                      </w:rPr>
                                      <w:t xml:space="preserve"> </w:t>
                                    </w:r>
                                  </w:p>
                                </w:txbxContent>
                              </wps:txbx>
                              <wps:bodyPr rot="0" vert="horz" wrap="none" lIns="0" tIns="0" rIns="0" bIns="0" anchor="t" anchorCtr="0">
                                <a:spAutoFit/>
                              </wps:bodyPr>
                            </wps:wsp>
                            <wps:wsp>
                              <wps:cNvPr id="29" name="Rectangle 32"/>
                              <wps:cNvSpPr>
                                <a:spLocks noChangeArrowheads="1"/>
                              </wps:cNvSpPr>
                              <wps:spPr bwMode="auto">
                                <a:xfrm>
                                  <a:off x="29845" y="1534795"/>
                                  <a:ext cx="788670"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97E0A" w:rsidRDefault="00765430">
                                    <w:bookmarkStart w:id="27" w:name="_GoBack"/>
                                    <w:r>
                                      <w:rPr>
                                        <w:rFonts w:ascii="Calibri" w:hAnsi="Calibri" w:cs="Calibri"/>
                                        <w:b/>
                                        <w:bCs/>
                                        <w:color w:val="000000"/>
                                        <w:sz w:val="18"/>
                                        <w:szCs w:val="18"/>
                                        <w:lang w:val="en-US"/>
                                      </w:rPr>
                                      <w:t>gedeck</w:t>
                                    </w:r>
                                    <w:bookmarkEnd w:id="27"/>
                                    <w:r>
                                      <w:rPr>
                                        <w:rFonts w:ascii="Calibri" w:hAnsi="Calibri" w:cs="Calibri"/>
                                        <w:b/>
                                        <w:bCs/>
                                        <w:color w:val="000000"/>
                                        <w:sz w:val="18"/>
                                        <w:szCs w:val="18"/>
                                        <w:lang w:val="en-US"/>
                                      </w:rPr>
                                      <w:t>. Schuldv.</w:t>
                                    </w:r>
                                  </w:p>
                                </w:txbxContent>
                              </wps:txbx>
                              <wps:bodyPr rot="0" vert="horz" wrap="none" lIns="0" tIns="0" rIns="0" bIns="0" anchor="t" anchorCtr="0">
                                <a:spAutoFit/>
                              </wps:bodyPr>
                            </wps:wsp>
                            <wps:wsp>
                              <wps:cNvPr id="30" name="Rectangle 33"/>
                              <wps:cNvSpPr>
                                <a:spLocks noChangeArrowheads="1"/>
                              </wps:cNvSpPr>
                              <wps:spPr bwMode="auto">
                                <a:xfrm>
                                  <a:off x="909955" y="1445895"/>
                                  <a:ext cx="622300"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97E0A" w:rsidRDefault="00597E0A">
                                    <w:r>
                                      <w:rPr>
                                        <w:rFonts w:ascii="Calibri" w:hAnsi="Calibri" w:cs="Calibri"/>
                                        <w:color w:val="000000"/>
                                        <w:sz w:val="18"/>
                                        <w:szCs w:val="18"/>
                                        <w:lang w:val="en-US"/>
                                      </w:rPr>
                                      <w:t>15% 100 = 15</w:t>
                                    </w:r>
                                  </w:p>
                                </w:txbxContent>
                              </wps:txbx>
                              <wps:bodyPr rot="0" vert="horz" wrap="none" lIns="0" tIns="0" rIns="0" bIns="0" anchor="t" anchorCtr="0">
                                <a:spAutoFit/>
                              </wps:bodyPr>
                            </wps:wsp>
                            <wps:wsp>
                              <wps:cNvPr id="31" name="Rectangle 34"/>
                              <wps:cNvSpPr>
                                <a:spLocks noChangeArrowheads="1"/>
                              </wps:cNvSpPr>
                              <wps:spPr bwMode="auto">
                                <a:xfrm>
                                  <a:off x="1574165" y="1458595"/>
                                  <a:ext cx="1345565"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97E0A" w:rsidRDefault="00597E0A">
                                    <w:r>
                                      <w:rPr>
                                        <w:rFonts w:ascii="Calibri" w:hAnsi="Calibri" w:cs="Calibri"/>
                                        <w:color w:val="000000"/>
                                        <w:sz w:val="18"/>
                                        <w:szCs w:val="18"/>
                                        <w:lang w:val="en-US"/>
                                      </w:rPr>
                                      <w:t>{AE-Not pledged, r010, c040}</w:t>
                                    </w:r>
                                  </w:p>
                                </w:txbxContent>
                              </wps:txbx>
                              <wps:bodyPr rot="0" vert="horz" wrap="none" lIns="0" tIns="0" rIns="0" bIns="0" anchor="t" anchorCtr="0">
                                <a:spAutoFit/>
                              </wps:bodyPr>
                            </wps:wsp>
                            <wps:wsp>
                              <wps:cNvPr id="32" name="Rectangle 35"/>
                              <wps:cNvSpPr>
                                <a:spLocks noChangeArrowheads="1"/>
                              </wps:cNvSpPr>
                              <wps:spPr bwMode="auto">
                                <a:xfrm>
                                  <a:off x="3005455" y="1475740"/>
                                  <a:ext cx="777875"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97E0A" w:rsidRDefault="00597E0A">
                                    <w:r>
                                      <w:rPr>
                                        <w:rFonts w:ascii="Calibri" w:hAnsi="Calibri" w:cs="Calibri"/>
                                        <w:color w:val="000000"/>
                                        <w:sz w:val="18"/>
                                        <w:szCs w:val="18"/>
                                        <w:lang w:val="en-US"/>
                                      </w:rPr>
                                      <w:t>15% (150) = 22.5</w:t>
                                    </w:r>
                                  </w:p>
                                </w:txbxContent>
                              </wps:txbx>
                              <wps:bodyPr rot="0" vert="horz" wrap="none" lIns="0" tIns="0" rIns="0" bIns="0" anchor="t" anchorCtr="0">
                                <a:spAutoFit/>
                              </wps:bodyPr>
                            </wps:wsp>
                            <wps:wsp>
                              <wps:cNvPr id="33" name="Rectangle 36"/>
                              <wps:cNvSpPr>
                                <a:spLocks noChangeArrowheads="1"/>
                              </wps:cNvSpPr>
                              <wps:spPr bwMode="auto">
                                <a:xfrm>
                                  <a:off x="4033520" y="1391920"/>
                                  <a:ext cx="1010920"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97E0A" w:rsidRDefault="00597E0A">
                                    <w:r>
                                      <w:rPr>
                                        <w:rFonts w:ascii="Calibri" w:hAnsi="Calibri" w:cs="Calibri"/>
                                        <w:color w:val="000000"/>
                                        <w:sz w:val="18"/>
                                        <w:szCs w:val="18"/>
                                        <w:lang w:val="en-US"/>
                                      </w:rPr>
                                      <w:t>{AE-Assets, r100, c60}</w:t>
                                    </w:r>
                                  </w:p>
                                </w:txbxContent>
                              </wps:txbx>
                              <wps:bodyPr rot="0" vert="horz" wrap="none" lIns="0" tIns="0" rIns="0" bIns="0" anchor="t" anchorCtr="0">
                                <a:spAutoFit/>
                              </wps:bodyPr>
                            </wps:wsp>
                            <wps:wsp>
                              <wps:cNvPr id="34" name="Rectangle 37"/>
                              <wps:cNvSpPr>
                                <a:spLocks noChangeArrowheads="1"/>
                              </wps:cNvSpPr>
                              <wps:spPr bwMode="auto">
                                <a:xfrm>
                                  <a:off x="3846195" y="1510030"/>
                                  <a:ext cx="1345565"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97E0A" w:rsidRDefault="00597E0A">
                                    <w:r>
                                      <w:rPr>
                                        <w:rFonts w:ascii="Calibri" w:hAnsi="Calibri" w:cs="Calibri"/>
                                        <w:color w:val="000000"/>
                                        <w:sz w:val="18"/>
                                        <w:szCs w:val="18"/>
                                        <w:lang w:val="en-US"/>
                                      </w:rPr>
                                      <w:t>{AE-Not pledged, r020, c010}</w:t>
                                    </w:r>
                                  </w:p>
                                </w:txbxContent>
                              </wps:txbx>
                              <wps:bodyPr rot="0" vert="horz" wrap="none" lIns="0" tIns="0" rIns="0" bIns="0" anchor="t" anchorCtr="0">
                                <a:spAutoFit/>
                              </wps:bodyPr>
                            </wps:wsp>
                            <wps:wsp>
                              <wps:cNvPr id="35" name="Rectangle 38"/>
                              <wps:cNvSpPr>
                                <a:spLocks noChangeArrowheads="1"/>
                              </wps:cNvSpPr>
                              <wps:spPr bwMode="auto">
                                <a:xfrm>
                                  <a:off x="1862455" y="0"/>
                                  <a:ext cx="1087755" cy="252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97E0A" w:rsidRDefault="00597E0A">
                                    <w:r>
                                      <w:rPr>
                                        <w:rFonts w:ascii="Calibri" w:hAnsi="Calibri" w:cs="Calibri"/>
                                        <w:b/>
                                        <w:bCs/>
                                        <w:color w:val="000000"/>
                                        <w:sz w:val="18"/>
                                        <w:szCs w:val="18"/>
                                        <w:lang w:val="en-US"/>
                                      </w:rPr>
                                      <w:t xml:space="preserve"> BELASTUNGSQUELLEN</w:t>
                                    </w:r>
                                  </w:p>
                                </w:txbxContent>
                              </wps:txbx>
                              <wps:bodyPr rot="0" vert="horz" wrap="none" lIns="0" tIns="0" rIns="0" bIns="0" anchor="t" anchorCtr="0">
                                <a:noAutofit/>
                              </wps:bodyPr>
                            </wps:wsp>
                            <wps:wsp>
                              <wps:cNvPr id="36" name="Rectangle 39"/>
                              <wps:cNvSpPr>
                                <a:spLocks noChangeArrowheads="1"/>
                              </wps:cNvSpPr>
                              <wps:spPr bwMode="auto">
                                <a:xfrm>
                                  <a:off x="1996440" y="899795"/>
                                  <a:ext cx="876935"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97E0A" w:rsidRDefault="00597E0A">
                                    <w:r>
                                      <w:rPr>
                                        <w:rFonts w:ascii="Calibri" w:hAnsi="Calibri" w:cs="Calibri"/>
                                        <w:b/>
                                        <w:bCs/>
                                        <w:color w:val="000000"/>
                                        <w:sz w:val="18"/>
                                        <w:szCs w:val="18"/>
                                        <w:lang w:val="en-US"/>
                                      </w:rPr>
                                      <w:t>KEINE BELASTUNG</w:t>
                                    </w:r>
                                  </w:p>
                                </w:txbxContent>
                              </wps:txbx>
                              <wps:bodyPr rot="0" vert="horz" wrap="none" lIns="0" tIns="0" rIns="0" bIns="0" anchor="t" anchorCtr="0">
                                <a:spAutoFit/>
                              </wps:bodyPr>
                            </wps:wsp>
                            <wps:wsp>
                              <wps:cNvPr id="37" name="Rectangle 40"/>
                              <wps:cNvSpPr>
                                <a:spLocks noChangeArrowheads="1"/>
                              </wps:cNvSpPr>
                              <wps:spPr bwMode="auto">
                                <a:xfrm>
                                  <a:off x="0" y="0"/>
                                  <a:ext cx="6985" cy="635"/>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 name="Line 41"/>
                              <wps:cNvCnPr>
                                <a:cxnSpLocks noChangeShapeType="1"/>
                              </wps:cNvCnPr>
                              <wps:spPr bwMode="auto">
                                <a:xfrm>
                                  <a:off x="116205" y="1826895"/>
                                  <a:ext cx="518414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9" name="Rectangle 42"/>
                              <wps:cNvSpPr>
                                <a:spLocks noChangeArrowheads="1"/>
                              </wps:cNvSpPr>
                              <wps:spPr bwMode="auto">
                                <a:xfrm>
                                  <a:off x="6985" y="0"/>
                                  <a:ext cx="5184140" cy="69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0" name="Rectangle 43"/>
                              <wps:cNvSpPr>
                                <a:spLocks noChangeArrowheads="1"/>
                              </wps:cNvSpPr>
                              <wps:spPr bwMode="auto">
                                <a:xfrm>
                                  <a:off x="5183505" y="0"/>
                                  <a:ext cx="7620" cy="635"/>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 name="Rectangle 44"/>
                              <wps:cNvSpPr>
                                <a:spLocks noChangeArrowheads="1"/>
                              </wps:cNvSpPr>
                              <wps:spPr bwMode="auto">
                                <a:xfrm>
                                  <a:off x="873760" y="0"/>
                                  <a:ext cx="6985" cy="635"/>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 name="Rectangle 45"/>
                              <wps:cNvSpPr>
                                <a:spLocks noChangeArrowheads="1"/>
                              </wps:cNvSpPr>
                              <wps:spPr bwMode="auto">
                                <a:xfrm>
                                  <a:off x="1558290" y="0"/>
                                  <a:ext cx="6985" cy="635"/>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 name="Rectangle 46"/>
                              <wps:cNvSpPr>
                                <a:spLocks noChangeArrowheads="1"/>
                              </wps:cNvSpPr>
                              <wps:spPr bwMode="auto">
                                <a:xfrm>
                                  <a:off x="2912110" y="0"/>
                                  <a:ext cx="7620" cy="635"/>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 name="Rectangle 47"/>
                              <wps:cNvSpPr>
                                <a:spLocks noChangeArrowheads="1"/>
                              </wps:cNvSpPr>
                              <wps:spPr bwMode="auto">
                                <a:xfrm>
                                  <a:off x="3829685" y="0"/>
                                  <a:ext cx="6985" cy="635"/>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 name="Line 48"/>
                              <wps:cNvCnPr>
                                <a:cxnSpLocks noChangeShapeType="1"/>
                              </wps:cNvCnPr>
                              <wps:spPr bwMode="auto">
                                <a:xfrm>
                                  <a:off x="6985" y="196215"/>
                                  <a:ext cx="518414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6" name="Rectangle 49"/>
                              <wps:cNvSpPr>
                                <a:spLocks noChangeArrowheads="1"/>
                              </wps:cNvSpPr>
                              <wps:spPr bwMode="auto">
                                <a:xfrm>
                                  <a:off x="6985" y="196215"/>
                                  <a:ext cx="518414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 name="Line 50"/>
                              <wps:cNvCnPr>
                                <a:cxnSpLocks noChangeShapeType="1"/>
                              </wps:cNvCnPr>
                              <wps:spPr bwMode="auto">
                                <a:xfrm>
                                  <a:off x="6985" y="341630"/>
                                  <a:ext cx="518414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8" name="Rectangle 51"/>
                              <wps:cNvSpPr>
                                <a:spLocks noChangeArrowheads="1"/>
                              </wps:cNvSpPr>
                              <wps:spPr bwMode="auto">
                                <a:xfrm>
                                  <a:off x="6985" y="341630"/>
                                  <a:ext cx="518414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 name="Line 52"/>
                              <wps:cNvCnPr>
                                <a:cxnSpLocks noChangeShapeType="1"/>
                              </wps:cNvCnPr>
                              <wps:spPr bwMode="auto">
                                <a:xfrm>
                                  <a:off x="6985" y="661670"/>
                                  <a:ext cx="518414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0" name="Rectangle 53"/>
                              <wps:cNvSpPr>
                                <a:spLocks noChangeArrowheads="1"/>
                              </wps:cNvSpPr>
                              <wps:spPr bwMode="auto">
                                <a:xfrm>
                                  <a:off x="6985" y="661670"/>
                                  <a:ext cx="518414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 name="Line 54"/>
                              <wps:cNvCnPr>
                                <a:cxnSpLocks noChangeShapeType="1"/>
                              </wps:cNvCnPr>
                              <wps:spPr bwMode="auto">
                                <a:xfrm>
                                  <a:off x="6985" y="952500"/>
                                  <a:ext cx="518414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2" name="Rectangle 55"/>
                              <wps:cNvSpPr>
                                <a:spLocks noChangeArrowheads="1"/>
                              </wps:cNvSpPr>
                              <wps:spPr bwMode="auto">
                                <a:xfrm>
                                  <a:off x="6985" y="952500"/>
                                  <a:ext cx="518414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 name="Line 56"/>
                              <wps:cNvCnPr>
                                <a:cxnSpLocks noChangeShapeType="1"/>
                              </wps:cNvCnPr>
                              <wps:spPr bwMode="auto">
                                <a:xfrm>
                                  <a:off x="873760" y="203835"/>
                                  <a:ext cx="0" cy="75628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4" name="Rectangle 57"/>
                              <wps:cNvSpPr>
                                <a:spLocks noChangeArrowheads="1"/>
                              </wps:cNvSpPr>
                              <wps:spPr bwMode="auto">
                                <a:xfrm>
                                  <a:off x="873760" y="203835"/>
                                  <a:ext cx="6985" cy="7562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5" name="Line 58"/>
                              <wps:cNvCnPr>
                                <a:cxnSpLocks noChangeShapeType="1"/>
                              </wps:cNvCnPr>
                              <wps:spPr bwMode="auto">
                                <a:xfrm>
                                  <a:off x="1558290" y="203835"/>
                                  <a:ext cx="0" cy="75628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6" name="Rectangle 59"/>
                              <wps:cNvSpPr>
                                <a:spLocks noChangeArrowheads="1"/>
                              </wps:cNvSpPr>
                              <wps:spPr bwMode="auto">
                                <a:xfrm>
                                  <a:off x="1558290" y="203835"/>
                                  <a:ext cx="6985" cy="7562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 name="Line 60"/>
                              <wps:cNvCnPr>
                                <a:cxnSpLocks noChangeShapeType="1"/>
                              </wps:cNvCnPr>
                              <wps:spPr bwMode="auto">
                                <a:xfrm>
                                  <a:off x="2912110" y="203835"/>
                                  <a:ext cx="0" cy="75628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8" name="Rectangle 61"/>
                              <wps:cNvSpPr>
                                <a:spLocks noChangeArrowheads="1"/>
                              </wps:cNvSpPr>
                              <wps:spPr bwMode="auto">
                                <a:xfrm>
                                  <a:off x="2912110" y="203835"/>
                                  <a:ext cx="7620" cy="7562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 name="Line 62"/>
                              <wps:cNvCnPr>
                                <a:cxnSpLocks noChangeShapeType="1"/>
                              </wps:cNvCnPr>
                              <wps:spPr bwMode="auto">
                                <a:xfrm>
                                  <a:off x="3829685" y="203835"/>
                                  <a:ext cx="0" cy="75628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0" name="Rectangle 63"/>
                              <wps:cNvSpPr>
                                <a:spLocks noChangeArrowheads="1"/>
                              </wps:cNvSpPr>
                              <wps:spPr bwMode="auto">
                                <a:xfrm>
                                  <a:off x="3829685" y="203835"/>
                                  <a:ext cx="6985" cy="7562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 name="Line 64"/>
                              <wps:cNvCnPr>
                                <a:cxnSpLocks noChangeShapeType="1"/>
                              </wps:cNvCnPr>
                              <wps:spPr bwMode="auto">
                                <a:xfrm>
                                  <a:off x="6985" y="1149350"/>
                                  <a:ext cx="518414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2" name="Rectangle 65"/>
                              <wps:cNvSpPr>
                                <a:spLocks noChangeArrowheads="1"/>
                              </wps:cNvSpPr>
                              <wps:spPr bwMode="auto">
                                <a:xfrm>
                                  <a:off x="6985" y="1149350"/>
                                  <a:ext cx="5184140" cy="69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 name="Line 66"/>
                              <wps:cNvCnPr>
                                <a:cxnSpLocks noChangeShapeType="1"/>
                              </wps:cNvCnPr>
                              <wps:spPr bwMode="auto">
                                <a:xfrm>
                                  <a:off x="6985" y="1440180"/>
                                  <a:ext cx="518414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4" name="Rectangle 67"/>
                              <wps:cNvSpPr>
                                <a:spLocks noChangeArrowheads="1"/>
                              </wps:cNvSpPr>
                              <wps:spPr bwMode="auto">
                                <a:xfrm>
                                  <a:off x="6985" y="1440180"/>
                                  <a:ext cx="5184140" cy="69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 name="Line 68"/>
                              <wps:cNvCnPr>
                                <a:cxnSpLocks noChangeShapeType="1"/>
                              </wps:cNvCnPr>
                              <wps:spPr bwMode="auto">
                                <a:xfrm>
                                  <a:off x="0" y="0"/>
                                  <a:ext cx="0" cy="175260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6" name="Rectangle 69"/>
                              <wps:cNvSpPr>
                                <a:spLocks noChangeArrowheads="1"/>
                              </wps:cNvSpPr>
                              <wps:spPr bwMode="auto">
                                <a:xfrm>
                                  <a:off x="0" y="0"/>
                                  <a:ext cx="6985" cy="17526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7" name="Line 70"/>
                              <wps:cNvCnPr>
                                <a:cxnSpLocks noChangeShapeType="1"/>
                              </wps:cNvCnPr>
                              <wps:spPr bwMode="auto">
                                <a:xfrm>
                                  <a:off x="873760" y="1156335"/>
                                  <a:ext cx="0" cy="59626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8" name="Rectangle 71"/>
                              <wps:cNvSpPr>
                                <a:spLocks noChangeArrowheads="1"/>
                              </wps:cNvSpPr>
                              <wps:spPr bwMode="auto">
                                <a:xfrm>
                                  <a:off x="873760" y="1156335"/>
                                  <a:ext cx="6985" cy="5962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9" name="Line 72"/>
                              <wps:cNvCnPr>
                                <a:cxnSpLocks noChangeShapeType="1"/>
                              </wps:cNvCnPr>
                              <wps:spPr bwMode="auto">
                                <a:xfrm>
                                  <a:off x="1558290" y="1156335"/>
                                  <a:ext cx="0" cy="59626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0" name="Rectangle 73"/>
                              <wps:cNvSpPr>
                                <a:spLocks noChangeArrowheads="1"/>
                              </wps:cNvSpPr>
                              <wps:spPr bwMode="auto">
                                <a:xfrm>
                                  <a:off x="1558290" y="1156335"/>
                                  <a:ext cx="6985" cy="5962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1" name="Line 74"/>
                              <wps:cNvCnPr>
                                <a:cxnSpLocks noChangeShapeType="1"/>
                              </wps:cNvCnPr>
                              <wps:spPr bwMode="auto">
                                <a:xfrm>
                                  <a:off x="2912110" y="1156335"/>
                                  <a:ext cx="0" cy="59626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2" name="Rectangle 75"/>
                              <wps:cNvSpPr>
                                <a:spLocks noChangeArrowheads="1"/>
                              </wps:cNvSpPr>
                              <wps:spPr bwMode="auto">
                                <a:xfrm>
                                  <a:off x="2912110" y="1156335"/>
                                  <a:ext cx="7620" cy="5962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 name="Line 76"/>
                              <wps:cNvCnPr>
                                <a:cxnSpLocks noChangeShapeType="1"/>
                              </wps:cNvCnPr>
                              <wps:spPr bwMode="auto">
                                <a:xfrm>
                                  <a:off x="3829685" y="1156335"/>
                                  <a:ext cx="0" cy="59626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4" name="Rectangle 77"/>
                              <wps:cNvSpPr>
                                <a:spLocks noChangeArrowheads="1"/>
                              </wps:cNvSpPr>
                              <wps:spPr bwMode="auto">
                                <a:xfrm>
                                  <a:off x="3829685" y="1156335"/>
                                  <a:ext cx="6985" cy="5962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5" name="Line 78"/>
                              <wps:cNvCnPr>
                                <a:cxnSpLocks noChangeShapeType="1"/>
                              </wps:cNvCnPr>
                              <wps:spPr bwMode="auto">
                                <a:xfrm>
                                  <a:off x="6985" y="1745615"/>
                                  <a:ext cx="518414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6" name="Rectangle 79"/>
                              <wps:cNvSpPr>
                                <a:spLocks noChangeArrowheads="1"/>
                              </wps:cNvSpPr>
                              <wps:spPr bwMode="auto">
                                <a:xfrm>
                                  <a:off x="6985" y="1745615"/>
                                  <a:ext cx="5184140" cy="69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7" name="Line 80"/>
                              <wps:cNvCnPr>
                                <a:cxnSpLocks noChangeShapeType="1"/>
                              </wps:cNvCnPr>
                              <wps:spPr bwMode="auto">
                                <a:xfrm>
                                  <a:off x="5183505" y="6985"/>
                                  <a:ext cx="0" cy="174561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8" name="Rectangle 81"/>
                              <wps:cNvSpPr>
                                <a:spLocks noChangeArrowheads="1"/>
                              </wps:cNvSpPr>
                              <wps:spPr bwMode="auto">
                                <a:xfrm>
                                  <a:off x="5183505" y="6985"/>
                                  <a:ext cx="7620" cy="17456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9" name="Line 82"/>
                              <wps:cNvCnPr>
                                <a:cxnSpLocks noChangeShapeType="1"/>
                              </wps:cNvCnPr>
                              <wps:spPr bwMode="auto">
                                <a:xfrm>
                                  <a:off x="0" y="1752600"/>
                                  <a:ext cx="635" cy="635"/>
                                </a:xfrm>
                                <a:prstGeom prst="line">
                                  <a:avLst/>
                                </a:prstGeom>
                                <a:noFill/>
                                <a:ln w="0">
                                  <a:solidFill>
                                    <a:srgbClr val="D0D7E5"/>
                                  </a:solidFill>
                                  <a:prstDash val="solid"/>
                                  <a:round/>
                                  <a:headEnd/>
                                  <a:tailEnd/>
                                </a:ln>
                                <a:extLst>
                                  <a:ext uri="{909E8E84-426E-40DD-AFC4-6F175D3DCCD1}">
                                    <a14:hiddenFill xmlns:a14="http://schemas.microsoft.com/office/drawing/2010/main">
                                      <a:noFill/>
                                    </a14:hiddenFill>
                                  </a:ext>
                                </a:extLst>
                              </wps:spPr>
                              <wps:bodyPr/>
                            </wps:wsp>
                            <wps:wsp>
                              <wps:cNvPr id="80" name="Rectangle 83"/>
                              <wps:cNvSpPr>
                                <a:spLocks noChangeArrowheads="1"/>
                              </wps:cNvSpPr>
                              <wps:spPr bwMode="auto">
                                <a:xfrm>
                                  <a:off x="0" y="1752600"/>
                                  <a:ext cx="6985" cy="7620"/>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1" name="Line 84"/>
                              <wps:cNvCnPr>
                                <a:cxnSpLocks noChangeShapeType="1"/>
                              </wps:cNvCnPr>
                              <wps:spPr bwMode="auto">
                                <a:xfrm>
                                  <a:off x="873760" y="1752600"/>
                                  <a:ext cx="635" cy="635"/>
                                </a:xfrm>
                                <a:prstGeom prst="line">
                                  <a:avLst/>
                                </a:prstGeom>
                                <a:noFill/>
                                <a:ln w="0">
                                  <a:solidFill>
                                    <a:srgbClr val="D0D7E5"/>
                                  </a:solidFill>
                                  <a:prstDash val="solid"/>
                                  <a:round/>
                                  <a:headEnd/>
                                  <a:tailEnd/>
                                </a:ln>
                                <a:extLst>
                                  <a:ext uri="{909E8E84-426E-40DD-AFC4-6F175D3DCCD1}">
                                    <a14:hiddenFill xmlns:a14="http://schemas.microsoft.com/office/drawing/2010/main">
                                      <a:noFill/>
                                    </a14:hiddenFill>
                                  </a:ext>
                                </a:extLst>
                              </wps:spPr>
                              <wps:bodyPr/>
                            </wps:wsp>
                            <wps:wsp>
                              <wps:cNvPr id="82" name="Rectangle 85"/>
                              <wps:cNvSpPr>
                                <a:spLocks noChangeArrowheads="1"/>
                              </wps:cNvSpPr>
                              <wps:spPr bwMode="auto">
                                <a:xfrm>
                                  <a:off x="873760" y="1752600"/>
                                  <a:ext cx="6985" cy="7620"/>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3" name="Line 86"/>
                              <wps:cNvCnPr>
                                <a:cxnSpLocks noChangeShapeType="1"/>
                              </wps:cNvCnPr>
                              <wps:spPr bwMode="auto">
                                <a:xfrm>
                                  <a:off x="1558290" y="1752600"/>
                                  <a:ext cx="635" cy="635"/>
                                </a:xfrm>
                                <a:prstGeom prst="line">
                                  <a:avLst/>
                                </a:prstGeom>
                                <a:noFill/>
                                <a:ln w="0">
                                  <a:solidFill>
                                    <a:srgbClr val="D0D7E5"/>
                                  </a:solidFill>
                                  <a:prstDash val="solid"/>
                                  <a:round/>
                                  <a:headEnd/>
                                  <a:tailEnd/>
                                </a:ln>
                                <a:extLst>
                                  <a:ext uri="{909E8E84-426E-40DD-AFC4-6F175D3DCCD1}">
                                    <a14:hiddenFill xmlns:a14="http://schemas.microsoft.com/office/drawing/2010/main">
                                      <a:noFill/>
                                    </a14:hiddenFill>
                                  </a:ext>
                                </a:extLst>
                              </wps:spPr>
                              <wps:bodyPr/>
                            </wps:wsp>
                            <wps:wsp>
                              <wps:cNvPr id="84" name="Rectangle 87"/>
                              <wps:cNvSpPr>
                                <a:spLocks noChangeArrowheads="1"/>
                              </wps:cNvSpPr>
                              <wps:spPr bwMode="auto">
                                <a:xfrm>
                                  <a:off x="1558290" y="1752600"/>
                                  <a:ext cx="6985" cy="7620"/>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5" name="Line 88"/>
                              <wps:cNvCnPr>
                                <a:cxnSpLocks noChangeShapeType="1"/>
                              </wps:cNvCnPr>
                              <wps:spPr bwMode="auto">
                                <a:xfrm>
                                  <a:off x="2912110" y="1752600"/>
                                  <a:ext cx="635" cy="635"/>
                                </a:xfrm>
                                <a:prstGeom prst="line">
                                  <a:avLst/>
                                </a:prstGeom>
                                <a:noFill/>
                                <a:ln w="0">
                                  <a:solidFill>
                                    <a:srgbClr val="D0D7E5"/>
                                  </a:solidFill>
                                  <a:prstDash val="solid"/>
                                  <a:round/>
                                  <a:headEnd/>
                                  <a:tailEnd/>
                                </a:ln>
                                <a:extLst>
                                  <a:ext uri="{909E8E84-426E-40DD-AFC4-6F175D3DCCD1}">
                                    <a14:hiddenFill xmlns:a14="http://schemas.microsoft.com/office/drawing/2010/main">
                                      <a:noFill/>
                                    </a14:hiddenFill>
                                  </a:ext>
                                </a:extLst>
                              </wps:spPr>
                              <wps:bodyPr/>
                            </wps:wsp>
                            <wps:wsp>
                              <wps:cNvPr id="86" name="Rectangle 89"/>
                              <wps:cNvSpPr>
                                <a:spLocks noChangeArrowheads="1"/>
                              </wps:cNvSpPr>
                              <wps:spPr bwMode="auto">
                                <a:xfrm>
                                  <a:off x="2912110" y="1752600"/>
                                  <a:ext cx="7620" cy="7620"/>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7" name="Line 90"/>
                              <wps:cNvCnPr>
                                <a:cxnSpLocks noChangeShapeType="1"/>
                              </wps:cNvCnPr>
                              <wps:spPr bwMode="auto">
                                <a:xfrm>
                                  <a:off x="3829685" y="1752600"/>
                                  <a:ext cx="635" cy="635"/>
                                </a:xfrm>
                                <a:prstGeom prst="line">
                                  <a:avLst/>
                                </a:prstGeom>
                                <a:noFill/>
                                <a:ln w="0">
                                  <a:solidFill>
                                    <a:srgbClr val="D0D7E5"/>
                                  </a:solidFill>
                                  <a:prstDash val="solid"/>
                                  <a:round/>
                                  <a:headEnd/>
                                  <a:tailEnd/>
                                </a:ln>
                                <a:extLst>
                                  <a:ext uri="{909E8E84-426E-40DD-AFC4-6F175D3DCCD1}">
                                    <a14:hiddenFill xmlns:a14="http://schemas.microsoft.com/office/drawing/2010/main">
                                      <a:noFill/>
                                    </a14:hiddenFill>
                                  </a:ext>
                                </a:extLst>
                              </wps:spPr>
                              <wps:bodyPr/>
                            </wps:wsp>
                            <wps:wsp>
                              <wps:cNvPr id="88" name="Rectangle 91"/>
                              <wps:cNvSpPr>
                                <a:spLocks noChangeArrowheads="1"/>
                              </wps:cNvSpPr>
                              <wps:spPr bwMode="auto">
                                <a:xfrm>
                                  <a:off x="3829685" y="1752600"/>
                                  <a:ext cx="6985" cy="7620"/>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9" name="Line 92"/>
                              <wps:cNvCnPr>
                                <a:cxnSpLocks noChangeShapeType="1"/>
                              </wps:cNvCnPr>
                              <wps:spPr bwMode="auto">
                                <a:xfrm>
                                  <a:off x="5183505" y="1752600"/>
                                  <a:ext cx="635" cy="635"/>
                                </a:xfrm>
                                <a:prstGeom prst="line">
                                  <a:avLst/>
                                </a:prstGeom>
                                <a:noFill/>
                                <a:ln w="0">
                                  <a:solidFill>
                                    <a:srgbClr val="D0D7E5"/>
                                  </a:solidFill>
                                  <a:prstDash val="solid"/>
                                  <a:round/>
                                  <a:headEnd/>
                                  <a:tailEnd/>
                                </a:ln>
                                <a:extLst>
                                  <a:ext uri="{909E8E84-426E-40DD-AFC4-6F175D3DCCD1}">
                                    <a14:hiddenFill xmlns:a14="http://schemas.microsoft.com/office/drawing/2010/main">
                                      <a:noFill/>
                                    </a14:hiddenFill>
                                  </a:ext>
                                </a:extLst>
                              </wps:spPr>
                              <wps:bodyPr/>
                            </wps:wsp>
                            <wps:wsp>
                              <wps:cNvPr id="90" name="Rectangle 93"/>
                              <wps:cNvSpPr>
                                <a:spLocks noChangeArrowheads="1"/>
                              </wps:cNvSpPr>
                              <wps:spPr bwMode="auto">
                                <a:xfrm>
                                  <a:off x="5183505" y="1752600"/>
                                  <a:ext cx="7620" cy="7620"/>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1" name="Line 94"/>
                              <wps:cNvCnPr>
                                <a:cxnSpLocks noChangeShapeType="1"/>
                              </wps:cNvCnPr>
                              <wps:spPr bwMode="auto">
                                <a:xfrm>
                                  <a:off x="5191125" y="0"/>
                                  <a:ext cx="635" cy="635"/>
                                </a:xfrm>
                                <a:prstGeom prst="line">
                                  <a:avLst/>
                                </a:prstGeom>
                                <a:noFill/>
                                <a:ln w="0">
                                  <a:solidFill>
                                    <a:srgbClr val="D0D7E5"/>
                                  </a:solidFill>
                                  <a:prstDash val="solid"/>
                                  <a:round/>
                                  <a:headEnd/>
                                  <a:tailEnd/>
                                </a:ln>
                                <a:extLst>
                                  <a:ext uri="{909E8E84-426E-40DD-AFC4-6F175D3DCCD1}">
                                    <a14:hiddenFill xmlns:a14="http://schemas.microsoft.com/office/drawing/2010/main">
                                      <a:noFill/>
                                    </a14:hiddenFill>
                                  </a:ext>
                                </a:extLst>
                              </wps:spPr>
                              <wps:bodyPr/>
                            </wps:wsp>
                            <wps:wsp>
                              <wps:cNvPr id="92" name="Rectangle 95"/>
                              <wps:cNvSpPr>
                                <a:spLocks noChangeArrowheads="1"/>
                              </wps:cNvSpPr>
                              <wps:spPr bwMode="auto">
                                <a:xfrm>
                                  <a:off x="5191125" y="0"/>
                                  <a:ext cx="6985" cy="6985"/>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3" name="Line 96"/>
                              <wps:cNvCnPr>
                                <a:cxnSpLocks noChangeShapeType="1"/>
                              </wps:cNvCnPr>
                              <wps:spPr bwMode="auto">
                                <a:xfrm>
                                  <a:off x="5191125" y="196215"/>
                                  <a:ext cx="635" cy="635"/>
                                </a:xfrm>
                                <a:prstGeom prst="line">
                                  <a:avLst/>
                                </a:prstGeom>
                                <a:noFill/>
                                <a:ln w="0">
                                  <a:solidFill>
                                    <a:srgbClr val="D0D7E5"/>
                                  </a:solidFill>
                                  <a:prstDash val="solid"/>
                                  <a:round/>
                                  <a:headEnd/>
                                  <a:tailEnd/>
                                </a:ln>
                                <a:extLst>
                                  <a:ext uri="{909E8E84-426E-40DD-AFC4-6F175D3DCCD1}">
                                    <a14:hiddenFill xmlns:a14="http://schemas.microsoft.com/office/drawing/2010/main">
                                      <a:noFill/>
                                    </a14:hiddenFill>
                                  </a:ext>
                                </a:extLst>
                              </wps:spPr>
                              <wps:bodyPr/>
                            </wps:wsp>
                            <wps:wsp>
                              <wps:cNvPr id="94" name="Rectangle 97"/>
                              <wps:cNvSpPr>
                                <a:spLocks noChangeArrowheads="1"/>
                              </wps:cNvSpPr>
                              <wps:spPr bwMode="auto">
                                <a:xfrm>
                                  <a:off x="5191125" y="196215"/>
                                  <a:ext cx="6985" cy="7620"/>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5" name="Line 98"/>
                              <wps:cNvCnPr>
                                <a:cxnSpLocks noChangeShapeType="1"/>
                              </wps:cNvCnPr>
                              <wps:spPr bwMode="auto">
                                <a:xfrm>
                                  <a:off x="5191125" y="341630"/>
                                  <a:ext cx="635" cy="635"/>
                                </a:xfrm>
                                <a:prstGeom prst="line">
                                  <a:avLst/>
                                </a:prstGeom>
                                <a:noFill/>
                                <a:ln w="0">
                                  <a:solidFill>
                                    <a:srgbClr val="D0D7E5"/>
                                  </a:solidFill>
                                  <a:prstDash val="solid"/>
                                  <a:round/>
                                  <a:headEnd/>
                                  <a:tailEnd/>
                                </a:ln>
                                <a:extLst>
                                  <a:ext uri="{909E8E84-426E-40DD-AFC4-6F175D3DCCD1}">
                                    <a14:hiddenFill xmlns:a14="http://schemas.microsoft.com/office/drawing/2010/main">
                                      <a:noFill/>
                                    </a14:hiddenFill>
                                  </a:ext>
                                </a:extLst>
                              </wps:spPr>
                              <wps:bodyPr/>
                            </wps:wsp>
                            <wps:wsp>
                              <wps:cNvPr id="96" name="Rectangle 99"/>
                              <wps:cNvSpPr>
                                <a:spLocks noChangeArrowheads="1"/>
                              </wps:cNvSpPr>
                              <wps:spPr bwMode="auto">
                                <a:xfrm>
                                  <a:off x="5191125" y="341630"/>
                                  <a:ext cx="6985" cy="7620"/>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7" name="Line 100"/>
                              <wps:cNvCnPr>
                                <a:cxnSpLocks noChangeShapeType="1"/>
                              </wps:cNvCnPr>
                              <wps:spPr bwMode="auto">
                                <a:xfrm>
                                  <a:off x="5191125" y="661670"/>
                                  <a:ext cx="635" cy="635"/>
                                </a:xfrm>
                                <a:prstGeom prst="line">
                                  <a:avLst/>
                                </a:prstGeom>
                                <a:noFill/>
                                <a:ln w="0">
                                  <a:solidFill>
                                    <a:srgbClr val="D0D7E5"/>
                                  </a:solidFill>
                                  <a:prstDash val="solid"/>
                                  <a:round/>
                                  <a:headEnd/>
                                  <a:tailEnd/>
                                </a:ln>
                                <a:extLst>
                                  <a:ext uri="{909E8E84-426E-40DD-AFC4-6F175D3DCCD1}">
                                    <a14:hiddenFill xmlns:a14="http://schemas.microsoft.com/office/drawing/2010/main">
                                      <a:noFill/>
                                    </a14:hiddenFill>
                                  </a:ext>
                                </a:extLst>
                              </wps:spPr>
                              <wps:bodyPr/>
                            </wps:wsp>
                            <wps:wsp>
                              <wps:cNvPr id="98" name="Rectangle 101"/>
                              <wps:cNvSpPr>
                                <a:spLocks noChangeArrowheads="1"/>
                              </wps:cNvSpPr>
                              <wps:spPr bwMode="auto">
                                <a:xfrm>
                                  <a:off x="5191125" y="661670"/>
                                  <a:ext cx="6985" cy="7620"/>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9" name="Line 102"/>
                              <wps:cNvCnPr>
                                <a:cxnSpLocks noChangeShapeType="1"/>
                              </wps:cNvCnPr>
                              <wps:spPr bwMode="auto">
                                <a:xfrm>
                                  <a:off x="5191125" y="952500"/>
                                  <a:ext cx="635" cy="635"/>
                                </a:xfrm>
                                <a:prstGeom prst="line">
                                  <a:avLst/>
                                </a:prstGeom>
                                <a:noFill/>
                                <a:ln w="0">
                                  <a:solidFill>
                                    <a:srgbClr val="D0D7E5"/>
                                  </a:solidFill>
                                  <a:prstDash val="solid"/>
                                  <a:round/>
                                  <a:headEnd/>
                                  <a:tailEnd/>
                                </a:ln>
                                <a:extLst>
                                  <a:ext uri="{909E8E84-426E-40DD-AFC4-6F175D3DCCD1}">
                                    <a14:hiddenFill xmlns:a14="http://schemas.microsoft.com/office/drawing/2010/main">
                                      <a:noFill/>
                                    </a14:hiddenFill>
                                  </a:ext>
                                </a:extLst>
                              </wps:spPr>
                              <wps:bodyPr/>
                            </wps:wsp>
                            <wps:wsp>
                              <wps:cNvPr id="100" name="Rectangle 103"/>
                              <wps:cNvSpPr>
                                <a:spLocks noChangeArrowheads="1"/>
                              </wps:cNvSpPr>
                              <wps:spPr bwMode="auto">
                                <a:xfrm>
                                  <a:off x="5191125" y="952500"/>
                                  <a:ext cx="6985" cy="7620"/>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1" name="Line 104"/>
                              <wps:cNvCnPr>
                                <a:cxnSpLocks noChangeShapeType="1"/>
                              </wps:cNvCnPr>
                              <wps:spPr bwMode="auto">
                                <a:xfrm>
                                  <a:off x="5191125" y="1149350"/>
                                  <a:ext cx="635" cy="635"/>
                                </a:xfrm>
                                <a:prstGeom prst="line">
                                  <a:avLst/>
                                </a:prstGeom>
                                <a:noFill/>
                                <a:ln w="0">
                                  <a:solidFill>
                                    <a:srgbClr val="D0D7E5"/>
                                  </a:solidFill>
                                  <a:prstDash val="solid"/>
                                  <a:round/>
                                  <a:headEnd/>
                                  <a:tailEnd/>
                                </a:ln>
                                <a:extLst>
                                  <a:ext uri="{909E8E84-426E-40DD-AFC4-6F175D3DCCD1}">
                                    <a14:hiddenFill xmlns:a14="http://schemas.microsoft.com/office/drawing/2010/main">
                                      <a:noFill/>
                                    </a14:hiddenFill>
                                  </a:ext>
                                </a:extLst>
                              </wps:spPr>
                              <wps:bodyPr/>
                            </wps:wsp>
                            <wps:wsp>
                              <wps:cNvPr id="102" name="Rectangle 105"/>
                              <wps:cNvSpPr>
                                <a:spLocks noChangeArrowheads="1"/>
                              </wps:cNvSpPr>
                              <wps:spPr bwMode="auto">
                                <a:xfrm>
                                  <a:off x="5191125" y="1149350"/>
                                  <a:ext cx="6985" cy="6985"/>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3" name="Line 106"/>
                              <wps:cNvCnPr>
                                <a:cxnSpLocks noChangeShapeType="1"/>
                              </wps:cNvCnPr>
                              <wps:spPr bwMode="auto">
                                <a:xfrm>
                                  <a:off x="5191125" y="1440180"/>
                                  <a:ext cx="635" cy="635"/>
                                </a:xfrm>
                                <a:prstGeom prst="line">
                                  <a:avLst/>
                                </a:prstGeom>
                                <a:noFill/>
                                <a:ln w="0">
                                  <a:solidFill>
                                    <a:srgbClr val="D0D7E5"/>
                                  </a:solidFill>
                                  <a:prstDash val="solid"/>
                                  <a:round/>
                                  <a:headEnd/>
                                  <a:tailEnd/>
                                </a:ln>
                                <a:extLst>
                                  <a:ext uri="{909E8E84-426E-40DD-AFC4-6F175D3DCCD1}">
                                    <a14:hiddenFill xmlns:a14="http://schemas.microsoft.com/office/drawing/2010/main">
                                      <a:noFill/>
                                    </a14:hiddenFill>
                                  </a:ext>
                                </a:extLst>
                              </wps:spPr>
                              <wps:bodyPr/>
                            </wps:wsp>
                            <wps:wsp>
                              <wps:cNvPr id="104" name="Rectangle 107"/>
                              <wps:cNvSpPr>
                                <a:spLocks noChangeArrowheads="1"/>
                              </wps:cNvSpPr>
                              <wps:spPr bwMode="auto">
                                <a:xfrm>
                                  <a:off x="5191125" y="1440180"/>
                                  <a:ext cx="6985" cy="6985"/>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5" name="Line 108"/>
                              <wps:cNvCnPr>
                                <a:cxnSpLocks noChangeShapeType="1"/>
                              </wps:cNvCnPr>
                              <wps:spPr bwMode="auto">
                                <a:xfrm>
                                  <a:off x="5191125" y="1745615"/>
                                  <a:ext cx="635" cy="635"/>
                                </a:xfrm>
                                <a:prstGeom prst="line">
                                  <a:avLst/>
                                </a:prstGeom>
                                <a:noFill/>
                                <a:ln w="0">
                                  <a:solidFill>
                                    <a:srgbClr val="D0D7E5"/>
                                  </a:solidFill>
                                  <a:prstDash val="solid"/>
                                  <a:round/>
                                  <a:headEnd/>
                                  <a:tailEnd/>
                                </a:ln>
                                <a:extLst>
                                  <a:ext uri="{909E8E84-426E-40DD-AFC4-6F175D3DCCD1}">
                                    <a14:hiddenFill xmlns:a14="http://schemas.microsoft.com/office/drawing/2010/main">
                                      <a:noFill/>
                                    </a14:hiddenFill>
                                  </a:ext>
                                </a:extLst>
                              </wps:spPr>
                              <wps:bodyPr/>
                            </wps:wsp>
                            <wps:wsp>
                              <wps:cNvPr id="106" name="Rectangle 109"/>
                              <wps:cNvSpPr>
                                <a:spLocks noChangeArrowheads="1"/>
                              </wps:cNvSpPr>
                              <wps:spPr bwMode="auto">
                                <a:xfrm>
                                  <a:off x="5191125" y="1745615"/>
                                  <a:ext cx="6985" cy="6985"/>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id="Canvas 107" o:spid="_x0000_s1026" editas="canvas" style="position:absolute;left:0;text-align:left;margin-left:19.05pt;margin-top:9.65pt;width:417.35pt;height:149.55pt;z-index:251660288" coordsize="53003,189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Af1QBIAAPdpAQAOAAAAZHJzL2Uyb0RvYy54bWzsXduO20YSfV9g/4Hguyw27y1YDmxdggDO&#10;rhFnP4AjcUZEJFIhOaNxgvz7VneTzauGmkmm5ZHKgG1KpChSrK5TVed09fsfHndb7SFMsyiJpzp5&#10;Z+haGK+SdRTfTfX//boc+bqW5UG8DrZJHE71b2Gm//Dh3/96f9hPQjPZJNt1mGpwkjibHPZTfZPn&#10;+8l4nK024S7I3iX7MIadt0m6C3J4md6N12lwgLPvtmPTMNzxIUnX+zRZhVkG787FTv0DP//tbbjK&#10;/3t7m4W5tp3qcG05/zfl/96wf8cf3geTuzTYb6JVcRnBC65iF0QxfKk81TzIA+0+jTqn2kWrNMmS&#10;2/zdKtmNk9vbaBXye4C7IUbrbmZB/BBk/GZW8OuUFwhb/+B5b+7YdcfJMtpu4dcYw9kn7D32/wGe&#10;T8h2b+PmQeIdfmxxzGEPDzDby0eZ/b1L/LoJ9iG/82yy+s/Dl1SL1mBfuhYHOzCjX+DBBvHdNtQc&#10;9gjZl8NRX/dfUnad2f5zsvot0+JktoGjwo9pmhw2YbCGiyLseLjw2gfYiww+qt0cfk7WcPbgPk/4&#10;03y8TXfshPCctEduNN+k0YSPubaCNx1CCTEdXVvBPsumpsOtahxMyk/v0yz/MUx2GtuY6ilcOz97&#10;8PA5y9nVBJPyEH71yTZas6fBX6R3N7Ntqj0EYMCLxWK2EDcAN1k/rP/5BBO4SPgOdiJ2udwg/6TE&#10;tI1PJh0tXd8b2UvbGVHP8EcGoZ+oa9jUni//YhdI7MkmWq/D+HMUh+XgIPZpD7YYpsKs+fDQDlOd&#10;OvBLPX2TBv/Dn1LrJndRDr5iG+2mui8PCibswS7iNfyQwSQPoq3YHjcvn//K8BuU//NfhZsBe/LC&#10;gm6S9TewgjSBhwS+ArwabGyS9A9dO4CHmOrZ7/dBGura9qcYLIkS22Yuhb+wHc+EF2l9z019TxCv&#10;4FRTPdc1sTnLhRu636fR3Qa+ifAfJk4+gvXdRtwwmGWKqypsFkaYuNZXH2pWd6i5yocaMxejcNK9&#10;4w2M1XW5C8DxxmERx1sxEt/aeLO7481TON4s03NdcGCAYYS4psHHlEANBnIEvJtfYJxJTSIG5cvH&#10;nAw3joUWR6DLoAt/4dsj23QXI9uYz0cflzN75C6J58yt+Ww2J03oYjj696HracRa8j9dxKpBkIBz&#10;+L04BCEas5hnAI3zx5vHIrQbBOYYcosSliUkSziGDQHFsHHMLfAnvGfQuzw79MI4a0e5vkJXQAzL&#10;8nz4rZgvMKjvtHyBZXuWXfgCy4Dtvxnvoi/AyPwEX1AkgNfpEtyuS6AKXYIJCS4tXQKxipBbwBgL&#10;D0zfc8FN8BQYwwNIW+tZO4YHr5Gss/CAuwSzHAdXFiV4XZdAOBI3aluvVwwzKfFtmTJ0fUKRu6NP&#10;6KvkoU94VZ9gXalPALKlnTkQXi9W5BNsi3qWB4EALyPYVrt2h3FCs2yPccLktYv6Mk6wr9Qn0B6f&#10;IGMmBaQZpAaWKCZYrk+tVjHBtT0DCvgYJWCUUFKeyjwCN8WKYnuC+Lus+iKkCd0wQYZMKlyCb7hE&#10;RAkWtakg8KpqgkuJw3YzQh2rCVhNAF5fmU+QHPeVVRMgTej6BBkyKfAJxCOGS4tAwbRMcABc0VHS&#10;/gTKjgZ6hSPKIKwnvGo9QTLx1+YVzB6vIMMmBV7BBGWaU6YPTjdU8C3XpBgq9MsF0Sm8qlOQnPy1&#10;OYUeaSCRcZMCp2CDQMFhastGflDlDwSU1JTtxwSiR0SMXuFVvYKk5a/NK/QIGImMmxR4BQvqCE7B&#10;PdiO6bVlS5hAtOT0SD6oKytUzPy1uQUIzjuUpIycFLiFin5gMzTEc6hCBXjP8zBSwPyhqqsoKzVW&#10;zPy1+YQeNSORcZNSnwBFR6dNP3jE5hoGzB4weyhYWXU+QTLz1+YTeuSMkMIXam8FPoHAFCeY18SL&#10;Cq5LTFA7t/gHPisKawooVFAuVCCSnL82r9AjaDRVChrrrKTrup6Y21/lD1hUwKICTGVs9GJQFyxI&#10;fv7a3EKPptGUkZOCYMECzSJhcyCBgXA9q5gOXbkFVDA1hwSWGhWWGiU/f2VegTF+7VKjKSMnBV6h&#10;zku60BUIWt00UwjkJdEtnC1YkAz9tbmFHmWjKSMnBW4B5kQ5LEJgwYLn+AREjk23gMpGdAtncwuS&#10;or82t9AjbRSArWiuZLPjku103AK2XGqk1ZhDKMwhJEN/bV6hR9toyshJQbDQaL5EQN4suitVpQWL&#10;WAa2WqnoenQLCt2CJOmvzS30iBtNGTkpcAvNBkwusdvToyzbJihkQrdQax2tjIeoePpBt9DsoAw5&#10;seieDBuiczJsvKlWjazvd6fmKIMnBY7BMkxiFROkYNYD9cXDqOIFx4PyA86QQoVj5RvVOQZJ1Q86&#10;hsvqsAApQ9ctyOBJiVuAtqylWzCJR2G7UXR0XJhYiW4B3cI53IKk6gfdwsXFCz0yRzE0FVUdWx3a&#10;fKOtc8QWbUhGnIuMqNj6QcdwYfFCj87RksGTgnjBpH4hZyIWJWzydCNagAwCe6/UUmssOqorOlZc&#10;/bU5hR6VoyVDJ7VOwYFFH6DPStMp+D4kEdhloZwOgE5BoVO4VpEjy+nbBUdLpciRQpGRFQ5AzATr&#10;3zl+2yu4psnaPuM8KZwnVTpGdfVGydRfWagAuULXK6jUOBLHswnr48zdguM7bbdAYMkoNtMa/QL6&#10;BfV+QVL11+YXekSOogO7onIjhAIODPzCL3jgJdqVBc/zWdMmbLaAzRZUN1swJVF/bW6hR+VoydhJ&#10;QWWhPlOqt+CILRxbNXgsLigsLkim/tr8Qo/M0ZKxkwK/YMGKcoT1c2ZpBJs01ZYtYBqBfuFs/RYq&#10;ov7a/AKMyE7RUQZPCvwC8V2zTCNaCQQxfK8SOELfV/GUwEgeb9MdW9Z7n2b5j2Gy09jGVE/DVa6z&#10;94OHz1kOjAYcWh7C3sblqHE56lOXo644ekUeIU7YEvW3Z1+iHrKFrkeQYZMKj0Cpa0MxgUUKPqUd&#10;chLavrK15rCugOVG5eXGiqRX5BWyPfMKy/N7hR51oyj4KSo3Cn/QihBc6heOwBW1z5fHBscnJM+N&#10;ubfgpHQ7PN3GjagCdot3AGMg/mD72BJX92k01f+EnjG28cmko6XreyN7aTsjWADHHxmEfqKuYVN7&#10;vvyLBS/Enmyi9TqMP0dxqD3utnE2gTen+ibP95PxOFttwl2QvdtFqzTJktv83SrZjZPb22gVjtdp&#10;cIjiuzFrhz3eBVGsa4epztbr5nHR8ZvkCyfwX7d9k69N8Q0OpKZQmAI1DbYgJhfZrPF3OcGo2CMm&#10;GRV7gni1SdKpnuua2Jzl8Ao+cr9Po7sNxIyE/zDfDfhKtSB/+nZdKDiLv6TMplaP8df952T1W6bF&#10;yWwTxHfh102wD3/9tg/Z/bC4txiU4iPsRbb/kmo3h5+TNRwTgEvht13G0WA92iN8lohGqCxF901Y&#10;0rUlC3JgWXjCfn1W0i+NpTxHGWgXsfgWrJd/xymxODNSgx/9Egtl3zwPso32EGynOj+DkDOlyX28&#10;5sKmTRisF8V2HkRbsf30gDXowl/49sg23cXINubz0cflzB65S+I5c2s+m81Jc8AyNPr7A7blUqQ7&#10;EFgHlzwQwYrxVBrBIdt/eM8MADaKa4NXpzmTQ5KuhSdhW/s0WYVZBt6FWxs8rcLIwLCi9VS3ejRt&#10;tkpNmwCD0jJr0+TqVssPEpnhEcMdSiJfYqEIFGIY1oeeNGzm6XiqfpJhP7GU7zUBBfPC7bqNrVIs&#10;BlhgOYao57aiMg9QRGAERmUYlYl47U1HZRCGdQebSg2W71meC2OqC26YAWEGBIaR/hRDUHcJGRCE&#10;jN2xJiXhKsqPjuObxWrVLWDDwYaD7bIGW49ayFapFjKhLEaKpVlagw2jSBxslzXYeiQ4tloJjkld&#10;VjDHMBIL6WWweKGFdDblXdRHRCG9Lml5/UK6LEUS6prtfn5YRccq+tEqOkRf3fRHpfridNPlARqW&#10;0pFzLRs7vlHOFWKwOlSIdeAKbkshVFgwy7KtiUaoQKg4DhVSK/AL6F5BBrANNacuGPgKnD9jk7OW&#10;WuBjmiYHxohDybAhFxAfYKZ/klxAQsWg6SJUoDznIorTUuPAswqnLm9QCBWwiDFrz8OVLUxhtgLt&#10;DkIFQsVRqICYppNVOCrVAhIqBk0XoQKh4hKgAiKxRlZRlwsohAom/YWeTQgVKOM0xqfIOCGm6UKF&#10;Sv5dQsWg6SJUIFRcBFRIFl5kFXUC/vWhoqYtMw0LRJ1NsIDIkan9Pcc1gTp8sty7Rcn/y+bovFXJ&#10;v9PDaDsqGe0B2xVQcqr5ovCf1QqTY72wcYbYdzE9m3VcqxHbjlpim9TEkYgWOEHsORPEnB5q21FJ&#10;bQ8ZL8IFTii+tAnFEI7V4QImkUAIr4zcrst7ES4QLp4FFz30tquS3h4yXl5+Ojk5xuwCswtoRfGd&#10;95+AeKwBF2oJbgsmXpUCdYQLhIvnwAWbHtueEO+qpLiHjBezC8wuLi27gHisARdnIrkJsaEjILLc&#10;2KyItT07heV2e1huWMKmyo2VaWeHbZcDx5PEG+YWmFt8/7kFRGMNsFBLc4vwC5hs1o+GtJfGRvUs&#10;qmePqmfdHprbVUlzP8N2ESxQE3UJmii2nmCN5nbV0txQS+j2SCiUUND903SFpBaacR5pIolSqBe2&#10;K36rUii3h9x2VZLbvSYrgIMJoE6yWswjMI94A3lEk9IWE+GUUdo1ySEhjmsd0cs60PhDFBQQJGo9&#10;7a+7RTZEMR2OwlNJaQ8Zb4UXp9gvwgXCxRuAiyal7amltOuaQ8QLXFLhWUsqQGjTxQuVnPag9SJg&#10;IKl9aaQ2RGT10pOnltSuqw4RMBAwngcYPbS2p5LWHrTeSjSLGQYu2nYZSxZ4TWLbU0ts13WHCBgI&#10;GM8DjB5q21NJbQ9aL2YYmGFcXIbRJLc9teS2GFGcE7QdF7uT4xqffLXgU2SzENp0C1IqWe5n2C4/&#10;FGWz2J78jbcnh3CsXo4SylVldDcIY+Uyn+WIqpbWlZIoCSTIdiPbXSwIDWFNByx8lWz307ZbVaKI&#10;d4L5ItmNZPf3T3Z7TbLbV0t2Cw1iTWpYIQVbCZr3ShhcEvofl87Ojbm3KFsXNvqb7dMsnwfZRnsI&#10;tlOd7xLND9PkPhYrlrNlEhbFdn318olY0h26r3/OciZaZX3Y79Noqv9JsQb1rBoURDRdnFDJcj9l&#10;tpStl8c7CLJFzV8pnThuocLK4oTp5sSXP2F3xLSNTyYdLV3fG9lL2xlRz/BHBqGfqGvY1J4v/9LB&#10;Vok92UTrdRjzdqOPu22cTeDN6Qsl29oByvjQZpqdGvsHfu8dPiACa6QTatntugCxmkeBMDGyjfl8&#10;9HGJs/COzsKDWKYLEyq57UHbRazAFYshlkh/imFhrUuYhOc3iW1fLbHdEB8iWCx8JCpOJir8Hl7b&#10;V8lrDxsvogWixWWhRZPV9tWy2g3lIaIFosV6fDpa9NDavkpae9B4K7KCb2EdCmntN05rQzRWr0NR&#10;tY3JG7JDRAtEi+egRQ+vTVXy2sPGi7kF5haXlVs0eW2qlteuC0mQ3ca+5M/pSw6BTYe2oCrZ7UHj&#10;xdwiQ7S4KLSAaKyRW6jluB1CCQE5RE8LQVRBjdwlIOjcms9mc9JUo1x3bygIabo4oZLefspsZT5R&#10;SsCPy7xfrpNFFVSYattoN9V9vtaqkCIeEyA2RFwf3sMDAQVi+T/XJI7ZJIFs/yUVC77dJOtvoMxO&#10;k3yqg7d/CFPYAEXrH7p2SIM96B9/vw/SUNe2df465y/sS5uBBxFYAyHUMtv1oUagUWB7Dh7CBMLE&#10;3ddNsA9BU1lM9SkmVdAeYpuqJLYHbVdiBTIV2Ir8ElRQtMlrU7W8dn28WTZxrdYyR4gViBXHsKKH&#10;1qYqae1B20WswMrTZVWemqw2EetEKJytXZWeXJe4ojc6Tq/A6RXrfZqswiw7Or0CwppO/YkYKmnt&#10;Olr0Gi+iBaLFZaFFk9Umhmpau0ILNoFTgBWiBaLFIFqwwKYHLtTy2gPWi3CBcHFRcMHCsTprQYzz&#10;Edu9yxZjLQprUUdqUSy26QGMcxHc/eYrEQNpbqQuLoG6IEaT5ybGGYnuvnW3ETEQMY4iRg/VTYyz&#10;cd295ouIgTnGheUYTbabGOeju2t9ObEohUWpE4pSPYQ3Mc7FePebLyIGIoYqxAAF8GoCf7ks+A5E&#10;vptoNQ/yoP4atg/7SWgmm2S7DtMP/xcAAAD//wMAUEsDBBQABgAIAAAAIQDjqQex3wAAAAkBAAAP&#10;AAAAZHJzL2Rvd25yZXYueG1sTI/NTsMwEITvSLyDtUhcEHV+KIQQp6KVKi4cSuDCzbW3SUS8jmK3&#10;DW/PcoLjzjeanalWsxvECafQe1KQLhIQSMbbnloFH+/b2wJEiJqsHjyhgm8MsKovLypdWn+mNzw1&#10;sRUcQqHUCroYx1LKYDp0Oiz8iMTs4CenI59TK+2kzxzuBpklyb10uif+0OkRNx2ar+boFOxuTLuj&#10;7WGdvRj6zNevG7lcNkpdX83PTyAizvHPDL/1uTrU3Gnvj2SDGBTkRcpO1h9zEMyLh4yn7BmkxR3I&#10;upL/F9Q/AAAA//8DAFBLAQItABQABgAIAAAAIQC2gziS/gAAAOEBAAATAAAAAAAAAAAAAAAAAAAA&#10;AABbQ29udGVudF9UeXBlc10ueG1sUEsBAi0AFAAGAAgAAAAhADj9If/WAAAAlAEAAAsAAAAAAAAA&#10;AAAAAAAALwEAAF9yZWxzLy5yZWxzUEsBAi0AFAAGAAgAAAAhAF5AB/VAEgAA92kBAA4AAAAAAAAA&#10;AAAAAAAALgIAAGRycy9lMm9Eb2MueG1sUEsBAi0AFAAGAAgAAAAhAOOpB7HfAAAACQEAAA8AAAAA&#10;AAAAAAAAAAAAmhQAAGRycy9kb3ducmV2LnhtbFBLBQYAAAAABAAEAPMAAACmF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3003;height:18992;visibility:visible;mso-wrap-style:square">
                        <v:fill o:detectmouseclick="t"/>
                        <v:path o:connecttype="none"/>
                      </v:shape>
                      <v:rect id="Rectangle 5" o:spid="_x0000_s1028" style="position:absolute;width:51911;height:34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qJ/lwgAAANoAAAAPAAAAZHJzL2Rvd25yZXYueG1sRE9Na8JA&#10;EL0L/odlBC9FN5VSSppVxLYQrYeatvcxO2aD2dmQXTX9911B8DQ83udki9424kydrx0reJwmIIhL&#10;p2uuFPx8f0xeQPiArLFxTAr+yMNiPhxkmGp34R2di1CJGMI+RQUmhDaV0peGLPqpa4kjd3CdxRBh&#10;V0nd4SWG20bOkuRZWqw5NhhsaWWoPBYnqyDXn8Y9bLfr3/enYv+VHDZvdb5Rajzql68gAvXhLr65&#10;cx3nw/WV65XzfwAAAP//AwBQSwECLQAUAAYACAAAACEA2+H2y+4AAACFAQAAEwAAAAAAAAAAAAAA&#10;AAAAAAAAW0NvbnRlbnRfVHlwZXNdLnhtbFBLAQItABQABgAIAAAAIQBa9CxbvwAAABUBAAALAAAA&#10;AAAAAAAAAAAAAB8BAABfcmVscy8ucmVsc1BLAQItABQABgAIAAAAIQA2qJ/lwgAAANoAAAAPAAAA&#10;AAAAAAAAAAAAAAcCAABkcnMvZG93bnJldi54bWxQSwUGAAAAAAMAAwC3AAAA9gIAAAAA&#10;" fillcolor="#eeece1" stroked="f"/>
                      <v:rect id="Rectangle 6" o:spid="_x0000_s1029" style="position:absolute;top:9525;width:51911;height:49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qQJxQAAANoAAAAPAAAAZHJzL2Rvd25yZXYueG1sRI9Pa8JA&#10;FMTvQr/D8gpepG6spZTUVUqtEP8cNNr7a/aZDc2+DdlV47d3hUKPw8z8hpnMOluLM7W+cqxgNExA&#10;EBdOV1wqOOwXT28gfEDWWDsmBVfyMJs+9CaYanfhHZ3zUIoIYZ+iAhNCk0rpC0MW/dA1xNE7utZi&#10;iLItpW7xEuG2ls9J8iotVhwXDDb0aaj4zU9WQabXxg02m+X310v+s02Oq3mVrZTqP3Yf7yACdeE/&#10;/NfOtIIx3K/EGyCnNwAAAP//AwBQSwECLQAUAAYACAAAACEA2+H2y+4AAACFAQAAEwAAAAAAAAAA&#10;AAAAAAAAAAAAW0NvbnRlbnRfVHlwZXNdLnhtbFBLAQItABQABgAIAAAAIQBa9CxbvwAAABUBAAAL&#10;AAAAAAAAAAAAAAAAAB8BAABfcmVscy8ucmVsc1BLAQItABQABgAIAAAAIQCpNqQJxQAAANoAAAAP&#10;AAAAAAAAAAAAAAAAAAcCAABkcnMvZG93bnJldi54bWxQSwUGAAAAAAMAAwC3AAAA+QIAAAAA&#10;" fillcolor="#eeece1" stroked="f"/>
                      <v:rect id="Rectangle 7" o:spid="_x0000_s1030" style="position:absolute;left:3276;top:1162;width:1721;height:292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A21wQAAANoAAAAPAAAAZHJzL2Rvd25yZXYueG1sRI/NasMw&#10;EITvhb6D2EJutVwT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BCQDbXBAAAA2gAAAA8AAAAA&#10;AAAAAAAAAAAABwIAAGRycy9kb3ducmV2LnhtbFBLBQYAAAAAAwADALcAAAD1AgAAAAA=&#10;" filled="f" stroked="f">
                        <v:textbox style="mso-fit-shape-to-text:t" inset="0,0,0,0">
                          <w:txbxContent>
                            <w:p w:rsidR="00597E0A" w:rsidRDefault="00597E0A">
                              <w:r>
                                <w:rPr>
                                  <w:rFonts w:ascii="Calibri" w:hAnsi="Calibri" w:cs="Calibri"/>
                                  <w:b/>
                                  <w:bCs/>
                                  <w:color w:val="000000"/>
                                  <w:sz w:val="18"/>
                                  <w:szCs w:val="18"/>
                                  <w:lang w:val="en-US"/>
                                </w:rPr>
                                <w:t>Typ</w:t>
                              </w:r>
                            </w:p>
                          </w:txbxContent>
                        </v:textbox>
                      </v:rect>
                      <v:rect id="Rectangle 8" o:spid="_x0000_s1031" style="position:absolute;left:10337;top:1098;width:3474;height:30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KguwQAAANoAAAAPAAAAZHJzL2Rvd25yZXYueG1sRI/NasMw&#10;EITvhb6D2EJutVxD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H/cqC7BAAAA2gAAAA8AAAAA&#10;AAAAAAAAAAAABwIAAGRycy9kb3ducmV2LnhtbFBLBQYAAAAAAwADALcAAAD1AgAAAAA=&#10;" filled="f" stroked="f">
                        <v:textbox style="mso-fit-shape-to-text:t" inset="0,0,0,0">
                          <w:txbxContent>
                            <w:p w:rsidR="00597E0A" w:rsidRPr="00597E0A" w:rsidRDefault="00597E0A">
                              <w:pPr>
                                <w:rPr>
                                  <w:lang w:val="fr-BE"/>
                                </w:rPr>
                              </w:pPr>
                              <w:r w:rsidRPr="00597E0A">
                                <w:rPr>
                                  <w:rFonts w:asciiTheme="minorHAnsi" w:hAnsiTheme="minorHAnsi" w:cstheme="minorHAnsi"/>
                                  <w:b/>
                                  <w:lang w:val="fr-BE"/>
                                </w:rPr>
                                <w:t>Betrag</w:t>
                              </w:r>
                            </w:p>
                          </w:txbxContent>
                        </v:textbox>
                      </v:rect>
                      <v:rect id="Rectangle 9" o:spid="_x0000_s1032" style="position:absolute;left:21259;top:1136;width:2877;height:292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jZZwAAAANoAAAAPAAAAZHJzL2Rvd25yZXYueG1sRI/disIw&#10;FITvhX2HcIS901QvRKpRRCjUZW+sPsChOf3B5KQkWVvffrOw4OUwM98w++NkjXiSD71jBatlBoK4&#10;drrnVsH9Viy2IEJE1mgck4IXBTgePmZ7zLUb+UrPKrYiQTjkqKCLccilDHVHFsPSDcTJa5y3GJP0&#10;rdQexwS3Rq6zbCMt9pwWOhzo3FH9qH6sAnmrinFbGZ+5r3XzbS7ltSGn1Od8Ou1ARJriO/zfLrWC&#10;DfxdSTdAHn4BAAD//wMAUEsBAi0AFAAGAAgAAAAhANvh9svuAAAAhQEAABMAAAAAAAAAAAAAAAAA&#10;AAAAAFtDb250ZW50X1R5cGVzXS54bWxQSwECLQAUAAYACAAAACEAWvQsW78AAAAVAQAACwAAAAAA&#10;AAAAAAAAAAAfAQAAX3JlbHMvLnJlbHNQSwECLQAUAAYACAAAACEAjw42WcAAAADaAAAADwAAAAAA&#10;AAAAAAAAAAAHAgAAZHJzL2Rvd25yZXYueG1sUEsFBgAAAAADAAMAtwAAAPQCAAAAAA==&#10;" filled="f" stroked="f">
                        <v:textbox style="mso-fit-shape-to-text:t" inset="0,0,0,0">
                          <w:txbxContent>
                            <w:p w:rsidR="00597E0A" w:rsidRDefault="00597E0A">
                              <w:r>
                                <w:rPr>
                                  <w:rFonts w:ascii="Calibri" w:hAnsi="Calibri" w:cs="Calibri"/>
                                  <w:b/>
                                  <w:bCs/>
                                  <w:color w:val="000000"/>
                                  <w:sz w:val="18"/>
                                  <w:szCs w:val="18"/>
                                  <w:lang w:val="en-US"/>
                                </w:rPr>
                                <w:t>Zellen</w:t>
                              </w:r>
                            </w:p>
                          </w:txbxContent>
                        </v:textbox>
                      </v:rect>
                      <v:rect id="Rectangle 10" o:spid="_x0000_s1033" style="position:absolute;left:29184;top:1136;width:9525;height:292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pPCwQAAANoAAAAPAAAAZHJzL2Rvd25yZXYueG1sRI/NasMw&#10;EITvhb6D2EJutVwfUuNECaUQSEMvtvMAi7X+odLKSGrsvn0VKPQ4zMw3zP64WiNu5MPkWMFLloMg&#10;7pyeeFBwbU/PJYgQkTUax6TghwIcD48Pe6y0W7imWxMHkSAcKlQwxjhXUoZuJIshczNx8nrnLcYk&#10;/SC1xyXBrZFFnm+lxYnTwogzvY/UfTXfVoFsm9NSNsbn7lL0n+bjXPfklNo8rW87EJHW+B/+a5+1&#10;gle4X0k3QB5+AQAA//8DAFBLAQItABQABgAIAAAAIQDb4fbL7gAAAIUBAAATAAAAAAAAAAAAAAAA&#10;AAAAAABbQ29udGVudF9UeXBlc10ueG1sUEsBAi0AFAAGAAgAAAAhAFr0LFu/AAAAFQEAAAsAAAAA&#10;AAAAAAAAAAAAHwEAAF9yZWxzLy5yZWxzUEsBAi0AFAAGAAgAAAAhAOBCk8LBAAAA2gAAAA8AAAAA&#10;AAAAAAAAAAAABwIAAGRycy9kb3ducmV2LnhtbFBLBQYAAAAAAwADALcAAAD1AgAAAAA=&#10;" filled="f" stroked="f">
                        <v:textbox style="mso-fit-shape-to-text:t" inset="0,0,0,0">
                          <w:txbxContent>
                            <w:p w:rsidR="00597E0A" w:rsidRDefault="00597E0A">
                              <w:r>
                                <w:rPr>
                                  <w:rFonts w:ascii="Calibri" w:hAnsi="Calibri" w:cs="Calibri"/>
                                  <w:b/>
                                  <w:bCs/>
                                  <w:color w:val="000000"/>
                                  <w:sz w:val="18"/>
                                  <w:szCs w:val="18"/>
                                  <w:lang w:val="en-US"/>
                                </w:rPr>
                                <w:t>Belasteste Darlehen</w:t>
                              </w:r>
                            </w:p>
                          </w:txbxContent>
                        </v:textbox>
                      </v:rect>
                      <v:rect id="Rectangle 11" o:spid="_x0000_s1034" style="position:absolute;left:43973;top:1143;width:2877;height:292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QewvQAAANoAAAAPAAAAZHJzL2Rvd25yZXYueG1sRE/LSsQw&#10;FN0P+A/hCu6mqbOQoTYtw0Chipvp+AGX5vaByU1JYlv/3iwEl4fzLuvdGrGSD7NjBc9ZDoK4d3rm&#10;UcHnvTmeQYSIrNE4JgU/FKCuHg4lFtptfKO1i6NIIRwKVDDFuBRShn4iiyFzC3HiBuctxgT9KLXH&#10;LYVbI095/iItzpwaJlzoOlH/1X1bBfLeNdu5Mz5376fhw7y1t4GcUk+P++UVRKQ9/ov/3K1WkLam&#10;K+kGyOoXAAD//wMAUEsBAi0AFAAGAAgAAAAhANvh9svuAAAAhQEAABMAAAAAAAAAAAAAAAAAAAAA&#10;AFtDb250ZW50X1R5cGVzXS54bWxQSwECLQAUAAYACAAAACEAWvQsW78AAAAVAQAACwAAAAAAAAAA&#10;AAAAAAAfAQAAX3JlbHMvLnJlbHNQSwECLQAUAAYACAAAACEAkd0HsL0AAADaAAAADwAAAAAAAAAA&#10;AAAAAAAHAgAAZHJzL2Rvd25yZXYueG1sUEsFBgAAAAADAAMAtwAAAPECAAAAAA==&#10;" filled="f" stroked="f">
                        <v:textbox style="mso-fit-shape-to-text:t" inset="0,0,0,0">
                          <w:txbxContent>
                            <w:p w:rsidR="00597E0A" w:rsidRDefault="00597E0A">
                              <w:r>
                                <w:rPr>
                                  <w:rFonts w:ascii="Calibri" w:hAnsi="Calibri" w:cs="Calibri"/>
                                  <w:b/>
                                  <w:bCs/>
                                  <w:color w:val="000000"/>
                                  <w:sz w:val="18"/>
                                  <w:szCs w:val="18"/>
                                  <w:lang w:val="en-US"/>
                                </w:rPr>
                                <w:t>Zellen</w:t>
                              </w:r>
                            </w:p>
                          </w:txbxContent>
                        </v:textbox>
                      </v:rect>
                      <v:rect id="Rectangle 12" o:spid="_x0000_s1035" style="position:absolute;left:876;top:3689;width:6470;height:292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IrwQAAANoAAAAPAAAAZHJzL2Rvd25yZXYueG1sRI/NasMw&#10;EITvhbyD2EBvjRwfiutGCSUQSEoutvsAi7X+odLKSErsvn1VCPQ4zMw3zO6wWCPu5MPoWMF2k4Eg&#10;bp0euVfw1ZxeChAhIms0jknBDwU47FdPOyy1m7miex17kSAcSlQwxDiVUoZ2IIth4ybi5HXOW4xJ&#10;+l5qj3OCWyPzLHuVFkdOCwNOdByo/a5vVoFs6tNc1MZn7jPvruZyrjpySj2vl493EJGW+B9+tM9a&#10;wRv8XUk3QO5/AQAA//8DAFBLAQItABQABgAIAAAAIQDb4fbL7gAAAIUBAAATAAAAAAAAAAAAAAAA&#10;AAAAAABbQ29udGVudF9UeXBlc10ueG1sUEsBAi0AFAAGAAgAAAAhAFr0LFu/AAAAFQEAAAsAAAAA&#10;AAAAAAAAAAAAHwEAAF9yZWxzLy5yZWxzUEsBAi0AFAAGAAgAAAAhAP6RoivBAAAA2gAAAA8AAAAA&#10;AAAAAAAAAAAABwIAAGRycy9kb3ducmV2LnhtbFBLBQYAAAAAAwADALcAAAD1AgAAAAA=&#10;" filled="f" stroked="f">
                        <v:textbox style="mso-fit-shape-to-text:t" inset="0,0,0,0">
                          <w:txbxContent>
                            <w:p w:rsidR="00597E0A" w:rsidRDefault="00597E0A">
                              <w:r>
                                <w:rPr>
                                  <w:rFonts w:ascii="Calibri" w:hAnsi="Calibri" w:cs="Calibri"/>
                                  <w:b/>
                                  <w:bCs/>
                                  <w:color w:val="000000"/>
                                  <w:sz w:val="18"/>
                                  <w:szCs w:val="18"/>
                                  <w:lang w:val="en-US"/>
                                </w:rPr>
                                <w:t>Ged. Schuldv.</w:t>
                              </w:r>
                            </w:p>
                          </w:txbxContent>
                        </v:textbox>
                      </v:rect>
                      <v:rect id="Rectangle 13" o:spid="_x0000_s1036" style="position:absolute;left:8806;top:3949;width:6915;height:292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haCwQAAANsAAAAPAAAAZHJzL2Rvd25yZXYueG1sRI9PawIx&#10;EMXvhX6HMIXearYeRFajiCBo8eLqBxg2s38wmSxJ6q7fvnMoeJvhvXnvN+vt5J16UEx9YAPfswIU&#10;cR1sz62B2/XwtQSVMrJFF5gMPCnBdvP+tsbShpEv9KhyqySEU4kGupyHUutUd+QxzcJALFoToscs&#10;a2y1jThKuHd6XhQL7bFnaehwoH1H9b369Qb0tTqMy8rFIvzMm7M7HS8NBWM+P6bdClSmKb/M/9dH&#10;K/hCL7/IAHrzBwAA//8DAFBLAQItABQABgAIAAAAIQDb4fbL7gAAAIUBAAATAAAAAAAAAAAAAAAA&#10;AAAAAABbQ29udGVudF9UeXBlc10ueG1sUEsBAi0AFAAGAAgAAAAhAFr0LFu/AAAAFQEAAAsAAAAA&#10;AAAAAAAAAAAAHwEAAF9yZWxzLy5yZWxzUEsBAi0AFAAGAAgAAAAhAFQ2FoLBAAAA2wAAAA8AAAAA&#10;AAAAAAAAAAAABwIAAGRycy9kb3ducmV2LnhtbFBLBQYAAAAAAwADALcAAAD1AgAAAAA=&#10;" filled="f" stroked="f">
                        <v:textbox style="mso-fit-shape-to-text:t" inset="0,0,0,0">
                          <w:txbxContent>
                            <w:p w:rsidR="00597E0A" w:rsidRDefault="00597E0A">
                              <w:r>
                                <w:rPr>
                                  <w:rFonts w:ascii="Calibri" w:hAnsi="Calibri" w:cs="Calibri"/>
                                  <w:color w:val="000000"/>
                                  <w:sz w:val="18"/>
                                  <w:szCs w:val="18"/>
                                  <w:lang w:val="en-US"/>
                                </w:rPr>
                                <w:t>75% (100) = 75</w:t>
                              </w:r>
                            </w:p>
                          </w:txbxContent>
                        </v:textbox>
                      </v:rect>
                      <v:rect id="Rectangle 14" o:spid="_x0000_s1037" style="position:absolute;left:17106;top:3232;width:11361;height:292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erMZvgAAANsAAAAPAAAAZHJzL2Rvd25yZXYueG1sRE/NisIw&#10;EL4LvkMYYW+a1sMi1SgiFNxlL1YfYGimP5hMSpK13bffCIK3+fh+Z3eYrBEP8qF3rCBfZSCIa6d7&#10;bhXcruVyAyJEZI3GMSn4owCH/Xy2w0K7kS/0qGIrUgiHAhV0MQ6FlKHuyGJYuYE4cY3zFmOCvpXa&#10;45jCrZHrLPuUFntODR0OdOqovle/VoG8VuW4qYzP3Pe6+TFf50tDTqmPxXTcgog0xbf45T7rND+H&#10;5y/pALn/BwAA//8DAFBLAQItABQABgAIAAAAIQDb4fbL7gAAAIUBAAATAAAAAAAAAAAAAAAAAAAA&#10;AABbQ29udGVudF9UeXBlc10ueG1sUEsBAi0AFAAGAAgAAAAhAFr0LFu/AAAAFQEAAAsAAAAAAAAA&#10;AAAAAAAAHwEAAF9yZWxzLy5yZWxzUEsBAi0AFAAGAAgAAAAhADt6sxm+AAAA2wAAAA8AAAAAAAAA&#10;AAAAAAAABwIAAGRycy9kb3ducmV2LnhtbFBLBQYAAAAAAwADALcAAADyAgAAAAA=&#10;" filled="f" stroked="f">
                        <v:textbox style="mso-fit-shape-to-text:t" inset="0,0,0,0">
                          <w:txbxContent>
                            <w:p w:rsidR="00597E0A" w:rsidRDefault="00597E0A">
                              <w:r>
                                <w:rPr>
                                  <w:rFonts w:ascii="Calibri" w:hAnsi="Calibri" w:cs="Calibri"/>
                                  <w:color w:val="000000"/>
                                  <w:sz w:val="18"/>
                                  <w:szCs w:val="18"/>
                                  <w:lang w:val="en-US"/>
                                </w:rPr>
                                <w:t>{AE-Sources, r110, c010}</w:t>
                              </w:r>
                            </w:p>
                          </w:txbxContent>
                        </v:textbox>
                      </v:rect>
                      <v:rect id="Rectangle 15" o:spid="_x0000_s1038" style="position:absolute;left:29705;top:3549;width:8363;height:292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C1uvQAAANsAAAAPAAAAZHJzL2Rvd25yZXYueG1sRE/NisIw&#10;EL4v+A5hBG9rag8i1SgiCCperPsAQzP9wWRSkmjr25uFhb3Nx/c7m91ojXiRD51jBYt5BoK4crrj&#10;RsHP/fi9AhEiskbjmBS8KcBuO/naYKHdwDd6lbERKYRDgQraGPtCylC1ZDHMXU+cuNp5izFB30jt&#10;cUjh1sg8y5bSYsepocWeDi1Vj/JpFch7eRxWpfGZu+T11ZxPt5qcUrPpuF+DiDTGf/Gf+6TT/Bx+&#10;f0kHyO0HAAD//wMAUEsBAi0AFAAGAAgAAAAhANvh9svuAAAAhQEAABMAAAAAAAAAAAAAAAAAAAAA&#10;AFtDb250ZW50X1R5cGVzXS54bWxQSwECLQAUAAYACAAAACEAWvQsW78AAAAVAQAACwAAAAAAAAAA&#10;AAAAAAAfAQAAX3JlbHMvLnJlbHNQSwECLQAUAAYACAAAACEAy6gtbr0AAADbAAAADwAAAAAAAAAA&#10;AAAAAAAHAgAAZHJzL2Rvd25yZXYueG1sUEsFBgAAAAADAAMAtwAAAPECAAAAAA==&#10;" filled="f" stroked="f">
                        <v:textbox style="mso-fit-shape-to-text:t" inset="0,0,0,0">
                          <w:txbxContent>
                            <w:p w:rsidR="00597E0A" w:rsidRDefault="00597E0A">
                              <w:r>
                                <w:rPr>
                                  <w:rFonts w:ascii="Calibri" w:hAnsi="Calibri" w:cs="Calibri"/>
                                  <w:color w:val="000000"/>
                                  <w:sz w:val="18"/>
                                  <w:szCs w:val="18"/>
                                  <w:lang w:val="en-US"/>
                                </w:rPr>
                                <w:t>75% (150) = 112.5</w:t>
                              </w:r>
                            </w:p>
                          </w:txbxContent>
                        </v:textbox>
                      </v:rect>
                      <v:rect id="Rectangle 16" o:spid="_x0000_s1039" style="position:absolute;left:40335;top:2921;width:10109;height:292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Ij1vgAAANsAAAAPAAAAZHJzL2Rvd25yZXYueG1sRE/bisIw&#10;EH0X9h/CLPhm01UQ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KTkiPW+AAAA2wAAAA8AAAAAAAAA&#10;AAAAAAAABwIAAGRycy9kb3ducmV2LnhtbFBLBQYAAAAAAwADALcAAADyAgAAAAA=&#10;" filled="f" stroked="f">
                        <v:textbox style="mso-fit-shape-to-text:t" inset="0,0,0,0">
                          <w:txbxContent>
                            <w:p w:rsidR="00597E0A" w:rsidRDefault="00597E0A">
                              <w:r>
                                <w:rPr>
                                  <w:rFonts w:ascii="Calibri" w:hAnsi="Calibri" w:cs="Calibri"/>
                                  <w:color w:val="000000"/>
                                  <w:sz w:val="18"/>
                                  <w:szCs w:val="18"/>
                                  <w:lang w:val="en-US"/>
                                </w:rPr>
                                <w:t>{AE-Assets, r100, c10}</w:t>
                              </w:r>
                            </w:p>
                          </w:txbxContent>
                        </v:textbox>
                      </v:rect>
                      <v:rect id="Rectangle 17" o:spid="_x0000_s1040" style="position:absolute;left:39655;top:4527;width:11360;height:292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RCBvgAAANsAAAAPAAAAZHJzL2Rvd25yZXYueG1sRE/bisIw&#10;EH0X9h/CLPhm0xUR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CsNEIG+AAAA2wAAAA8AAAAAAAAA&#10;AAAAAAAABwIAAGRycy9kb3ducmV2LnhtbFBLBQYAAAAAAwADALcAAADyAgAAAAA=&#10;" filled="f" stroked="f">
                        <v:textbox style="mso-fit-shape-to-text:t" inset="0,0,0,0">
                          <w:txbxContent>
                            <w:p w:rsidR="00597E0A" w:rsidRDefault="00597E0A">
                              <w:r>
                                <w:rPr>
                                  <w:rFonts w:ascii="Calibri" w:hAnsi="Calibri" w:cs="Calibri"/>
                                  <w:color w:val="000000"/>
                                  <w:sz w:val="18"/>
                                  <w:szCs w:val="18"/>
                                  <w:lang w:val="en-US"/>
                                </w:rPr>
                                <w:t>{AE-Sources, r110, c030}</w:t>
                              </w:r>
                            </w:p>
                          </w:txbxContent>
                        </v:textbox>
                      </v:rect>
                      <v:rect id="Rectangle 18" o:spid="_x0000_s1041" style="position:absolute;left:876;top:5720;width:5728;height:292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bUavgAAANsAAAAPAAAAZHJzL2Rvd25yZXYueG1sRE/bisIw&#10;EH0X9h/CLPhm0xUU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ERBtRq+AAAA2wAAAA8AAAAAAAAA&#10;AAAAAAAABwIAAGRycy9kb3ducmV2LnhtbFBLBQYAAAAAAwADALcAAADyAgAAAAA=&#10;" filled="f" stroked="f">
                        <v:textbox style="mso-fit-shape-to-text:t" inset="0,0,0,0">
                          <w:txbxContent>
                            <w:p w:rsidR="00597E0A" w:rsidRDefault="00597E0A">
                              <w:r>
                                <w:rPr>
                                  <w:rFonts w:ascii="Calibri" w:hAnsi="Calibri" w:cs="Calibri"/>
                                  <w:b/>
                                  <w:bCs/>
                                  <w:color w:val="000000"/>
                                  <w:sz w:val="18"/>
                                  <w:szCs w:val="18"/>
                                  <w:lang w:val="en-US"/>
                                </w:rPr>
                                <w:t xml:space="preserve">Zentralbank </w:t>
                              </w:r>
                            </w:p>
                          </w:txbxContent>
                        </v:textbox>
                      </v:rect>
                      <v:rect id="Rectangle 19" o:spid="_x0000_s1042" style="position:absolute;left:876;top:7105;width:7144;height:292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yttvgAAANsAAAAPAAAAZHJzL2Rvd25yZXYueG1sRE/NisIw&#10;EL4L+w5hhL1pqgeRahQRCnXZi9UHGJrpDyaTkmRtffvNwoK3+fh+Z3+crBFP8qF3rGC1zEAQ1073&#10;3Cq434rFFkSIyBqNY1LwogDHw8dsj7l2I1/pWcVWpBAOOSroYhxyKUPdkcWwdANx4hrnLcYEfSu1&#10;xzGFWyPXWbaRFntODR0OdO6oflQ/VoG8VcW4rYzP3Ne6+TaX8tqQU+pzPp12ICJN8S3+d5c6zd/A&#10;3y/pAHn4BQAA//8DAFBLAQItABQABgAIAAAAIQDb4fbL7gAAAIUBAAATAAAAAAAAAAAAAAAAAAAA&#10;AABbQ29udGVudF9UeXBlc10ueG1sUEsBAi0AFAAGAAgAAAAhAFr0LFu/AAAAFQEAAAsAAAAAAAAA&#10;AAAAAAAAHwEAAF9yZWxzLy5yZWxzUEsBAi0AFAAGAAgAAAAhALSTK22+AAAA2wAAAA8AAAAAAAAA&#10;AAAAAAAABwIAAGRycy9kb3ducmV2LnhtbFBLBQYAAAAAAwADALcAAADyAgAAAAA=&#10;" filled="f" stroked="f">
                        <v:textbox style="mso-fit-shape-to-text:t" inset="0,0,0,0">
                          <w:txbxContent>
                            <w:p w:rsidR="00597E0A" w:rsidRDefault="00597E0A">
                              <w:r>
                                <w:rPr>
                                  <w:rFonts w:ascii="Calibri" w:hAnsi="Calibri" w:cs="Calibri"/>
                                  <w:b/>
                                  <w:bCs/>
                                  <w:color w:val="000000"/>
                                  <w:sz w:val="18"/>
                                  <w:szCs w:val="18"/>
                                  <w:lang w:val="en-US"/>
                                </w:rPr>
                                <w:t>Refinanzierung</w:t>
                              </w:r>
                            </w:p>
                          </w:txbxContent>
                        </v:textbox>
                      </v:rect>
                      <v:rect id="Rectangle 20" o:spid="_x0000_s1043" style="position:absolute;left:11722;top:6612;width:1162;height:292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472vgAAANsAAAAPAAAAZHJzL2Rvd25yZXYueG1sRE/NisIw&#10;EL4L+w5hFrzZdD2oVKPIguDKXqw+wNBMfzCZlCRr69sbYcHbfHy/s9mN1og7+dA5VvCV5SCIK6c7&#10;bhRcL4fZCkSIyBqNY1LwoAC77cdkg4V2A5/pXsZGpBAOBSpoY+wLKUPVksWQuZ44cbXzFmOCvpHa&#10;45DCrZHzPF9Iix2nhhZ7+m6pupV/VoG8lIdhVRqfu9O8/jU/x3NNTqnp57hfg4g0xrf4333Uaf4S&#10;Xr+kA+T2CQAA//8DAFBLAQItABQABgAIAAAAIQDb4fbL7gAAAIUBAAATAAAAAAAAAAAAAAAAAAAA&#10;AABbQ29udGVudF9UeXBlc10ueG1sUEsBAi0AFAAGAAgAAAAhAFr0LFu/AAAAFQEAAAsAAAAAAAAA&#10;AAAAAAAAHwEAAF9yZWxzLy5yZWxzUEsBAi0AFAAGAAgAAAAhANvfjva+AAAA2wAAAA8AAAAAAAAA&#10;AAAAAAAABwIAAGRycy9kb3ducmV2LnhtbFBLBQYAAAAAAwADALcAAADyAgAAAAA=&#10;" filled="f" stroked="f">
                        <v:textbox style="mso-fit-shape-to-text:t" inset="0,0,0,0">
                          <w:txbxContent>
                            <w:p w:rsidR="00597E0A" w:rsidRDefault="00597E0A">
                              <w:r>
                                <w:rPr>
                                  <w:rFonts w:ascii="Calibri" w:hAnsi="Calibri" w:cs="Calibri"/>
                                  <w:color w:val="000000"/>
                                  <w:sz w:val="18"/>
                                  <w:szCs w:val="18"/>
                                  <w:lang w:val="en-US"/>
                                </w:rPr>
                                <w:t>11</w:t>
                              </w:r>
                            </w:p>
                          </w:txbxContent>
                        </v:textbox>
                      </v:rect>
                      <v:rect id="Rectangle 21" o:spid="_x0000_s1044" style="position:absolute;left:17106;top:6667;width:11361;height:292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BqEwQAAANsAAAAPAAAAZHJzL2Rvd25yZXYueG1sRI9PawIx&#10;EMXvhX6HMIXearYeRFajiCBo8eLqBxg2s38wmSxJ6q7fvnMoeJvhvXnvN+vt5J16UEx9YAPfswIU&#10;cR1sz62B2/XwtQSVMrJFF5gMPCnBdvP+tsbShpEv9KhyqySEU4kGupyHUutUd+QxzcJALFoToscs&#10;a2y1jThKuHd6XhQL7bFnaehwoH1H9b369Qb0tTqMy8rFIvzMm7M7HS8NBWM+P6bdClSmKb/M/9dH&#10;K/gCK7/IAHrzBwAA//8DAFBLAQItABQABgAIAAAAIQDb4fbL7gAAAIUBAAATAAAAAAAAAAAAAAAA&#10;AAAAAABbQ29udGVudF9UeXBlc10ueG1sUEsBAi0AFAAGAAgAAAAhAFr0LFu/AAAAFQEAAAsAAAAA&#10;AAAAAAAAAAAAHwEAAF9yZWxzLy5yZWxzUEsBAi0AFAAGAAgAAAAhAKpAGoTBAAAA2wAAAA8AAAAA&#10;AAAAAAAAAAAABwIAAGRycy9kb3ducmV2LnhtbFBLBQYAAAAAAwADALcAAAD1AgAAAAA=&#10;" filled="f" stroked="f">
                        <v:textbox style="mso-fit-shape-to-text:t" inset="0,0,0,0">
                          <w:txbxContent>
                            <w:p w:rsidR="00597E0A" w:rsidRDefault="00597E0A">
                              <w:r>
                                <w:rPr>
                                  <w:rFonts w:ascii="Calibri" w:hAnsi="Calibri" w:cs="Calibri"/>
                                  <w:color w:val="000000"/>
                                  <w:sz w:val="18"/>
                                  <w:szCs w:val="18"/>
                                  <w:lang w:val="en-US"/>
                                </w:rPr>
                                <w:t>{AE-Sources, r060, c010}</w:t>
                              </w:r>
                            </w:p>
                          </w:txbxContent>
                        </v:textbox>
                      </v:rect>
                      <v:rect id="Rectangle 22" o:spid="_x0000_s1045" style="position:absolute;left:30651;top:6731;width:6915;height:292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L8fvwAAANsAAAAPAAAAZHJzL2Rvd25yZXYueG1sRE9LasMw&#10;EN0Xcgcxge4aOV4U140SSiCQlGxs9wCDNf5QaWQkJXZvXxUC3c3jfWd3WKwRd/JhdKxgu8lAELdO&#10;j9wr+GpOLwWIEJE1Gsek4IcCHParpx2W2s1c0b2OvUghHEpUMMQ4lVKGdiCLYeMm4sR1zluMCfpe&#10;ao9zCrdG5ln2Ki2OnBoGnOg4UPtd36wC2dSnuaiNz9xn3l3N5Vx15JR6Xi8f7yAiLfFf/HCfdZr/&#10;Bn+/pAPk/hcAAP//AwBQSwECLQAUAAYACAAAACEA2+H2y+4AAACFAQAAEwAAAAAAAAAAAAAAAAAA&#10;AAAAW0NvbnRlbnRfVHlwZXNdLnhtbFBLAQItABQABgAIAAAAIQBa9CxbvwAAABUBAAALAAAAAAAA&#10;AAAAAAAAAB8BAABfcmVscy8ucmVsc1BLAQItABQABgAIAAAAIQDFDL8fvwAAANsAAAAPAAAAAAAA&#10;AAAAAAAAAAcCAABkcnMvZG93bnJldi54bWxQSwUGAAAAAAMAAwC3AAAA8wIAAAAA&#10;" filled="f" stroked="f">
                        <v:textbox style="mso-fit-shape-to-text:t" inset="0,0,0,0">
                          <w:txbxContent>
                            <w:p w:rsidR="00597E0A" w:rsidRDefault="00597E0A">
                              <w:r>
                                <w:rPr>
                                  <w:rFonts w:ascii="Calibri" w:hAnsi="Calibri" w:cs="Calibri"/>
                                  <w:color w:val="000000"/>
                                  <w:sz w:val="18"/>
                                  <w:szCs w:val="18"/>
                                  <w:lang w:val="en-US"/>
                                </w:rPr>
                                <w:t>10% (150) = 15</w:t>
                              </w:r>
                            </w:p>
                          </w:txbxContent>
                        </v:textbox>
                      </v:rect>
                      <v:rect id="Rectangle 23" o:spid="_x0000_s1046" style="position:absolute;left:40335;top:6191;width:10109;height:292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tw/vgAAANsAAAAPAAAAZHJzL2Rvd25yZXYueG1sRE9LasMw&#10;EN0Hegcxge5iOV4U41gJIRBISzdxeoDBGn+INDKSaru3rxaFLh/vX59Wa8RMPoyOFeyzHARx6/TI&#10;vYKvx3VXgggRWaNxTAp+KMDp+LKpsdJu4TvNTexFCuFQoYIhxqmSMrQDWQyZm4gT1zlvMSboe6k9&#10;LincGlnk+Zu0OHJqGHCiy0Dts/m2CuSjuS5lY3zuPoru07zf7h05pV636/kAItIa/8V/7ptWUKT1&#10;6Uv6AfL4CwAA//8DAFBLAQItABQABgAIAAAAIQDb4fbL7gAAAIUBAAATAAAAAAAAAAAAAAAAAAAA&#10;AABbQ29udGVudF9UeXBlc10ueG1sUEsBAi0AFAAGAAgAAAAhAFr0LFu/AAAAFQEAAAsAAAAAAAAA&#10;AAAAAAAAHwEAAF9yZWxzLy5yZWxzUEsBAi0AFAAGAAgAAAAhAJpa3D++AAAA2wAAAA8AAAAAAAAA&#10;AAAAAAAABwIAAGRycy9kb3ducmV2LnhtbFBLBQYAAAAAAwADALcAAADyAgAAAAA=&#10;" filled="f" stroked="f">
                        <v:textbox style="mso-fit-shape-to-text:t" inset="0,0,0,0">
                          <w:txbxContent>
                            <w:p w:rsidR="00597E0A" w:rsidRDefault="00597E0A">
                              <w:r>
                                <w:rPr>
                                  <w:rFonts w:ascii="Calibri" w:hAnsi="Calibri" w:cs="Calibri"/>
                                  <w:color w:val="000000"/>
                                  <w:sz w:val="18"/>
                                  <w:szCs w:val="18"/>
                                  <w:lang w:val="en-US"/>
                                </w:rPr>
                                <w:t>{AE-Assets, r100, c10}</w:t>
                              </w:r>
                            </w:p>
                          </w:txbxContent>
                        </v:textbox>
                      </v:rect>
                      <v:rect id="Rectangle 24" o:spid="_x0000_s1047" style="position:absolute;left:39751;top:7581;width:11360;height:292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rsidR="00597E0A" w:rsidRDefault="00597E0A">
                              <w:r>
                                <w:rPr>
                                  <w:rFonts w:ascii="Calibri" w:hAnsi="Calibri" w:cs="Calibri"/>
                                  <w:color w:val="000000"/>
                                  <w:sz w:val="18"/>
                                  <w:szCs w:val="18"/>
                                  <w:lang w:val="en-US"/>
                                </w:rPr>
                                <w:t>{AE-Sources, r060, c030}</w:t>
                              </w:r>
                            </w:p>
                          </w:txbxContent>
                        </v:textbox>
                      </v:rect>
                      <v:rect id="Rectangle 25" o:spid="_x0000_s1048" style="position:absolute;left:3276;top:11645;width:1721;height:292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rsidR="00597E0A" w:rsidRDefault="00597E0A">
                              <w:r>
                                <w:rPr>
                                  <w:rFonts w:ascii="Calibri" w:hAnsi="Calibri" w:cs="Calibri"/>
                                  <w:b/>
                                  <w:bCs/>
                                  <w:color w:val="000000"/>
                                  <w:sz w:val="18"/>
                                  <w:szCs w:val="18"/>
                                  <w:lang w:val="en-US"/>
                                </w:rPr>
                                <w:t>Typ</w:t>
                              </w:r>
                            </w:p>
                          </w:txbxContent>
                        </v:textbox>
                      </v:rect>
                      <v:rect id="Rectangle 26" o:spid="_x0000_s1049" style="position:absolute;left:10337;top:11836;width:3131;height:292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rsidR="00597E0A" w:rsidRDefault="00597E0A">
                              <w:r>
                                <w:rPr>
                                  <w:rFonts w:ascii="Calibri" w:hAnsi="Calibri" w:cs="Calibri"/>
                                  <w:b/>
                                  <w:bCs/>
                                  <w:color w:val="000000"/>
                                  <w:sz w:val="18"/>
                                  <w:szCs w:val="18"/>
                                  <w:lang w:val="en-US"/>
                                </w:rPr>
                                <w:t>Betrag</w:t>
                              </w:r>
                            </w:p>
                          </w:txbxContent>
                        </v:textbox>
                      </v:rect>
                      <v:rect id="Rectangle 27" o:spid="_x0000_s1050" style="position:absolute;left:21259;top:11614;width:3442;height:29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Q2p2xQAAANsAAAAPAAAAZHJzL2Rvd25yZXYueG1sRI9Ba8JA&#10;FITvBf/D8gQvRTeGUjTNRkQQPAjFtAe9PbKv2bTZtyG7mthf3y0Uehxm5hsm34y2FTfqfeNYwXKR&#10;gCCunG64VvD+tp+vQPiArLF1TAru5GFTTB5yzLQb+ES3MtQiQthnqMCE0GVS+sqQRb9wHXH0Plxv&#10;MUTZ11L3OES4bWWaJM/SYsNxwWBHO0PVV3m1Cvav54b4W54e16vBfVbppTTHTqnZdNy+gAg0hv/w&#10;X/ugFaRP8Psl/gBZ/AAAAP//AwBQSwECLQAUAAYACAAAACEA2+H2y+4AAACFAQAAEwAAAAAAAAAA&#10;AAAAAAAAAAAAW0NvbnRlbnRfVHlwZXNdLnhtbFBLAQItABQABgAIAAAAIQBa9CxbvwAAABUBAAAL&#10;AAAAAAAAAAAAAAAAAB8BAABfcmVscy8ucmVsc1BLAQItABQABgAIAAAAIQDkQ2p2xQAAANsAAAAP&#10;AAAAAAAAAAAAAAAAAAcCAABkcnMvZG93bnJldi54bWxQSwUGAAAAAAMAAwC3AAAA+QIAAAAA&#10;" filled="f" stroked="f">
                        <v:textbox style="mso-fit-shape-to-text:t" inset="0,0,0,0">
                          <w:txbxContent>
                            <w:p w:rsidR="00597E0A" w:rsidRDefault="00597E0A">
                              <w:r>
                                <w:rPr>
                                  <w:rFonts w:ascii="Calibri" w:hAnsi="Calibri" w:cs="Calibri"/>
                                  <w:b/>
                                  <w:bCs/>
                                  <w:color w:val="000000"/>
                                  <w:sz w:val="18"/>
                                  <w:szCs w:val="18"/>
                                  <w:lang w:val="en-US"/>
                                </w:rPr>
                                <w:t>Zellen</w:t>
                              </w:r>
                            </w:p>
                          </w:txbxContent>
                        </v:textbox>
                      </v:rect>
                      <v:rect id="Rectangle 28" o:spid="_x0000_s1051" style="position:absolute;left:30213;top:10998;width:5797;height:292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X+nwQAAANsAAAAPAAAAZHJzL2Rvd25yZXYueG1sRI/disIw&#10;FITvBd8hHGHvNLXg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Iotf6fBAAAA2wAAAA8AAAAA&#10;AAAAAAAAAAAABwIAAGRycy9kb3ducmV2LnhtbFBLBQYAAAAAAwADALcAAAD1AgAAAAA=&#10;" filled="f" stroked="f">
                        <v:textbox style="mso-fit-shape-to-text:t" inset="0,0,0,0">
                          <w:txbxContent>
                            <w:p w:rsidR="00597E0A" w:rsidRDefault="00765430">
                              <w:r>
                                <w:rPr>
                                  <w:rFonts w:ascii="Calibri" w:hAnsi="Calibri" w:cs="Calibri"/>
                                  <w:b/>
                                  <w:bCs/>
                                  <w:color w:val="000000"/>
                                  <w:sz w:val="18"/>
                                  <w:szCs w:val="18"/>
                                  <w:lang w:val="en-US"/>
                                </w:rPr>
                                <w:t>U</w:t>
                              </w:r>
                              <w:r w:rsidR="00597E0A">
                                <w:rPr>
                                  <w:rFonts w:ascii="Calibri" w:hAnsi="Calibri" w:cs="Calibri"/>
                                  <w:b/>
                                  <w:bCs/>
                                  <w:color w:val="000000"/>
                                  <w:sz w:val="18"/>
                                  <w:szCs w:val="18"/>
                                  <w:lang w:val="en-US"/>
                                </w:rPr>
                                <w:t>n</w:t>
                              </w:r>
                              <w:r>
                                <w:rPr>
                                  <w:rFonts w:ascii="Calibri" w:hAnsi="Calibri" w:cs="Calibri"/>
                                  <w:b/>
                                  <w:bCs/>
                                  <w:color w:val="000000"/>
                                  <w:sz w:val="18"/>
                                  <w:szCs w:val="18"/>
                                  <w:lang w:val="en-US"/>
                                </w:rPr>
                                <w:t>belastete</w:t>
                              </w:r>
                            </w:p>
                          </w:txbxContent>
                        </v:textbox>
                      </v:rect>
                      <v:rect id="Rectangle 29" o:spid="_x0000_s1052" style="position:absolute;left:30340;top:12179;width:5670;height:29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VGaxQAAANsAAAAPAAAAZHJzL2Rvd25yZXYueG1sRI9Ba8JA&#10;FITvhf6H5RW8FN00B7ExayiFQA+CGHtob4/sMxubfRuyWxP99W6h4HGYmW+YvJhsJ840+NaxgpdF&#10;AoK4drrlRsHnoZyvQPiArLFzTAou5KHYPD7kmGk38p7OVWhEhLDPUIEJoc+k9LUhi37heuLoHd1g&#10;MUQ5NFIPOEa47WSaJEtpseW4YLCnd0P1T/VrFZS7r5b4KvfPr6vRner0uzLbXqnZ0/S2BhFoCvfw&#10;f/tDK0iX8Pcl/gC5uQEAAP//AwBQSwECLQAUAAYACAAAACEA2+H2y+4AAACFAQAAEwAAAAAAAAAA&#10;AAAAAAAAAAAAW0NvbnRlbnRfVHlwZXNdLnhtbFBLAQItABQABgAIAAAAIQBa9CxbvwAAABUBAAAL&#10;AAAAAAAAAAAAAAAAAB8BAABfcmVscy8ucmVsc1BLAQItABQABgAIAAAAIQB73VGaxQAAANsAAAAP&#10;AAAAAAAAAAAAAAAAAAcCAABkcnMvZG93bnJldi54bWxQSwUGAAAAAAMAAwC3AAAA+QIAAAAA&#10;" filled="f" stroked="f">
                        <v:textbox style="mso-fit-shape-to-text:t" inset="0,0,0,0">
                          <w:txbxContent>
                            <w:p w:rsidR="00597E0A" w:rsidRDefault="00765430">
                              <w:r>
                                <w:rPr>
                                  <w:rFonts w:ascii="Calibri" w:hAnsi="Calibri" w:cs="Calibri"/>
                                  <w:b/>
                                  <w:bCs/>
                                  <w:color w:val="000000"/>
                                  <w:sz w:val="18"/>
                                  <w:szCs w:val="18"/>
                                  <w:lang w:val="en-US"/>
                                </w:rPr>
                                <w:t>Darlehen</w:t>
                              </w:r>
                            </w:p>
                          </w:txbxContent>
                        </v:textbox>
                      </v:rect>
                      <v:rect id="Rectangle 30" o:spid="_x0000_s1053" style="position:absolute;left:43973;top:11480;width:2877;height:292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rsidR="00597E0A" w:rsidRDefault="00765430">
                              <w:r>
                                <w:rPr>
                                  <w:rFonts w:ascii="Calibri" w:hAnsi="Calibri" w:cs="Calibri"/>
                                  <w:b/>
                                  <w:bCs/>
                                  <w:color w:val="000000"/>
                                  <w:sz w:val="18"/>
                                  <w:szCs w:val="18"/>
                                  <w:lang w:val="en-US"/>
                                </w:rPr>
                                <w:t>Z</w:t>
                              </w:r>
                              <w:r w:rsidR="00597E0A">
                                <w:rPr>
                                  <w:rFonts w:ascii="Calibri" w:hAnsi="Calibri" w:cs="Calibri"/>
                                  <w:b/>
                                  <w:bCs/>
                                  <w:color w:val="000000"/>
                                  <w:sz w:val="18"/>
                                  <w:szCs w:val="18"/>
                                  <w:lang w:val="en-US"/>
                                </w:rPr>
                                <w:t>ell</w:t>
                              </w:r>
                              <w:r>
                                <w:rPr>
                                  <w:rFonts w:ascii="Calibri" w:hAnsi="Calibri" w:cs="Calibri"/>
                                  <w:b/>
                                  <w:bCs/>
                                  <w:color w:val="000000"/>
                                  <w:sz w:val="18"/>
                                  <w:szCs w:val="18"/>
                                  <w:lang w:val="en-US"/>
                                </w:rPr>
                                <w:t>en</w:t>
                              </w:r>
                            </w:p>
                          </w:txbxContent>
                        </v:textbox>
                      </v:rect>
                      <v:rect id="Rectangle 31" o:spid="_x0000_s1054" style="position:absolute;left:298;top:13919;width:7550;height:292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rsidR="00597E0A" w:rsidRDefault="00765430">
                              <w:r>
                                <w:rPr>
                                  <w:rFonts w:ascii="Calibri" w:hAnsi="Calibri" w:cs="Calibri"/>
                                  <w:b/>
                                  <w:bCs/>
                                  <w:color w:val="000000"/>
                                  <w:sz w:val="18"/>
                                  <w:szCs w:val="18"/>
                                  <w:lang w:val="en-US"/>
                                </w:rPr>
                                <w:t>Zurückb. eigene</w:t>
                              </w:r>
                              <w:r w:rsidR="00597E0A">
                                <w:rPr>
                                  <w:rFonts w:ascii="Calibri" w:hAnsi="Calibri" w:cs="Calibri"/>
                                  <w:b/>
                                  <w:bCs/>
                                  <w:color w:val="000000"/>
                                  <w:sz w:val="18"/>
                                  <w:szCs w:val="18"/>
                                  <w:lang w:val="en-US"/>
                                </w:rPr>
                                <w:t xml:space="preserve"> </w:t>
                              </w:r>
                            </w:p>
                          </w:txbxContent>
                        </v:textbox>
                      </v:rect>
                      <v:rect id="Rectangle 32" o:spid="_x0000_s1055" style="position:absolute;left:298;top:15347;width:7887;height:292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HWiwQAAANsAAAAPAAAAZHJzL2Rvd25yZXYueG1sRI/NigIx&#10;EITvC75DaGFva8Y5iM4aRQRBZS+O+wDNpOcHk86QRGd8e7Ow4LGoqq+o9Xa0RjzIh86xgvksA0Fc&#10;Od1xo+D3evhagggRWaNxTAqeFGC7mXyssdBu4As9ytiIBOFQoII2xr6QMlQtWQwz1xMnr3beYkzS&#10;N1J7HBLcGpln2UJa7DgttNjTvqXqVt6tAnktD8OyND5z57z+MafjpSan1Od03H2DiDTGd/i/fdQK&#10;8hX8fUk/QG5eAAAA//8DAFBLAQItABQABgAIAAAAIQDb4fbL7gAAAIUBAAATAAAAAAAAAAAAAAAA&#10;AAAAAABbQ29udGVudF9UeXBlc10ueG1sUEsBAi0AFAAGAAgAAAAhAFr0LFu/AAAAFQEAAAsAAAAA&#10;AAAAAAAAAAAAHwEAAF9yZWxzLy5yZWxzUEsBAi0AFAAGAAgAAAAhAAtgdaLBAAAA2wAAAA8AAAAA&#10;AAAAAAAAAAAABwIAAGRycy9kb3ducmV2LnhtbFBLBQYAAAAAAwADALcAAAD1AgAAAAA=&#10;" filled="f" stroked="f">
                        <v:textbox style="mso-fit-shape-to-text:t" inset="0,0,0,0">
                          <w:txbxContent>
                            <w:p w:rsidR="00597E0A" w:rsidRDefault="00765430">
                              <w:bookmarkStart w:id="28" w:name="_GoBack"/>
                              <w:r>
                                <w:rPr>
                                  <w:rFonts w:ascii="Calibri" w:hAnsi="Calibri" w:cs="Calibri"/>
                                  <w:b/>
                                  <w:bCs/>
                                  <w:color w:val="000000"/>
                                  <w:sz w:val="18"/>
                                  <w:szCs w:val="18"/>
                                  <w:lang w:val="en-US"/>
                                </w:rPr>
                                <w:t>gedeck</w:t>
                              </w:r>
                              <w:bookmarkEnd w:id="28"/>
                              <w:r>
                                <w:rPr>
                                  <w:rFonts w:ascii="Calibri" w:hAnsi="Calibri" w:cs="Calibri"/>
                                  <w:b/>
                                  <w:bCs/>
                                  <w:color w:val="000000"/>
                                  <w:sz w:val="18"/>
                                  <w:szCs w:val="18"/>
                                  <w:lang w:val="en-US"/>
                                </w:rPr>
                                <w:t>. Schuldv.</w:t>
                              </w:r>
                            </w:p>
                          </w:txbxContent>
                        </v:textbox>
                      </v:rect>
                      <v:rect id="Rectangle 33" o:spid="_x0000_s1056" style="position:absolute;left:9099;top:14458;width:6223;height:292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0rivwAAANsAAAAPAAAAZHJzL2Rvd25yZXYueG1sRE9LasMw&#10;EN0XcgcxhexquQ6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Afg0rivwAAANsAAAAPAAAAAAAA&#10;AAAAAAAAAAcCAABkcnMvZG93bnJldi54bWxQSwUGAAAAAAMAAwC3AAAA8wIAAAAA&#10;" filled="f" stroked="f">
                        <v:textbox style="mso-fit-shape-to-text:t" inset="0,0,0,0">
                          <w:txbxContent>
                            <w:p w:rsidR="00597E0A" w:rsidRDefault="00597E0A">
                              <w:r>
                                <w:rPr>
                                  <w:rFonts w:ascii="Calibri" w:hAnsi="Calibri" w:cs="Calibri"/>
                                  <w:color w:val="000000"/>
                                  <w:sz w:val="18"/>
                                  <w:szCs w:val="18"/>
                                  <w:lang w:val="en-US"/>
                                </w:rPr>
                                <w:t>15% 100 = 15</w:t>
                              </w:r>
                            </w:p>
                          </w:txbxContent>
                        </v:textbox>
                      </v:rect>
                      <v:rect id="Rectangle 34" o:spid="_x0000_s1057" style="position:absolute;left:15741;top:14585;width:13456;height:292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95wAAAANsAAAAPAAAAZHJzL2Rvd25yZXYueG1sRI/NigIx&#10;EITvC75DaMHbmtGF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cM/vecAAAADbAAAADwAAAAAA&#10;AAAAAAAAAAAHAgAAZHJzL2Rvd25yZXYueG1sUEsFBgAAAAADAAMAtwAAAPQCAAAAAA==&#10;" filled="f" stroked="f">
                        <v:textbox style="mso-fit-shape-to-text:t" inset="0,0,0,0">
                          <w:txbxContent>
                            <w:p w:rsidR="00597E0A" w:rsidRDefault="00597E0A">
                              <w:r>
                                <w:rPr>
                                  <w:rFonts w:ascii="Calibri" w:hAnsi="Calibri" w:cs="Calibri"/>
                                  <w:color w:val="000000"/>
                                  <w:sz w:val="18"/>
                                  <w:szCs w:val="18"/>
                                  <w:lang w:val="en-US"/>
                                </w:rPr>
                                <w:t>{AE-Not pledged, r010, c040}</w:t>
                              </w:r>
                            </w:p>
                          </w:txbxContent>
                        </v:textbox>
                      </v:rect>
                      <v:rect id="Rectangle 35" o:spid="_x0000_s1058" style="position:absolute;left:30054;top:14757;width:7779;height:292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XEOwQAAANsAAAAPAAAAZHJzL2Rvd25yZXYueG1sRI/disIw&#10;FITvBd8hHGHvNLXC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IAdcQ7BAAAA2wAAAA8AAAAA&#10;AAAAAAAAAAAABwIAAGRycy9kb3ducmV2LnhtbFBLBQYAAAAAAwADALcAAAD1AgAAAAA=&#10;" filled="f" stroked="f">
                        <v:textbox style="mso-fit-shape-to-text:t" inset="0,0,0,0">
                          <w:txbxContent>
                            <w:p w:rsidR="00597E0A" w:rsidRDefault="00597E0A">
                              <w:r>
                                <w:rPr>
                                  <w:rFonts w:ascii="Calibri" w:hAnsi="Calibri" w:cs="Calibri"/>
                                  <w:color w:val="000000"/>
                                  <w:sz w:val="18"/>
                                  <w:szCs w:val="18"/>
                                  <w:lang w:val="en-US"/>
                                </w:rPr>
                                <w:t>15% (150) = 22.5</w:t>
                              </w:r>
                            </w:p>
                          </w:txbxContent>
                        </v:textbox>
                      </v:rect>
                      <v:rect id="Rectangle 36" o:spid="_x0000_s1059" style="position:absolute;left:40335;top:13919;width:10109;height:292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dSVwAAAANsAAAAPAAAAZHJzL2Rvd25yZXYueG1sRI/NigIx&#10;EITvC75DaMHbmlFh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71HUlcAAAADbAAAADwAAAAAA&#10;AAAAAAAAAAAHAgAAZHJzL2Rvd25yZXYueG1sUEsFBgAAAAADAAMAtwAAAPQCAAAAAA==&#10;" filled="f" stroked="f">
                        <v:textbox style="mso-fit-shape-to-text:t" inset="0,0,0,0">
                          <w:txbxContent>
                            <w:p w:rsidR="00597E0A" w:rsidRDefault="00597E0A">
                              <w:r>
                                <w:rPr>
                                  <w:rFonts w:ascii="Calibri" w:hAnsi="Calibri" w:cs="Calibri"/>
                                  <w:color w:val="000000"/>
                                  <w:sz w:val="18"/>
                                  <w:szCs w:val="18"/>
                                  <w:lang w:val="en-US"/>
                                </w:rPr>
                                <w:t>{AE-Assets, r100, c60}</w:t>
                              </w:r>
                            </w:p>
                          </w:txbxContent>
                        </v:textbox>
                      </v:rect>
                      <v:rect id="Rectangle 37" o:spid="_x0000_s1060" style="position:absolute;left:38461;top:15100;width:13456;height:292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EzhwQAAANsAAAAPAAAAZHJzL2Rvd25yZXYueG1sRI/NigIx&#10;EITvgu8QWvCmGXVZ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GC4TOHBAAAA2wAAAA8AAAAA&#10;AAAAAAAAAAAABwIAAGRycy9kb3ducmV2LnhtbFBLBQYAAAAAAwADALcAAAD1AgAAAAA=&#10;" filled="f" stroked="f">
                        <v:textbox style="mso-fit-shape-to-text:t" inset="0,0,0,0">
                          <w:txbxContent>
                            <w:p w:rsidR="00597E0A" w:rsidRDefault="00597E0A">
                              <w:r>
                                <w:rPr>
                                  <w:rFonts w:ascii="Calibri" w:hAnsi="Calibri" w:cs="Calibri"/>
                                  <w:color w:val="000000"/>
                                  <w:sz w:val="18"/>
                                  <w:szCs w:val="18"/>
                                  <w:lang w:val="en-US"/>
                                </w:rPr>
                                <w:t>{AE-Not pledged, r020, c010}</w:t>
                              </w:r>
                            </w:p>
                          </w:txbxContent>
                        </v:textbox>
                      </v:rect>
                      <v:rect id="Rectangle 38" o:spid="_x0000_s1061" style="position:absolute;left:18624;width:10878;height:25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VQiaxAAAANsAAAAPAAAAZHJzL2Rvd25yZXYueG1sRI/dagIx&#10;FITvC32HcITe1ezWVnQ1ihWKUvDCnwc4bI6b1c3JNkl1fXsjFHo5zMw3zHTe2UZcyIfasYK8n4Eg&#10;Lp2uuVJw2H+9jkCEiKyxcUwKbhRgPnt+mmKh3ZW3dNnFSiQIhwIVmBjbQspQGrIY+q4lTt7ReYsx&#10;SV9J7fGa4LaRb1k2lBZrTgsGW1oaKs+7X6uAPlfb8WkRzEb6POSb7+H4ffWj1EuvW0xAROrif/iv&#10;vdYKBh/w+JJ+gJzdAQAA//8DAFBLAQItABQABgAIAAAAIQDb4fbL7gAAAIUBAAATAAAAAAAAAAAA&#10;AAAAAAAAAABbQ29udGVudF9UeXBlc10ueG1sUEsBAi0AFAAGAAgAAAAhAFr0LFu/AAAAFQEAAAsA&#10;AAAAAAAAAAAAAAAAHwEAAF9yZWxzLy5yZWxzUEsBAi0AFAAGAAgAAAAhAHpVCJrEAAAA2wAAAA8A&#10;AAAAAAAAAAAAAAAABwIAAGRycy9kb3ducmV2LnhtbFBLBQYAAAAAAwADALcAAAD4AgAAAAA=&#10;" filled="f" stroked="f">
                        <v:textbox inset="0,0,0,0">
                          <w:txbxContent>
                            <w:p w:rsidR="00597E0A" w:rsidRDefault="00597E0A">
                              <w:r>
                                <w:rPr>
                                  <w:rFonts w:ascii="Calibri" w:hAnsi="Calibri" w:cs="Calibri"/>
                                  <w:b/>
                                  <w:bCs/>
                                  <w:color w:val="000000"/>
                                  <w:sz w:val="18"/>
                                  <w:szCs w:val="18"/>
                                  <w:lang w:val="en-US"/>
                                </w:rPr>
                                <w:t xml:space="preserve"> BELASTUNGSQUELLEN</w:t>
                              </w:r>
                            </w:p>
                          </w:txbxContent>
                        </v:textbox>
                      </v:rect>
                      <v:rect id="Rectangle 39" o:spid="_x0000_s1062" style="position:absolute;left:19964;top:8997;width:8769;height:292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cNwAAAANsAAAAPAAAAZHJzL2Rvd25yZXYueG1sRI/NigIx&#10;EITvC75DaMHbmlFB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yZ3DcAAAADbAAAADwAAAAAA&#10;AAAAAAAAAAAHAgAAZHJzL2Rvd25yZXYueG1sUEsFBgAAAAADAAMAtwAAAPQCAAAAAA==&#10;" filled="f" stroked="f">
                        <v:textbox style="mso-fit-shape-to-text:t" inset="0,0,0,0">
                          <w:txbxContent>
                            <w:p w:rsidR="00597E0A" w:rsidRDefault="00597E0A">
                              <w:r>
                                <w:rPr>
                                  <w:rFonts w:ascii="Calibri" w:hAnsi="Calibri" w:cs="Calibri"/>
                                  <w:b/>
                                  <w:bCs/>
                                  <w:color w:val="000000"/>
                                  <w:sz w:val="18"/>
                                  <w:szCs w:val="18"/>
                                  <w:lang w:val="en-US"/>
                                </w:rPr>
                                <w:t>KEINE BELASTUNG</w:t>
                              </w:r>
                            </w:p>
                          </w:txbxContent>
                        </v:textbox>
                      </v:rect>
                      <v:rect id="Rectangle 40" o:spid="_x0000_s1063" style="position:absolute;width:69;height: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weI+xQAAANsAAAAPAAAAZHJzL2Rvd25yZXYueG1sRI9Ba8JA&#10;FITvhf6H5RW8iG40bSrRVYoo9FRpFOvxkX0modm3IbvG5N93C4Ueh5n5hlltelOLjlpXWVYwm0Yg&#10;iHOrKy4UnI77yQKE88gaa8ukYCAHm/XjwwpTbe/8SV3mCxEg7FJUUHrfpFK6vCSDbmob4uBdbWvQ&#10;B9kWUrd4D3BTy3kUJdJgxWGhxIa2JeXf2c0oGB9uXb+j7TN/DS/neFxcPpKZVWr01L8tQXjq/X/4&#10;r/2uFcSv8Psl/AC5/gEAAP//AwBQSwECLQAUAAYACAAAACEA2+H2y+4AAACFAQAAEwAAAAAAAAAA&#10;AAAAAAAAAAAAW0NvbnRlbnRfVHlwZXNdLnhtbFBLAQItABQABgAIAAAAIQBa9CxbvwAAABUBAAAL&#10;AAAAAAAAAAAAAAAAAB8BAABfcmVscy8ucmVsc1BLAQItABQABgAIAAAAIQCxweI+xQAAANsAAAAP&#10;AAAAAAAAAAAAAAAAAAcCAABkcnMvZG93bnJldi54bWxQSwUGAAAAAAMAAwC3AAAA+QIAAAAA&#10;" fillcolor="#d0d7e5" stroked="f"/>
                      <v:line id="Line 41" o:spid="_x0000_s1064" style="position:absolute;visibility:visible;mso-wrap-style:square" from="1162,18268" to="53003,18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RN1OwAAAANsAAAAPAAAAZHJzL2Rvd25yZXYueG1sRE/LisIw&#10;FN0P+A/hCu7G1BG1VqPIoOjsfILLS3Ntg81NaaJ2/n6yEGZ5OO/5srWVeFLjjWMFg34Cgjh32nCh&#10;4HzafKYgfEDWWDkmBb/kYbnofMwx0+7FB3oeQyFiCPsMFZQh1JmUPi/Jou+7mjhyN9dYDBE2hdQN&#10;vmK4reRXkoylRcOxocSavkvK78eHVWD24+3oZ3KZXuR6GwbX9J4ae1aq121XMxCB2vAvfrt3WsEw&#10;jo1f4g+Qiz8AAAD//wMAUEsBAi0AFAAGAAgAAAAhANvh9svuAAAAhQEAABMAAAAAAAAAAAAAAAAA&#10;AAAAAFtDb250ZW50X1R5cGVzXS54bWxQSwECLQAUAAYACAAAACEAWvQsW78AAAAVAQAACwAAAAAA&#10;AAAAAAAAAAAfAQAAX3JlbHMvLnJlbHNQSwECLQAUAAYACAAAACEAdkTdTsAAAADbAAAADwAAAAAA&#10;AAAAAAAAAAAHAgAAZHJzL2Rvd25yZXYueG1sUEsFBgAAAAADAAMAtwAAAPQCAAAAAA==&#10;" strokeweight="0"/>
                      <v:rect id="Rectangle 42" o:spid="_x0000_s1065" style="position:absolute;left:69;width:51842;height: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NufxQAAANsAAAAPAAAAZHJzL2Rvd25yZXYueG1sRI9PawIx&#10;FMTvhX6H8ArearZaRVejVEHwItQ/B709N6+7i5uXbRJ166dvBMHjMDO/YcbTxlTiQs6XlhV8tBMQ&#10;xJnVJecKdtvF+wCED8gaK8uk4I88TCevL2NMtb3ymi6bkIsIYZ+igiKEOpXSZwUZ9G1bE0fvxzqD&#10;IUqXS+3wGuGmkp0k6UuDJceFAmuaF5SdNmejYDYczH6/P3l1Wx8PdNgfT72OS5RqvTVfIxCBmvAM&#10;P9pLraA7hPuX+APk5B8AAP//AwBQSwECLQAUAAYACAAAACEA2+H2y+4AAACFAQAAEwAAAAAAAAAA&#10;AAAAAAAAAAAAW0NvbnRlbnRfVHlwZXNdLnhtbFBLAQItABQABgAIAAAAIQBa9CxbvwAAABUBAAAL&#10;AAAAAAAAAAAAAAAAAB8BAABfcmVscy8ucmVsc1BLAQItABQABgAIAAAAIQBzINufxQAAANsAAAAP&#10;AAAAAAAAAAAAAAAAAAcCAABkcnMvZG93bnJldi54bWxQSwUGAAAAAAMAAwC3AAAA+QIAAAAA&#10;" fillcolor="black" stroked="f"/>
                      <v:rect id="Rectangle 43" o:spid="_x0000_s1066" style="position:absolute;left:51835;width:76;height: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gk3wgAAANsAAAAPAAAAZHJzL2Rvd25yZXYueG1sRE/LasJA&#10;FN0X/IfhFrqRZqJVKTGjiFjoSlGLdnnJXJPQzJ2QmTz8e2chdHk473Q9mEp01LjSsoJJFIMgzqwu&#10;OVfwc/56/wThPLLGyjIpuJOD9Wr0kmKibc9H6k4+FyGEXYIKCu/rREqXFWTQRbYmDtzNNgZ9gE0u&#10;dYN9CDeVnMbxQhosOTQUWNO2oOzv1BoF40PbDTvazvh6n18+xvnvfjGxSr29DpslCE+D/xc/3d9a&#10;wSysD1/CD5CrBwAAAP//AwBQSwECLQAUAAYACAAAACEA2+H2y+4AAACFAQAAEwAAAAAAAAAAAAAA&#10;AAAAAAAAW0NvbnRlbnRfVHlwZXNdLnhtbFBLAQItABQABgAIAAAAIQBa9CxbvwAAABUBAAALAAAA&#10;AAAAAAAAAAAAAB8BAABfcmVscy8ucmVsc1BLAQItABQABgAIAAAAIQBmLgk3wgAAANsAAAAPAAAA&#10;AAAAAAAAAAAAAAcCAABkcnMvZG93bnJldi54bWxQSwUGAAAAAAMAAwC3AAAA9gIAAAAA&#10;" fillcolor="#d0d7e5" stroked="f"/>
                      <v:rect id="Rectangle 44" o:spid="_x0000_s1067" style="position:absolute;left:8737;width:70;height: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YqyswwAAANsAAAAPAAAAZHJzL2Rvd25yZXYueG1sRI9Bi8Iw&#10;FITvgv8hPMGLrGldV5ZqFBEFT8qq7Hp8NM+22LyUJtb67zeC4HGYmW+Y2aI1pWiodoVlBfEwAkGc&#10;Wl1wpuB03Hx8g3AeWWNpmRQ8yMFi3u3MMNH2zj/UHHwmAoRdggpy76tESpfmZNANbUUcvIutDfog&#10;60zqGu8Bbko5iqKJNFhwWMixolVO6fVwMwoG+1vTrmk15r/H1+/nIDvvJrFVqt9rl1MQnlr/Dr/a&#10;W61gHMPzS/gBcv4PAAD//wMAUEsBAi0AFAAGAAgAAAAhANvh9svuAAAAhQEAABMAAAAAAAAAAAAA&#10;AAAAAAAAAFtDb250ZW50X1R5cGVzXS54bWxQSwECLQAUAAYACAAAACEAWvQsW78AAAAVAQAACwAA&#10;AAAAAAAAAAAAAAAfAQAAX3JlbHMvLnJlbHNQSwECLQAUAAYACAAAACEACWKsrMMAAADbAAAADwAA&#10;AAAAAAAAAAAAAAAHAgAAZHJzL2Rvd25yZXYueG1sUEsFBgAAAAADAAMAtwAAAPcCAAAAAA==&#10;" fillcolor="#d0d7e5" stroked="f"/>
                      <v:rect id="Rectangle 45" o:spid="_x0000_s1068" style="position:absolute;left:15582;width:70;height: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sDLbxQAAANsAAAAPAAAAZHJzL2Rvd25yZXYueG1sRI9Pa8JA&#10;FMTvQr/D8oRepG7UKCV1lSIVPLUYS9vjI/uaBLNvQ3bz79u7hYLHYWZ+w2z3g6lER40rLStYzCMQ&#10;xJnVJecKPi/Hp2cQziNrrCyTgpEc7HcPky0m2vZ8pi71uQgQdgkqKLyvEyldVpBBN7c1cfB+bWPQ&#10;B9nkUjfYB7ip5DKKNtJgyWGhwJoOBWXXtDUKZh9tN7zRIebvcf21muU/75uFVepxOry+gPA0+Hv4&#10;v33SCuIl/H0JP0DubgAAAP//AwBQSwECLQAUAAYACAAAACEA2+H2y+4AAACFAQAAEwAAAAAAAAAA&#10;AAAAAAAAAAAAW0NvbnRlbnRfVHlwZXNdLnhtbFBLAQItABQABgAIAAAAIQBa9CxbvwAAABUBAAAL&#10;AAAAAAAAAAAAAAAAAB8BAABfcmVscy8ucmVsc1BLAQItABQABgAIAAAAIQD5sDLbxQAAANsAAAAP&#10;AAAAAAAAAAAAAAAAAAcCAABkcnMvZG93bnJldi54bWxQSwUGAAAAAAMAAwC3AAAA+QIAAAAA&#10;" fillcolor="#d0d7e5" stroked="f"/>
                      <v:rect id="Rectangle 46" o:spid="_x0000_s1069" style="position:absolute;left:29121;width:76;height: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JdAxQAAANsAAAAPAAAAZHJzL2Rvd25yZXYueG1sRI9Pa8JA&#10;FMTvBb/D8gQvohubVEp0FZEKPVW00vb4yD6TYPZtyK758+27BaHHYWZ+w6y3valES40rLStYzCMQ&#10;xJnVJecKLp+H2SsI55E1VpZJwUAOtpvR0xpTbTs+UXv2uQgQdikqKLyvUyldVpBBN7c1cfCutjHo&#10;g2xyqRvsAtxU8jmKltJgyWGhwJr2BWW3890omB7vbf9G+4S/h5eveJr/fCwXVqnJuN+tQHjq/X/4&#10;0X7XCpIY/r6EHyA3vwAAAP//AwBQSwECLQAUAAYACAAAACEA2+H2y+4AAACFAQAAEwAAAAAAAAAA&#10;AAAAAAAAAAAAW0NvbnRlbnRfVHlwZXNdLnhtbFBLAQItABQABgAIAAAAIQBa9CxbvwAAABUBAAAL&#10;AAAAAAAAAAAAAAAAAB8BAABfcmVscy8ucmVsc1BLAQItABQABgAIAAAAIQCW/JdAxQAAANsAAAAP&#10;AAAAAAAAAAAAAAAAAAcCAABkcnMvZG93bnJldi54bWxQSwUGAAAAAAMAAwC3AAAA+QIAAAAA&#10;" fillcolor="#d0d7e5" stroked="f"/>
                      <v:rect id="Rectangle 47" o:spid="_x0000_s1070" style="position:absolute;left:38296;width:70;height: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FQ80xQAAANsAAAAPAAAAZHJzL2Rvd25yZXYueG1sRI9Ba8JA&#10;FITvhf6H5RV6CbpJTUWiq5TQQk+VqqjHR/Y1Cc2+Ddk1Jv/eLQg9DjPzDbPaDKYRPXWutqwgmcYg&#10;iAuray4VHPYfkwUI55E1NpZJwUgONuvHhxVm2l75m/qdL0WAsMtQQeV9m0npiooMuqltiYP3YzuD&#10;PsiulLrDa4CbRr7E8VwarDksVNhSXlHxu7sYBdH20g/vlKd8Gl+Ps6g8f80Tq9Tz0/C2BOFp8P/h&#10;e/tTK0hT+PsSfoBc3wAAAP//AwBQSwECLQAUAAYACAAAACEA2+H2y+4AAACFAQAAEwAAAAAAAAAA&#10;AAAAAAAAAAAAW0NvbnRlbnRfVHlwZXNdLnhtbFBLAQItABQABgAIAAAAIQBa9CxbvwAAABUBAAAL&#10;AAAAAAAAAAAAAAAAAB8BAABfcmVscy8ucmVsc1BLAQItABQABgAIAAAAIQAZFQ80xQAAANsAAAAP&#10;AAAAAAAAAAAAAAAAAAcCAABkcnMvZG93bnJldi54bWxQSwUGAAAAAAMAAwC3AAAA+QIAAAAA&#10;" fillcolor="#d0d7e5" stroked="f"/>
                      <v:line id="Line 48" o:spid="_x0000_s1071" style="position:absolute;visibility:visible;mso-wrap-style:square" from="69,1962" to="51911,19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QwGtxAAAANsAAAAPAAAAZHJzL2Rvd25yZXYueG1sRI9Ba8JA&#10;FITvQv/D8gre6kapNk2zSpGK9WZTAz0+sq/JYvZtyK4a/31XKHgcZuYbJl8NthVn6r1xrGA6SUAQ&#10;V04brhUcvjdPKQgfkDW2jknBlTyslg+jHDPtLvxF5yLUIkLYZ6igCaHLpPRVQxb9xHXE0ft1vcUQ&#10;ZV9L3eMlwm0rZ0mykBYNx4UGO1o3VB2Lk1Vg9ovtfPdSvpbyYxumP+kxNfag1PhxeH8DEWgI9/B/&#10;+1MreJ7D7Uv8AXL5BwAA//8DAFBLAQItABQABgAIAAAAIQDb4fbL7gAAAIUBAAATAAAAAAAAAAAA&#10;AAAAAAAAAABbQ29udGVudF9UeXBlc10ueG1sUEsBAi0AFAAGAAgAAAAhAFr0LFu/AAAAFQEAAAsA&#10;AAAAAAAAAAAAAAAAHwEAAF9yZWxzLy5yZWxzUEsBAi0AFAAGAAgAAAAhAMBDAa3EAAAA2wAAAA8A&#10;AAAAAAAAAAAAAAAABwIAAGRycy9kb3ducmV2LnhtbFBLBQYAAAAAAwADALcAAAD4AgAAAAA=&#10;" strokeweight="0"/>
                      <v:rect id="Rectangle 49" o:spid="_x0000_s1072" style="position:absolute;left:69;top:1962;width:51842;height: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uTyQxQAAANsAAAAPAAAAZHJzL2Rvd25yZXYueG1sRI9BawIx&#10;FITvgv8hPMGbm62o2K1RVBC8CNX2UG/Pzevu4uZlTaKu/fVNQehxmJlvmNmiNbW4kfOVZQUvSQqC&#10;OLe64kLB58dmMAXhA7LG2jIpeJCHxbzbmWGm7Z33dDuEQkQI+wwVlCE0mZQ+L8mgT2xDHL1v6wyG&#10;KF0htcN7hJtaDtN0Ig1WHBdKbGhdUn4+XI2C1et0dXkf8e5nfzrS8et0Hg9dqlS/1y7fQARqw3/4&#10;2d5qBaMJ/H2JP0DOfwEAAP//AwBQSwECLQAUAAYACAAAACEA2+H2y+4AAACFAQAAEwAAAAAAAAAA&#10;AAAAAAAAAAAAW0NvbnRlbnRfVHlwZXNdLnhtbFBLAQItABQABgAIAAAAIQBa9CxbvwAAABUBAAAL&#10;AAAAAAAAAAAAAAAAAB8BAABfcmVscy8ucmVsc1BLAQItABQABgAIAAAAIQBauTyQxQAAANsAAAAP&#10;AAAAAAAAAAAAAAAAAAcCAABkcnMvZG93bnJldi54bWxQSwUGAAAAAAMAAwC3AAAA+QIAAAAA&#10;" fillcolor="black" stroked="f"/>
                      <v:line id="Line 50" o:spid="_x0000_s1073" style="position:absolute;visibility:visible;mso-wrap-style:square" from="69,3416" to="51911,34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3TpBxAAAANsAAAAPAAAAZHJzL2Rvd25yZXYueG1sRI9Ba8JA&#10;FITvQv/D8gq91Y2lmjR1DUUU681ahR4f2ddkMfs2ZNcY/31XKHgcZuYbZl4MthE9dd44VjAZJyCI&#10;S6cNVwoO3+vnDIQPyBobx6TgSh6KxcNojrl2F/6ifh8qESHsc1RQh9DmUvqyJot+7Fri6P26zmKI&#10;squk7vAS4baRL0kykxYNx4UaW1rWVJ72Z6vA7Gab6TY9vh3lahMmP9kpM/ag1NPj8PEOItAQ7uH/&#10;9qdW8JrC7Uv8AXLxBwAA//8DAFBLAQItABQABgAIAAAAIQDb4fbL7gAAAIUBAAATAAAAAAAAAAAA&#10;AAAAAAAAAABbQ29udGVudF9UeXBlc10ueG1sUEsBAi0AFAAGAAgAAAAhAFr0LFu/AAAAFQEAAAsA&#10;AAAAAAAAAAAAAAAAHwEAAF9yZWxzLy5yZWxzUEsBAi0AFAAGAAgAAAAhAF/dOkHEAAAA2wAAAA8A&#10;AAAAAAAAAAAAAAAABwIAAGRycy9kb3ducmV2LnhtbFBLBQYAAAAAAwADALcAAAD4AgAAAAA=&#10;" strokeweight="0"/>
                      <v:rect id="Rectangle 51" o:spid="_x0000_s1074" style="position:absolute;left:69;top:3416;width:51842;height: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g15wQAAANsAAAAPAAAAZHJzL2Rvd25yZXYueG1sRE9Ni8Iw&#10;EL0L+x/CCHvTVFHRapRVWPAiqLsHvY3N2BabSU2idvfXm4Pg8fG+Z4vGVOJOzpeWFfS6CQjizOqS&#10;cwW/P9+dMQgfkDVWlknBH3lYzD9aM0y1ffCO7vuQixjCPkUFRQh1KqXPCjLou7YmjtzZOoMhQpdL&#10;7fARw00l+0kykgZLjg0F1rQqKLvsb0bBcjJeXrcD3vzvTkc6Hk6XYd8lSn22m68piEBNeItf7rVW&#10;MIhj45f4A+T8CQAA//8DAFBLAQItABQABgAIAAAAIQDb4fbL7gAAAIUBAAATAAAAAAAAAAAAAAAA&#10;AAAAAABbQ29udGVudF9UeXBlc10ueG1sUEsBAi0AFAAGAAgAAAAhAFr0LFu/AAAAFQEAAAsAAAAA&#10;AAAAAAAAAAAAHwEAAF9yZWxzLy5yZWxzUEsBAi0AFAAGAAgAAAAhAERqDXnBAAAA2wAAAA8AAAAA&#10;AAAAAAAAAAAABwIAAGRycy9kb3ducmV2LnhtbFBLBQYAAAAAAwADALcAAAD1AgAAAAA=&#10;" fillcolor="black" stroked="f"/>
                      <v:line id="Line 52" o:spid="_x0000_s1075" style="position:absolute;visibility:visible;mso-wrap-style:square" from="69,6616" to="51911,66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guoxAAAANsAAAAPAAAAZHJzL2Rvd25yZXYueG1sRI9Ba8JA&#10;FITvQv/D8gq96cZSbYyuUkqLerNRweMj+0wWs29Ddqvx37uC4HGYmW+Y2aKztThT641jBcNBAoK4&#10;cNpwqWC3/e2nIHxA1lg7JgVX8rCYv/RmmGl34T8656EUEcI+QwVVCE0mpS8qsugHriGO3tG1FkOU&#10;bSl1i5cIt7V8T5KxtGg4LlTY0HdFxSn/twrMZrwcrT/3k738WYbhIT2lxu6UenvtvqYgAnXhGX60&#10;V1rBxwTuX+IPkPMbAAAA//8DAFBLAQItABQABgAIAAAAIQDb4fbL7gAAAIUBAAATAAAAAAAAAAAA&#10;AAAAAAAAAABbQ29udGVudF9UeXBlc10ueG1sUEsBAi0AFAAGAAgAAAAhAFr0LFu/AAAAFQEAAAsA&#10;AAAAAAAAAAAAAAAAHwEAAF9yZWxzLy5yZWxzUEsBAi0AFAAGAAgAAAAhAEEOC6jEAAAA2wAAAA8A&#10;AAAAAAAAAAAAAAAABwIAAGRycy9kb3ducmV2LnhtbFBLBQYAAAAAAwADALcAAAD4AgAAAAA=&#10;" strokeweight="0"/>
                      <v:rect id="Rectangle 53" o:spid="_x0000_s1076" style="position:absolute;left:69;top:6616;width:51842;height: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ZeiwwAAANsAAAAPAAAAZHJzL2Rvd25yZXYueG1sRE/LasJA&#10;FN0X/IfhFrprJpVa0ugoWih0U/C1qLtr5poEM3fSmWkS/XpnUXB5OO/ZYjCN6Mj52rKClyQFQVxY&#10;XXOpYL/7fM5A+ICssbFMCi7kYTEfPcww17bnDXXbUIoYwj5HBVUIbS6lLyoy6BPbEkfuZJ3BEKEr&#10;pXbYx3DTyHGavkmDNceGClv6qKg4b/+MgtV7tvpdv/L3dXM80OHneJ6MXarU0+OwnIIINIS7+N/9&#10;pRVM4vr4Jf4AOb8BAAD//wMAUEsBAi0AFAAGAAgAAAAhANvh9svuAAAAhQEAABMAAAAAAAAAAAAA&#10;AAAAAAAAAFtDb250ZW50X1R5cGVzXS54bWxQSwECLQAUAAYACAAAACEAWvQsW78AAAAVAQAACwAA&#10;AAAAAAAAAAAAAAAfAQAAX3JlbHMvLnJlbHNQSwECLQAUAAYACAAAACEAP8WXosMAAADbAAAADwAA&#10;AAAAAAAAAAAAAAAHAgAAZHJzL2Rvd25yZXYueG1sUEsFBgAAAAADAAMAtwAAAPcCAAAAAA==&#10;" fillcolor="black" stroked="f"/>
                      <v:line id="Line 54" o:spid="_x0000_s1077" style="position:absolute;visibility:visible;mso-wrap-style:square" from="69,9525" to="51911,95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oZFzxAAAANsAAAAPAAAAZHJzL2Rvd25yZXYueG1sRI9Ba8JA&#10;FITvQv/D8oTedJOCNo1upBSL9tamCh4f2WeyJPs2ZFeN/75bKPQ4zMw3zHoz2k5cafDGsYJ0noAg&#10;rpw2XCs4fL/PMhA+IGvsHJOCO3nYFA+TNeba3fiLrmWoRYSwz1FBE0KfS+mrhiz6ueuJo3d2g8UQ&#10;5VBLPeAtwm0nn5JkKS0ajgsN9vTWUNWWF6vAfC53i4/n48tRbnchPWVtZuxBqcfp+LoCEWgM/+G/&#10;9l4rWKTw+yX+AFn8AAAA//8DAFBLAQItABQABgAIAAAAIQDb4fbL7gAAAIUBAAATAAAAAAAAAAAA&#10;AAAAAAAAAABbQ29udGVudF9UeXBlc10ueG1sUEsBAi0AFAAGAAgAAAAhAFr0LFu/AAAAFQEAAAsA&#10;AAAAAAAAAAAAAAAAHwEAAF9yZWxzLy5yZWxzUEsBAi0AFAAGAAgAAAAhADqhkXPEAAAA2wAAAA8A&#10;AAAAAAAAAAAAAAAABwIAAGRycy9kb3ducmV2LnhtbFBLBQYAAAAAAwADALcAAAD4AgAAAAA=&#10;" strokeweight="0"/>
                      <v:rect id="Rectangle 55" o:spid="_x0000_s1078" style="position:absolute;left:69;top:9525;width:51842;height: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W6xOxgAAANsAAAAPAAAAZHJzL2Rvd25yZXYueG1sRI9Pa8JA&#10;FMTvBb/D8gre6qZBi03diBYEL0L9c6i3Z/Y1Ccm+TXdXjX76bqHQ4zAzv2Fm89604kLO15YVPI8S&#10;EMSF1TWXCg771dMUhA/IGlvLpOBGHub54GGGmbZX3tJlF0oRIewzVFCF0GVS+qIig35kO+LofVln&#10;METpSqkdXiPctDJNkhdpsOa4UGFH7xUVze5sFCxfp8vvjzFv7tvTkY6fp2aSukSp4WO/eAMRqA//&#10;4b/2WiuYpPD7Jf4Amf8AAAD//wMAUEsBAi0AFAAGAAgAAAAhANvh9svuAAAAhQEAABMAAAAAAAAA&#10;AAAAAAAAAAAAAFtDb250ZW50X1R5cGVzXS54bWxQSwECLQAUAAYACAAAACEAWvQsW78AAAAVAQAA&#10;CwAAAAAAAAAAAAAAAAAfAQAAX3JlbHMvLnJlbHNQSwECLQAUAAYACAAAACEAoFusTsYAAADbAAAA&#10;DwAAAAAAAAAAAAAAAAAHAgAAZHJzL2Rvd25yZXYueG1sUEsFBgAAAAADAAMAtwAAAPoCAAAAAA==&#10;" fillcolor="black" stroked="f"/>
                      <v:line id="Line 56" o:spid="_x0000_s1079" style="position:absolute;visibility:visible;mso-wrap-style:square" from="8737,2038" to="8737,96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P6qfxAAAANsAAAAPAAAAZHJzL2Rvd25yZXYueG1sRI9Ba8JA&#10;FITvQv/D8gre6kaLNk2zSpGK9WZTAz0+sq/JYvZtyK4a/31XKHgcZuYbJl8NthVn6r1xrGA6SUAQ&#10;V04brhUcvjdPKQgfkDW2jknBlTyslg+jHDPtLvxF5yLUIkLYZ6igCaHLpPRVQxb9xHXE0ft1vcUQ&#10;ZV9L3eMlwm0rZ0mykBYNx4UGO1o3VB2Lk1Vg9ovtfPdSvpbyYxumP+kxNfag1PhxeH8DEWgI9/B/&#10;+1MrmD/D7Uv8AXL5BwAA//8DAFBLAQItABQABgAIAAAAIQDb4fbL7gAAAIUBAAATAAAAAAAAAAAA&#10;AAAAAAAAAABbQ29udGVudF9UeXBlc10ueG1sUEsBAi0AFAAGAAgAAAAhAFr0LFu/AAAAFQEAAAsA&#10;AAAAAAAAAAAAAAAAHwEAAF9yZWxzLy5yZWxzUEsBAi0AFAAGAAgAAAAhAKU/qp/EAAAA2wAAAA8A&#10;AAAAAAAAAAAAAAAABwIAAGRycy9kb3ducmV2LnhtbFBLBQYAAAAAAwADALcAAAD4AgAAAAA=&#10;" strokeweight="0"/>
                      <v:rect id="Rectangle 57" o:spid="_x0000_s1080" style="position:absolute;left:8737;top:2038;width:70;height:75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GhxQAAANsAAAAPAAAAZHJzL2Rvd25yZXYueG1sRI9BawIx&#10;FITvgv8hPMGbm62o2K1RVBC8CNX2UG/Pzevu4uZlTaJu++tNQehxmJlvmNmiNbW4kfOVZQUvSQqC&#10;OLe64kLB58dmMAXhA7LG2jIp+CEPi3m3M8NM2zvv6XYIhYgQ9hkqKENoMil9XpJBn9iGOHrf1hkM&#10;UbpCaof3CDe1HKbpRBqsOC6U2NC6pPx8uBoFq9fp6vI+4t3v/nSk49fpPB66VKl+r12+gQjUhv/w&#10;s73VCsYj+PsSf4CcPwAAAP//AwBQSwECLQAUAAYACAAAACEA2+H2y+4AAACFAQAAEwAAAAAAAAAA&#10;AAAAAAAAAAAAW0NvbnRlbnRfVHlwZXNdLnhtbFBLAQItABQABgAIAAAAIQBa9CxbvwAAABUBAAAL&#10;AAAAAAAAAAAAAAAAAB8BAABfcmVscy8ucmVsc1BLAQItABQABgAIAAAAIQBA/pGhxQAAANsAAAAP&#10;AAAAAAAAAAAAAAAAAAcCAABkcnMvZG93bnJldi54bWxQSwUGAAAAAAMAAwC3AAAA+QIAAAAA&#10;" fillcolor="black" stroked="f"/>
                      <v:line id="Line 58" o:spid="_x0000_s1081" style="position:absolute;visibility:visible;mso-wrap-style:square" from="15582,2038" to="15582,96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mpdwxAAAANsAAAAPAAAAZHJzL2Rvd25yZXYueG1sRI9Pa8JA&#10;FMTvBb/D8gRvdaMQG6MbEanY3lr/gMdH9pksyb4N2a2m375bKPQ4zMxvmPVmsK24U++NYwWzaQKC&#10;uHTacKXgfNo/ZyB8QNbYOiYF3+RhU4ye1phr9+BPuh9DJSKEfY4K6hC6XEpf1mTRT11HHL2b6y2G&#10;KPtK6h4fEW5bOU+ShbRoOC7U2NGuprI5flkF5mNxSN9fLsuLfD2E2TVrMmPPSk3Gw3YFItAQ/sN/&#10;7TetIE3h90v8AbL4AQAA//8DAFBLAQItABQABgAIAAAAIQDb4fbL7gAAAIUBAAATAAAAAAAAAAAA&#10;AAAAAAAAAABbQ29udGVudF9UeXBlc10ueG1sUEsBAi0AFAAGAAgAAAAhAFr0LFu/AAAAFQEAAAsA&#10;AAAAAAAAAAAAAAAAHwEAAF9yZWxzLy5yZWxzUEsBAi0AFAAGAAgAAAAhAEWal3DEAAAA2wAAAA8A&#10;AAAAAAAAAAAAAAAABwIAAGRycy9kb3ducmV2LnhtbFBLBQYAAAAAAwADALcAAAD4AgAAAAA=&#10;" strokeweight="0"/>
                      <v:rect id="Rectangle 59" o:spid="_x0000_s1082" style="position:absolute;left:15582;top:2038;width:70;height:75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YKpNxQAAANsAAAAPAAAAZHJzL2Rvd25yZXYueG1sRI9BawIx&#10;FITvgv8hPMGbm62o2K1RVBC8CNX2UG/Pzevu4uZlTaKu/fVNQehxmJlvmNmiNbW4kfOVZQUvSQqC&#10;OLe64kLB58dmMAXhA7LG2jIpeJCHxbzbmWGm7Z33dDuEQkQI+wwVlCE0mZQ+L8mgT2xDHL1v6wyG&#10;KF0htcN7hJtaDtN0Ig1WHBdKbGhdUn4+XI2C1et0dXkf8e5nfzrS8et0Hg9dqlS/1y7fQARqw3/4&#10;2d5qBeMJ/H2JP0DOfwEAAP//AwBQSwECLQAUAAYACAAAACEA2+H2y+4AAACFAQAAEwAAAAAAAAAA&#10;AAAAAAAAAAAAW0NvbnRlbnRfVHlwZXNdLnhtbFBLAQItABQABgAIAAAAIQBa9CxbvwAAABUBAAAL&#10;AAAAAAAAAAAAAAAAAB8BAABfcmVscy8ucmVsc1BLAQItABQABgAIAAAAIQDfYKpNxQAAANsAAAAP&#10;AAAAAAAAAAAAAAAAAAcCAABkcnMvZG93bnJldi54bWxQSwUGAAAAAAMAAwC3AAAA+QIAAAAA&#10;" fillcolor="black" stroked="f"/>
                      <v:line id="Line 60" o:spid="_x0000_s1083" style="position:absolute;visibility:visible;mso-wrap-style:square" from="29121,2038" to="29121,96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BKycwwAAANsAAAAPAAAAZHJzL2Rvd25yZXYueG1sRI9Pi8Iw&#10;FMTvC36H8ARva+qCWqtRRFZ0b+s/8Phonm2weSlN1PrtzcKCx2FmfsPMFq2txJ0abxwrGPQTEMS5&#10;04YLBcfD+jMF4QOyxsoxKXiSh8W88zHDTLsH7+i+D4WIEPYZKihDqDMpfV6SRd93NXH0Lq6xGKJs&#10;CqkbfES4reRXkoykRcNxocSaViXl1/3NKjC/o83wZ3yanOT3JgzO6TU19qhUr9supyACteEd/m9v&#10;tYLhGP6+xB8g5y8AAAD//wMAUEsBAi0AFAAGAAgAAAAhANvh9svuAAAAhQEAABMAAAAAAAAAAAAA&#10;AAAAAAAAAFtDb250ZW50X1R5cGVzXS54bWxQSwECLQAUAAYACAAAACEAWvQsW78AAAAVAQAACwAA&#10;AAAAAAAAAAAAAAAfAQAAX3JlbHMvLnJlbHNQSwECLQAUAAYACAAAACEA2gSsnMMAAADbAAAADwAA&#10;AAAAAAAAAAAAAAAHAgAAZHJzL2Rvd25yZXYueG1sUEsFBgAAAAADAAMAtwAAAPcCAAAAAA==&#10;" strokeweight="0"/>
                      <v:rect id="Rectangle 61" o:spid="_x0000_s1084" style="position:absolute;left:29121;top:2038;width:76;height:75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5ukwwAAANsAAAAPAAAAZHJzL2Rvd25yZXYueG1sRE/LasJA&#10;FN0X/IfhFrprJpVa0ugoWih0U/C1qLtr5poEM3fSmWkS/XpnUXB5OO/ZYjCN6Mj52rKClyQFQVxY&#10;XXOpYL/7fM5A+ICssbFMCi7kYTEfPcww17bnDXXbUIoYwj5HBVUIbS6lLyoy6BPbEkfuZJ3BEKEr&#10;pXbYx3DTyHGavkmDNceGClv6qKg4b/+MgtV7tvpdv/L3dXM80OHneJ6MXarU0+OwnIIINIS7+N/9&#10;pRVM4tj4Jf4AOb8BAAD//wMAUEsBAi0AFAAGAAgAAAAhANvh9svuAAAAhQEAABMAAAAAAAAAAAAA&#10;AAAAAAAAAFtDb250ZW50X1R5cGVzXS54bWxQSwECLQAUAAYACAAAACEAWvQsW78AAAAVAQAACwAA&#10;AAAAAAAAAAAAAAAfAQAAX3JlbHMvLnJlbHNQSwECLQAUAAYACAAAACEAwbObpMMAAADbAAAADwAA&#10;AAAAAAAAAAAAAAAHAgAAZHJzL2Rvd25yZXYueG1sUEsFBgAAAAADAAMAtwAAAPcCAAAAAA==&#10;" fillcolor="black" stroked="f"/>
                      <v:line id="Line 62" o:spid="_x0000_s1085" style="position:absolute;visibility:visible;mso-wrap-style:square" from="38296,2038" to="38296,96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1511xAAAANsAAAAPAAAAZHJzL2Rvd25yZXYueG1sRI9Ba8JA&#10;FITvBf/D8gre6kZBm6SuIlJJe6tRocdH9jVZzL4N2a1J/323UPA4zMw3zHo72lbcqPfGsYL5LAFB&#10;XDltuFZwPh2eUhA+IGtsHZOCH/Kw3Uwe1phrN/CRbmWoRYSwz1FBE0KXS+mrhiz6meuIo/fleosh&#10;yr6Wuschwm0rF0mykhYNx4UGO9o3VF3Lb6vAfKyK5fvzJbvI1yLMP9NrauxZqenjuHsBEWgM9/B/&#10;+00rWGbw9yX+ALn5BQAA//8DAFBLAQItABQABgAIAAAAIQDb4fbL7gAAAIUBAAATAAAAAAAAAAAA&#10;AAAAAAAAAABbQ29udGVudF9UeXBlc10ueG1sUEsBAi0AFAAGAAgAAAAhAFr0LFu/AAAAFQEAAAsA&#10;AAAAAAAAAAAAAAAAHwEAAF9yZWxzLy5yZWxzUEsBAi0AFAAGAAgAAAAhAMTXnXXEAAAA2wAAAA8A&#10;AAAAAAAAAAAAAAAABwIAAGRycy9kb3ducmV2LnhtbFBLBQYAAAAAAwADALcAAAD4AgAAAAA=&#10;" strokeweight="0"/>
                      <v:rect id="Rectangle 63" o:spid="_x0000_s1086" style="position:absolute;left:38296;top:2038;width:70;height:75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V0fwQAAANsAAAAPAAAAZHJzL2Rvd25yZXYueG1sRE9Ni8Iw&#10;EL0L+x/CCN40VVS0GmUVBC/C6u5Bb2MztsVmUpOodX/95rDg8fG+58vGVOJBzpeWFfR7CQjizOqS&#10;cwU/35vuBIQPyBory6TgRR6Wi4/WHFNtn7ynxyHkIoawT1FBEUKdSumzggz6nq2JI3exzmCI0OVS&#10;O3zGcFPJQZKMpcGSY0OBNa0Lyq6Hu1Gwmk5Wt68h73735xOdjufraOASpTrt5nMGIlAT3uJ/91Yr&#10;GMf18Uv8AXLxBwAA//8DAFBLAQItABQABgAIAAAAIQDb4fbL7gAAAIUBAAATAAAAAAAAAAAAAAAA&#10;AAAAAABbQ29udGVudF9UeXBlc10ueG1sUEsBAi0AFAAGAAgAAAAhAFr0LFu/AAAAFQEAAAsAAAAA&#10;AAAAAAAAAAAAHwEAAF9yZWxzLy5yZWxzUEsBAi0AFAAGAAgAAAAhAPGpXR/BAAAA2wAAAA8AAAAA&#10;AAAAAAAAAAAABwIAAGRycy9kb3ducmV2LnhtbFBLBQYAAAAAAwADALcAAAD1AgAAAAA=&#10;" fillcolor="black" stroked="f"/>
                      <v:line id="Line 64" o:spid="_x0000_s1087" style="position:absolute;visibility:visible;mso-wrap-style:square" from="69,11493" to="51911,11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zVvOwwAAANsAAAAPAAAAZHJzL2Rvd25yZXYueG1sRI9Pa8JA&#10;FMTvhX6H5RW81U0E0zS6iojFeqv/oMdH9pksZt+G7FbTb+8KgsdhZn7DTOe9bcSFOm8cK0iHCQji&#10;0mnDlYLD/us9B+EDssbGMSn4Jw/z2evLFAvtrrylyy5UIkLYF6igDqEtpPRlTRb90LXE0Tu5zmKI&#10;squk7vAa4baRoyTJpEXDcaHGlpY1lefdn1VgfrL1ePNx/DzK1Tqkv/k5N/ag1OCtX0xABOrDM/xo&#10;f2sFWQr3L/EHyNkNAAD//wMAUEsBAi0AFAAGAAgAAAAhANvh9svuAAAAhQEAABMAAAAAAAAAAAAA&#10;AAAAAAAAAFtDb250ZW50X1R5cGVzXS54bWxQSwECLQAUAAYACAAAACEAWvQsW78AAAAVAQAACwAA&#10;AAAAAAAAAAAAAAAfAQAAX3JlbHMvLnJlbHNQSwECLQAUAAYACAAAACEA9M1bzsMAAADbAAAADwAA&#10;AAAAAAAAAAAAAAAHAgAAZHJzL2Rvd25yZXYueG1sUEsFBgAAAAADAAMAtwAAAPcCAAAAAA==&#10;" strokeweight="0"/>
                      <v:rect id="Rectangle 65" o:spid="_x0000_s1088" style="position:absolute;left:69;top:11493;width:51842;height: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2bzxgAAANsAAAAPAAAAZHJzL2Rvd25yZXYueG1sRI9Pa8JA&#10;FMTvBb/D8gre6qbBik3diBYEL4L/DvX2zL4mIdm36e6qaT+9Wyj0OMzMb5jZvDetuJLztWUFz6ME&#10;BHFhdc2lguNh9TQF4QOyxtYyKfgmD/N88DDDTNsb7+i6D6WIEPYZKqhC6DIpfVGRQT+yHXH0Pq0z&#10;GKJ0pdQObxFuWpkmyUQarDkuVNjRe0VFs78YBcvX6fJrO+bNz+58otPHuXlJXaLU8LFfvIEI1If/&#10;8F97rRVMUvj9En+AzO8AAAD//wMAUEsBAi0AFAAGAAgAAAAhANvh9svuAAAAhQEAABMAAAAAAAAA&#10;AAAAAAAAAAAAAFtDb250ZW50X1R5cGVzXS54bWxQSwECLQAUAAYACAAAACEAWvQsW78AAAAVAQAA&#10;CwAAAAAAAAAAAAAAAAAfAQAAX3JlbHMvLnJlbHNQSwECLQAUAAYACAAAACEAbjdm88YAAADbAAAA&#10;DwAAAAAAAAAAAAAAAAAHAgAAZHJzL2Rvd25yZXYueG1sUEsFBgAAAAADAAMAtwAAAPoCAAAAAA==&#10;" fillcolor="black" stroked="f"/>
                      <v:line id="Line 66" o:spid="_x0000_s1089" style="position:absolute;visibility:visible;mso-wrap-style:square" from="69,14401" to="51911,144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U2AixAAAANsAAAAPAAAAZHJzL2Rvd25yZXYueG1sRI9Pa8JA&#10;FMTvgt9heYI33ag0pqmrSGlRb61/oMdH9jVZzL4N2a2m394VBI/DzPyGWaw6W4sLtd44VjAZJyCI&#10;C6cNlwqOh89RBsIHZI21Y1LwTx5Wy35vgbl2V/6myz6UIkLY56igCqHJpfRFRRb92DXE0ft1rcUQ&#10;ZVtK3eI1wm0tp0mSSouG40KFDb1XVJz3f1aB+Uo3L7v56fUkPzZh8pOdM2OPSg0H3foNRKAuPMOP&#10;9lYrSGdw/xJ/gFzeAAAA//8DAFBLAQItABQABgAIAAAAIQDb4fbL7gAAAIUBAAATAAAAAAAAAAAA&#10;AAAAAAAAAABbQ29udGVudF9UeXBlc10ueG1sUEsBAi0AFAAGAAgAAAAhAFr0LFu/AAAAFQEAAAsA&#10;AAAAAAAAAAAAAAAAHwEAAF9yZWxzLy5yZWxzUEsBAi0AFAAGAAgAAAAhAGtTYCLEAAAA2wAAAA8A&#10;AAAAAAAAAAAAAAAABwIAAGRycy9kb3ducmV2LnhtbFBLBQYAAAAAAwADALcAAAD4AgAAAAA=&#10;" strokeweight="0"/>
                      <v:rect id="Rectangle 67" o:spid="_x0000_s1090" style="position:absolute;left:69;top:14401;width:51842;height: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lscxQAAANsAAAAPAAAAZHJzL2Rvd25yZXYueG1sRI9BawIx&#10;FITvgv8hPMGbm62o2K1RVBC8CNX2UG/Pzevu4uZlTaKu/fVNQehxmJlvmNmiNbW4kfOVZQUvSQqC&#10;OLe64kLB58dmMAXhA7LG2jIpeJCHxbzbmWGm7Z33dDuEQkQI+wwVlCE0mZQ+L8mgT2xDHL1v6wyG&#10;KF0htcN7hJtaDtN0Ig1WHBdKbGhdUn4+XI2C1et0dXkf8e5nfzrS8et0Hg9dqlS/1y7fQARqw3/4&#10;2d5qBZMR/H2JP0DOfwEAAP//AwBQSwECLQAUAAYACAAAACEA2+H2y+4AAACFAQAAEwAAAAAAAAAA&#10;AAAAAAAAAAAAW0NvbnRlbnRfVHlwZXNdLnhtbFBLAQItABQABgAIAAAAIQBa9CxbvwAAABUBAAAL&#10;AAAAAAAAAAAAAAAAAB8BAABfcmVscy8ucmVsc1BLAQItABQABgAIAAAAIQCOklscxQAAANsAAAAP&#10;AAAAAAAAAAAAAAAAAAcCAABkcnMvZG93bnJldi54bWxQSwUGAAAAAAMAAwC3AAAA+QIAAAAA&#10;" fillcolor="black" stroked="f"/>
                      <v:line id="Line 68" o:spid="_x0000_s1091" style="position:absolute;visibility:visible;mso-wrap-style:square" from="0,0" to="0,175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9l3NxAAAANsAAAAPAAAAZHJzL2Rvd25yZXYueG1sRI9Pa8JA&#10;FMTvBb/D8gre6saCaUzdiBRFvbX+gR4f2ddkSfZtyK4av71bKPQ4zMxvmMVysK24Uu+NYwXTSQKC&#10;uHTacKXgdNy8ZCB8QNbYOiYFd/KwLEZPC8y1u/EXXQ+hEhHCPkcFdQhdLqUva7LoJ64jjt6P6y2G&#10;KPtK6h5vEW5b+ZokqbRoOC7U2NFHTWVzuFgF5jPdzvZv5/lZrrdh+p01mbEnpcbPw+odRKAh/If/&#10;2jutIJ3B75f4A2TxAAAA//8DAFBLAQItABQABgAIAAAAIQDb4fbL7gAAAIUBAAATAAAAAAAAAAAA&#10;AAAAAAAAAABbQ29udGVudF9UeXBlc10ueG1sUEsBAi0AFAAGAAgAAAAhAFr0LFu/AAAAFQEAAAsA&#10;AAAAAAAAAAAAAAAAHwEAAF9yZWxzLy5yZWxzUEsBAi0AFAAGAAgAAAAhAIv2Xc3EAAAA2wAAAA8A&#10;AAAAAAAAAAAAAAAABwIAAGRycy9kb3ducmV2LnhtbFBLBQYAAAAAAwADALcAAAD4AgAAAAA=&#10;" strokeweight="0"/>
                      <v:rect id="Rectangle 69" o:spid="_x0000_s1092" style="position:absolute;width:69;height:175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GDwxgAAANsAAAAPAAAAZHJzL2Rvd25yZXYueG1sRI9Pa8JA&#10;FMTvBb/D8gq91U3FBo1uRAtCLwX/HfT2zD6TkOzbdHeraT+9Wyj0OMzMb5j5ojetuJLztWUFL8ME&#10;BHFhdc2lgsN+/TwB4QOyxtYyKfgmD4t88DDHTNsbb+m6C6WIEPYZKqhC6DIpfVGRQT+0HXH0LtYZ&#10;DFG6UmqHtwg3rRwlSSoN1hwXKuzoraKi2X0ZBavpZPW5GfPHz/Z8otPx3LyOXKLU02O/nIEI1If/&#10;8F/7XStIU/j9En+AzO8AAAD//wMAUEsBAi0AFAAGAAgAAAAhANvh9svuAAAAhQEAABMAAAAAAAAA&#10;AAAAAAAAAAAAAFtDb250ZW50X1R5cGVzXS54bWxQSwECLQAUAAYACAAAACEAWvQsW78AAAAVAQAA&#10;CwAAAAAAAAAAAAAAAAAfAQAAX3JlbHMvLnJlbHNQSwECLQAUAAYACAAAACEAEQxg8MYAAADbAAAA&#10;DwAAAAAAAAAAAAAAAAAHAgAAZHJzL2Rvd25yZXYueG1sUEsFBgAAAAADAAMAtwAAAPoCAAAAAA==&#10;" fillcolor="black" stroked="f"/>
                      <v:line id="Line 70" o:spid="_x0000_s1093" style="position:absolute;visibility:visible;mso-wrap-style:square" from="8737,11563" to="8737,175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aGYhxAAAANsAAAAPAAAAZHJzL2Rvd25yZXYueG1sRI9Pa8JA&#10;FMTvBb/D8oTe6kbBGKMbEanY3lr/gMdH9pksyb4N2a2m375bKPQ4zMxvmPVmsK24U++NYwXTSQKC&#10;uHTacKXgfNq/ZCB8QNbYOiYF3+RhU4ye1phr9+BPuh9DJSKEfY4K6hC6XEpf1mTRT1xHHL2b6y2G&#10;KPtK6h4fEW5bOUuSVFo0HBdq7GhXU9kcv6wC85Ee5u+Ly/IiXw9hes2azNizUs/jYbsCEWgI/+G/&#10;9ptWkC7g90v8AbL4AQAA//8DAFBLAQItABQABgAIAAAAIQDb4fbL7gAAAIUBAAATAAAAAAAAAAAA&#10;AAAAAAAAAABbQ29udGVudF9UeXBlc10ueG1sUEsBAi0AFAAGAAgAAAAhAFr0LFu/AAAAFQEAAAsA&#10;AAAAAAAAAAAAAAAAHwEAAF9yZWxzLy5yZWxzUEsBAi0AFAAGAAgAAAAhABRoZiHEAAAA2wAAAA8A&#10;AAAAAAAAAAAAAAAABwIAAGRycy9kb3ducmV2LnhtbFBLBQYAAAAAAwADALcAAAD4AgAAAAA=&#10;" strokeweight="0"/>
                      <v:rect id="Rectangle 71" o:spid="_x0000_s1094" style="position:absolute;left:8737;top:11563;width:70;height:59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31EZwQAAANsAAAAPAAAAZHJzL2Rvd25yZXYueG1sRE9Ni8Iw&#10;EL0L+x/CCN40VVS0GmUVBC/C6u5Bb2MztsVmUpOodX/95rDg8fG+58vGVOJBzpeWFfR7CQjizOqS&#10;cwU/35vuBIQPyBory6TgRR6Wi4/WHFNtn7ynxyHkIoawT1FBEUKdSumzggz6nq2JI3exzmCI0OVS&#10;O3zGcFPJQZKMpcGSY0OBNa0Lyq6Hu1Gwmk5Wt68h73735xOdjufraOASpTrt5nMGIlAT3uJ/91Yr&#10;GMex8Uv8AXLxBwAA//8DAFBLAQItABQABgAIAAAAIQDb4fbL7gAAAIUBAAATAAAAAAAAAAAAAAAA&#10;AAAAAABbQ29udGVudF9UeXBlc10ueG1sUEsBAi0AFAAGAAgAAAAhAFr0LFu/AAAAFQEAAAsAAAAA&#10;AAAAAAAAAAAAHwEAAF9yZWxzLy5yZWxzUEsBAi0AFAAGAAgAAAAhAA/fURnBAAAA2wAAAA8AAAAA&#10;AAAAAAAAAAAABwIAAGRycy9kb3ducmV2LnhtbFBLBQYAAAAAAwADALcAAAD1AgAAAAA=&#10;" fillcolor="black" stroked="f"/>
                      <v:line id="Line 72" o:spid="_x0000_s1095" style="position:absolute;visibility:visible;mso-wrap-style:square" from="15582,11563" to="15582,175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u1fIxAAAANsAAAAPAAAAZHJzL2Rvd25yZXYueG1sRI9Pa8JA&#10;FMTvBb/D8oTe6iaFpjG6ikhFe2v9Ax4f2WeymH0bsmuM375bKPQ4zMxvmPlysI3oqfPGsYJ0koAg&#10;Lp02XCk4HjYvOQgfkDU2jknBgzwsF6OnORba3fmb+n2oRISwL1BBHUJbSOnLmiz6iWuJo3dxncUQ&#10;ZVdJ3eE9wm0jX5MkkxYNx4UaW1rXVF73N6vAfGXbt8/30/QkP7YhPefX3NijUs/jYTUDEWgI/+G/&#10;9k4ryKbw+yX+ALn4AQAA//8DAFBLAQItABQABgAIAAAAIQDb4fbL7gAAAIUBAAATAAAAAAAAAAAA&#10;AAAAAAAAAABbQ29udGVudF9UeXBlc10ueG1sUEsBAi0AFAAGAAgAAAAhAFr0LFu/AAAAFQEAAAsA&#10;AAAAAAAAAAAAAAAAHwEAAF9yZWxzLy5yZWxzUEsBAi0AFAAGAAgAAAAhAAq7V8jEAAAA2wAAAA8A&#10;AAAAAAAAAAAAAAAABwIAAGRycy9kb3ducmV2LnhtbFBLBQYAAAAAAwADALcAAAD4AgAAAAA=&#10;" strokeweight="0"/>
                      <v:rect id="Rectangle 73" o:spid="_x0000_s1096" style="position:absolute;left:15582;top:11563;width:70;height:59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cMvCwwAAANsAAAAPAAAAZHJzL2Rvd25yZXYueG1sRE/Pa8Iw&#10;FL4L+x/CG+ym6WQ67RplDgQvgrod9PbavLXF5qVLolb/enMQdvz4fmfzzjTiTM7XlhW8DhIQxIXV&#10;NZcKfr6X/QkIH5A1NpZJwZU8zGdPvQxTbS+8pfMulCKGsE9RQRVCm0rpi4oM+oFtiSP3a53BEKEr&#10;pXZ4ieGmkcMkGUuDNceGClv6qqg47k5GwWI6Wfxt3nh92+YHOuzz42joEqVenrvPDxCBuvAvfrhX&#10;WsF7XB+/xB8gZ3cAAAD//wMAUEsBAi0AFAAGAAgAAAAhANvh9svuAAAAhQEAABMAAAAAAAAAAAAA&#10;AAAAAAAAAFtDb250ZW50X1R5cGVzXS54bWxQSwECLQAUAAYACAAAACEAWvQsW78AAAAVAQAACwAA&#10;AAAAAAAAAAAAAAAfAQAAX3JlbHMvLnJlbHNQSwECLQAUAAYACAAAACEAdHDLwsMAAADbAAAADwAA&#10;AAAAAAAAAAAAAAAHAgAAZHJzL2Rvd25yZXYueG1sUEsFBgAAAAADAAMAtwAAAPcCAAAAAA==&#10;" fillcolor="black" stroked="f"/>
                      <v:line id="Line 74" o:spid="_x0000_s1097" style="position:absolute;visibility:visible;mso-wrap-style:square" from="29121,11563" to="29121,175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FM0TxAAAANsAAAAPAAAAZHJzL2Rvd25yZXYueG1sRI9Pa8JA&#10;FMTvBb/D8gre6iaCGlM3IqLY3lr/QI+P7GuyJPs2ZFeN375bKPQ4zMxvmNV6sK24Ue+NYwXpJAFB&#10;XDptuFJwPu1fMhA+IGtsHZOCB3lYF6OnFeba3fmTbsdQiQhhn6OCOoQul9KXNVn0E9cRR+/b9RZD&#10;lH0ldY/3CLetnCbJXFo0HBdq7GhbU9kcr1aB+ZgfZu+Ly/Iid4eQfmVNZuxZqfHzsHkFEWgI/+G/&#10;9ptWsEjh90v8AbL4AQAA//8DAFBLAQItABQABgAIAAAAIQDb4fbL7gAAAIUBAAATAAAAAAAAAAAA&#10;AAAAAAAAAABbQ29udGVudF9UeXBlc10ueG1sUEsBAi0AFAAGAAgAAAAhAFr0LFu/AAAAFQEAAAsA&#10;AAAAAAAAAAAAAAAAHwEAAF9yZWxzLy5yZWxzUEsBAi0AFAAGAAgAAAAhAHEUzRPEAAAA2wAAAA8A&#10;AAAAAAAAAAAAAAAABwIAAGRycy9kb3ducmV2LnhtbFBLBQYAAAAAAwADALcAAAD4AgAAAAA=&#10;" strokeweight="0"/>
                      <v:rect id="Rectangle 75" o:spid="_x0000_s1098" style="position:absolute;left:29121;top:11563;width:76;height:59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7vAuxgAAANsAAAAPAAAAZHJzL2Rvd25yZXYueG1sRI9PawIx&#10;FMTvBb9DeIK3mnWpf7o1ihYEL4WqPdTbc/PcXdy8rEnUtZ++KQg9DjPzG2Y6b00truR8ZVnBoJ+A&#10;IM6trrhQ8LVbPU9A+ICssbZMCu7kYT7rPE0x0/bGG7puQyEihH2GCsoQmkxKn5dk0PdtQxy9o3UG&#10;Q5SukNrhLcJNLdMkGUmDFceFEht6Lyk/bS9GwfJ1sjx/vvDHz+awp/334TRMXaJUr9su3kAEasN/&#10;+NFeawXjFP6+xB8gZ78AAAD//wMAUEsBAi0AFAAGAAgAAAAhANvh9svuAAAAhQEAABMAAAAAAAAA&#10;AAAAAAAAAAAAAFtDb250ZW50X1R5cGVzXS54bWxQSwECLQAUAAYACAAAACEAWvQsW78AAAAVAQAA&#10;CwAAAAAAAAAAAAAAAAAfAQAAX3JlbHMvLnJlbHNQSwECLQAUAAYACAAAACEA6+7wLsYAAADbAAAA&#10;DwAAAAAAAAAAAAAAAAAHAgAAZHJzL2Rvd25yZXYueG1sUEsFBgAAAAADAAMAtwAAAPoCAAAAAA==&#10;" fillcolor="black" stroked="f"/>
                      <v:line id="Line 76" o:spid="_x0000_s1099" style="position:absolute;visibility:visible;mso-wrap-style:square" from="38296,11563" to="38296,175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ivb/xAAAANsAAAAPAAAAZHJzL2Rvd25yZXYueG1sRI9Ba8JA&#10;FITvQv/D8gq91Y0tmjR1DUUU681ahR4f2ddkMfs2ZNcY/31XKHgcZuYbZl4MthE9dd44VjAZJyCI&#10;S6cNVwoO3+vnDIQPyBobx6TgSh6KxcNojrl2F/6ifh8qESHsc1RQh9DmUvqyJot+7Fri6P26zmKI&#10;squk7vAS4baRL0kykxYNx4UaW1rWVJ72Z6vA7Gab6TY9vh3lahMmP9kpM/ag1NPj8PEOItAQ7uH/&#10;9qdWkL7C7Uv8AXLxBwAA//8DAFBLAQItABQABgAIAAAAIQDb4fbL7gAAAIUBAAATAAAAAAAAAAAA&#10;AAAAAAAAAABbQ29udGVudF9UeXBlc10ueG1sUEsBAi0AFAAGAAgAAAAhAFr0LFu/AAAAFQEAAAsA&#10;AAAAAAAAAAAAAAAAHwEAAF9yZWxzLy5yZWxzUEsBAi0AFAAGAAgAAAAhAO6K9v/EAAAA2wAAAA8A&#10;AAAAAAAAAAAAAAAABwIAAGRycy9kb3ducmV2LnhtbFBLBQYAAAAAAwADALcAAAD4AgAAAAA=&#10;" strokeweight="0"/>
                      <v:rect id="Rectangle 77" o:spid="_x0000_s1100" style="position:absolute;left:38296;top:11563;width:70;height:59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83BxQAAANsAAAAPAAAAZHJzL2Rvd25yZXYueG1sRI9BawIx&#10;FITvgv8hPMGbZhWtdjWKFgq9CNX2UG/PzXN3cfOyTaKu/vpGKHgcZuYbZr5sTCUu5HxpWcGgn4Ag&#10;zqwuOVfw/fXem4LwAVljZZkU3MjDctFuzTHV9spbuuxCLiKEfYoKihDqVEqfFWTQ921NHL2jdQZD&#10;lC6X2uE1wk0lh0nyIg2WHBcKrOmtoOy0OxsF69fp+vdzxJv79rCn/c/hNB66RKlup1nNQARqwjP8&#10;3/7QCiYjeHyJP0Au/gAAAP//AwBQSwECLQAUAAYACAAAACEA2+H2y+4AAACFAQAAEwAAAAAAAAAA&#10;AAAAAAAAAAAAW0NvbnRlbnRfVHlwZXNdLnhtbFBLAQItABQABgAIAAAAIQBa9CxbvwAAABUBAAAL&#10;AAAAAAAAAAAAAAAAAB8BAABfcmVscy8ucmVsc1BLAQItABQABgAIAAAAIQALS83BxQAAANsAAAAP&#10;AAAAAAAAAAAAAAAAAAcCAABkcnMvZG93bnJldi54bWxQSwUGAAAAAAMAAwC3AAAA+QIAAAAA&#10;" fillcolor="black" stroked="f"/>
                      <v:line id="Line 78" o:spid="_x0000_s1101" style="position:absolute;visibility:visible;mso-wrap-style:square" from="69,17456" to="51911,174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L8sQwwAAANsAAAAPAAAAZHJzL2Rvd25yZXYueG1sRI9Pi8Iw&#10;FMTvC36H8ARva+qCWqtRRFZ0b+s/8Phonm2weSlN1PrtzcKCx2FmfsPMFq2txJ0abxwrGPQTEMS5&#10;04YLBcfD+jMF4QOyxsoxKXiSh8W88zHDTLsH7+i+D4WIEPYZKihDqDMpfV6SRd93NXH0Lq6xGKJs&#10;CqkbfES4reRXkoykRcNxocSaViXl1/3NKjC/o83wZ3yanOT3JgzO6TU19qhUr9supyACteEd/m9v&#10;tYLxEP6+xB8g5y8AAAD//wMAUEsBAi0AFAAGAAgAAAAhANvh9svuAAAAhQEAABMAAAAAAAAAAAAA&#10;AAAAAAAAAFtDb250ZW50X1R5cGVzXS54bWxQSwECLQAUAAYACAAAACEAWvQsW78AAAAVAQAACwAA&#10;AAAAAAAAAAAAAAAfAQAAX3JlbHMvLnJlbHNQSwECLQAUAAYACAAAACEADi/LEMMAAADbAAAADwAA&#10;AAAAAAAAAAAAAAAHAgAAZHJzL2Rvd25yZXYueG1sUEsFBgAAAAADAAMAtwAAAPcCAAAAAA==&#10;" strokeweight="0"/>
                      <v:rect id="Rectangle 79" o:spid="_x0000_s1102" style="position:absolute;left:69;top:17456;width:51842;height: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1fYtxgAAANsAAAAPAAAAZHJzL2Rvd25yZXYueG1sRI/NawIx&#10;FMTvQv+H8AreNFuxfmyNUgtCL4JfB709N6+7i5uXbRJ17V/fCILHYWZ+w0xmjanEhZwvLSt46yYg&#10;iDOrS84V7LaLzgiED8gaK8uk4EYeZtOX1gRTba+8pssm5CJC2KeooAihTqX0WUEGfdfWxNH7sc5g&#10;iNLlUju8RripZC9JBtJgyXGhwJq+CspOm7NRMB+P5r+rPi//1scDHfbH03vPJUq1X5vPDxCBmvAM&#10;P9rfWsFwAPcv8QfI6T8AAAD//wMAUEsBAi0AFAAGAAgAAAAhANvh9svuAAAAhQEAABMAAAAAAAAA&#10;AAAAAAAAAAAAAFtDb250ZW50X1R5cGVzXS54bWxQSwECLQAUAAYACAAAACEAWvQsW78AAAAVAQAA&#10;CwAAAAAAAAAAAAAAAAAfAQAAX3JlbHMvLnJlbHNQSwECLQAUAAYACAAAACEAlNX2LcYAAADbAAAA&#10;DwAAAAAAAAAAAAAAAAAHAgAAZHJzL2Rvd25yZXYueG1sUEsFBgAAAAADAAMAtwAAAPoCAAAAAA==&#10;" fillcolor="black" stroked="f"/>
                      <v:line id="Line 80" o:spid="_x0000_s1103" style="position:absolute;visibility:visible;mso-wrap-style:square" from="51835,69" to="51835,175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fD8xAAAANsAAAAPAAAAZHJzL2Rvd25yZXYueG1sRI9Pa8JA&#10;FMTvBb/D8oTe6kZBE6MbEanY3lr/gMdH9pksyb4N2a2m375bKPQ4zMxvmPVmsK24U++NYwXTSQKC&#10;uHTacKXgfNq/ZCB8QNbYOiYF3+RhU4ye1phr9+BPuh9DJSKEfY4K6hC6XEpf1mTRT1xHHL2b6y2G&#10;KPtK6h4fEW5bOUuShbRoOC7U2NGuprI5flkF5mNxmL+nl+VFvh7C9Jo1mbFnpZ7Hw3YFItAQ/sN/&#10;7TetIE3h90v8AbL4AQAA//8DAFBLAQItABQABgAIAAAAIQDb4fbL7gAAAIUBAAATAAAAAAAAAAAA&#10;AAAAAAAAAABbQ29udGVudF9UeXBlc10ueG1sUEsBAi0AFAAGAAgAAAAhAFr0LFu/AAAAFQEAAAsA&#10;AAAAAAAAAAAAAAAAHwEAAF9yZWxzLy5yZWxzUEsBAi0AFAAGAAgAAAAhAJGx8PzEAAAA2wAAAA8A&#10;AAAAAAAAAAAAAAAABwIAAGRycy9kb3ducmV2LnhtbFBLBQYAAAAAAwADALcAAAD4AgAAAAA=&#10;" strokeweight="0"/>
                      <v:rect id="Rectangle 81" o:spid="_x0000_s1104" style="position:absolute;left:51835;top:69;width:76;height:174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sfEwwAAANsAAAAPAAAAZHJzL2Rvd25yZXYueG1sRE/Pa8Iw&#10;FL4L+x/CG+ym6WQ67RplDgQvgrod9PbavLXF5qVLolb/enMQdvz4fmfzzjTiTM7XlhW8DhIQxIXV&#10;NZcKfr6X/QkIH5A1NpZJwZU8zGdPvQxTbS+8pfMulCKGsE9RQRVCm0rpi4oM+oFtiSP3a53BEKEr&#10;pXZ4ieGmkcMkGUuDNceGClv6qqg47k5GwWI6Wfxt3nh92+YHOuzz42joEqVenrvPDxCBuvAvfrhX&#10;WsF7HBu/xB8gZ3cAAAD//wMAUEsBAi0AFAAGAAgAAAAhANvh9svuAAAAhQEAABMAAAAAAAAAAAAA&#10;AAAAAAAAAFtDb250ZW50X1R5cGVzXS54bWxQSwECLQAUAAYACAAAACEAWvQsW78AAAAVAQAACwAA&#10;AAAAAAAAAAAAAAAfAQAAX3JlbHMvLnJlbHNQSwECLQAUAAYACAAAACEAigbHxMMAAADbAAAADwAA&#10;AAAAAAAAAAAAAAAHAgAAZHJzL2Rvd25yZXYueG1sUEsFBgAAAAADAAMAtwAAAPcCAAAAAA==&#10;" fillcolor="black" stroked="f"/>
                      <v:line id="Line 82" o:spid="_x0000_s1105" style="position:absolute;visibility:visible;mso-wrap-style:square" from="0,17526" to="6,175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fnD5xAAAANsAAAAPAAAAZHJzL2Rvd25yZXYueG1sRI/RasJA&#10;FETfC/7DcoW+NRuLbTW6CUUo1D4IJv2AS/aaRLN30+yaxL/vFoQ+DjNzhtlmk2nFQL1rLCtYRDEI&#10;4tLqhisF38XH0wqE88gaW8uk4EYOsnT2sMVE25GPNOS+EgHCLkEFtfddIqUrazLoItsRB+9ke4M+&#10;yL6SuscxwE0rn+P4VRpsOCzU2NGupvKSX40Cu9/9XMbly6G4rpfDF0l3XrROqcf59L4B4Wny/+F7&#10;+1MreFvD35fwA2T6CwAA//8DAFBLAQItABQABgAIAAAAIQDb4fbL7gAAAIUBAAATAAAAAAAAAAAA&#10;AAAAAAAAAABbQ29udGVudF9UeXBlc10ueG1sUEsBAi0AFAAGAAgAAAAhAFr0LFu/AAAAFQEAAAsA&#10;AAAAAAAAAAAAAAAAHwEAAF9yZWxzLy5yZWxzUEsBAi0AFAAGAAgAAAAhAKR+cPnEAAAA2wAAAA8A&#10;AAAAAAAAAAAAAAAABwIAAGRycy9kb3ducmV2LnhtbFBLBQYAAAAAAwADALcAAAD4AgAAAAA=&#10;" strokecolor="#d0d7e5" strokeweight="0"/>
                      <v:rect id="Rectangle 83" o:spid="_x0000_s1106" style="position:absolute;top:17526;width:69;height: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7OtwQAAANsAAAAPAAAAZHJzL2Rvd25yZXYueG1sRE/LisIw&#10;FN0L8w/hDriRMfWJdJqKiIIrRR10lpfmTlumuSlNrPXvzUJweTjvZNmZSrTUuNKygtEwAkGcWV1y&#10;ruDnvP1agHAeWWNlmRQ8yMEy/eglGGt75yO1J5+LEMIuRgWF93UspcsKMuiGtiYO3J9tDPoAm1zq&#10;Bu8h3FRyHEVzabDk0FBgTeuCsv/TzSgYHG5tt6H1lK+P2WUyyH/385FVqv/Zrb5BeOr8W/xy77SC&#10;RVgfvoQfINMnAAAA//8DAFBLAQItABQABgAIAAAAIQDb4fbL7gAAAIUBAAATAAAAAAAAAAAAAAAA&#10;AAAAAABbQ29udGVudF9UeXBlc10ueG1sUEsBAi0AFAAGAAgAAAAhAFr0LFu/AAAAFQEAAAsAAAAA&#10;AAAAAAAAAAAAHwEAAF9yZWxzLy5yZWxzUEsBAi0AFAAGAAgAAAAhAJ2Xs63BAAAA2wAAAA8AAAAA&#10;AAAAAAAAAAAABwIAAGRycy9kb3ducmV2LnhtbFBLBQYAAAAAAwADALcAAAD1AgAAAAA=&#10;" fillcolor="#d0d7e5" stroked="f"/>
                      <v:line id="Line 84" o:spid="_x0000_s1107" style="position:absolute;visibility:visible;mso-wrap-style:square" from="8737,17526" to="8743,175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QzYwgAAANsAAAAPAAAAZHJzL2Rvd25yZXYueG1sRI/RisIw&#10;FETfF/yHcAXf1rTiLlqNIoKg+yCs+gGX5tpWm5vaxLb+vREEH4eZOcPMl50pRUO1KywriIcRCOLU&#10;6oIzBafj5nsCwnlkjaVlUvAgB8tF72uOibYt/1Nz8JkIEHYJKsi9rxIpXZqTQTe0FXHwzrY26IOs&#10;M6lrbAPclHIURb/SYMFhIceK1jml18PdKLC79e3ajn/2x/t03PyRdJe4dEoN+t1qBsJT5z/hd3ur&#10;FUxieH0JP0AungAAAP//AwBQSwECLQAUAAYACAAAACEA2+H2y+4AAACFAQAAEwAAAAAAAAAAAAAA&#10;AAAAAAAAW0NvbnRlbnRfVHlwZXNdLnhtbFBLAQItABQABgAIAAAAIQBa9CxbvwAAABUBAAALAAAA&#10;AAAAAAAAAAAAAB8BAABfcmVscy8ucmVsc1BLAQItABQABgAIAAAAIQBv3QzYwgAAANsAAAAPAAAA&#10;AAAAAAAAAAAAAAcCAABkcnMvZG93bnJldi54bWxQSwUGAAAAAAMAAwC3AAAA9gIAAAAA&#10;" strokecolor="#d0d7e5" strokeweight="0"/>
                      <v:rect id="Rectangle 85" o:spid="_x0000_s1108" style="position:absolute;left:8737;top:17526;width:70;height: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CYhBwwAAANsAAAAPAAAAZHJzL2Rvd25yZXYueG1sRI9Li8JA&#10;EITvC/6HoQUvohOfSNZRRBQ8KT7Y3WOTaZNgpidkxhj/vSMIeyyq6itqvmxMIWqqXG5ZwaAfgSBO&#10;rM45VXA5b3szEM4jaywsk4InOVguWl9zjLV98JHqk09FgLCLUUHmfRlL6ZKMDLq+LYmDd7WVQR9k&#10;lUpd4SPATSGHUTSVBnMOCxmWtM4ouZ3uRkH3cK+bDa3H/Puc/Iy66d9+OrBKddrN6huEp8b/hz/t&#10;nVYwG8L7S/gBcvECAAD//wMAUEsBAi0AFAAGAAgAAAAhANvh9svuAAAAhQEAABMAAAAAAAAAAAAA&#10;AAAAAAAAAFtDb250ZW50X1R5cGVzXS54bWxQSwECLQAUAAYACAAAACEAWvQsW78AAAAVAQAACwAA&#10;AAAAAAAAAAAAAAAfAQAAX3JlbHMvLnJlbHNQSwECLQAUAAYACAAAACEAAgmIQcMAAADbAAAADwAA&#10;AAAAAAAAAAAAAAAHAgAAZHJzL2Rvd25yZXYueG1sUEsFBgAAAAADAAMAtwAAAPcCAAAAAA==&#10;" fillcolor="#d0d7e5" stroked="f"/>
                      <v:line id="Line 86" o:spid="_x0000_s1109" style="position:absolute;visibility:visible;mso-wrap-style:square" from="15582,17526" to="15589,175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Qzc0wwAAANsAAAAPAAAAZHJzL2Rvd25yZXYueG1sRI/disIw&#10;FITvF3yHcATv1tSfFbdrFBEE9UKw+gCH5mzbtTmpTWzr2xtB2MthZr5hFqvOlKKh2hWWFYyGEQji&#10;1OqCMwWX8/ZzDsJ5ZI2lZVLwIAerZe9jgbG2LZ+oSXwmAoRdjApy76tYSpfmZNANbUUcvF9bG/RB&#10;1pnUNbYBbko5jqKZNFhwWMixok1O6TW5GwV2v7ld2+nX8Xz/njYHku5vVDqlBv1u/QPCU+f/w+/2&#10;TiuYT+D1JfwAuXwCAAD//wMAUEsBAi0AFAAGAAgAAAAhANvh9svuAAAAhQEAABMAAAAAAAAAAAAA&#10;AAAAAAAAAFtDb250ZW50X1R5cGVzXS54bWxQSwECLQAUAAYACAAAACEAWvQsW78AAAAVAQAACwAA&#10;AAAAAAAAAAAAAAAfAQAAX3JlbHMvLnJlbHNQSwECLQAUAAYACAAAACEA8EM3NMMAAADbAAAADwAA&#10;AAAAAAAAAAAAAAAHAgAAZHJzL2Rvd25yZXYueG1sUEsFBgAAAAADAAMAtwAAAPcCAAAAAA==&#10;" strokecolor="#d0d7e5" strokeweight="0"/>
                      <v:rect id="Rectangle 87" o:spid="_x0000_s1110" style="position:absolute;left:15582;top:17526;width:70;height: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LWuxQAAANsAAAAPAAAAZHJzL2Rvd25yZXYueG1sRI9Pa8JA&#10;FMTvBb/D8oRepG6sGkLqKiIWerIYS9vjI/uahGbfhuzmj9/eFQo9DjPzG2azG00tempdZVnBYh6B&#10;IM6trrhQ8HF5fUpAOI+ssbZMCq7kYLedPGww1XbgM/WZL0SAsEtRQel9k0rp8pIMurltiIP3Y1uD&#10;Psi2kLrFIcBNLZ+jKJYGKw4LJTZ0KCn/zTqjYPbe9eORDiv+uq4/l7Pi+xQvrFKP03H/AsLT6P/D&#10;f+03rSBZwf1L+AFyewMAAP//AwBQSwECLQAUAAYACAAAACEA2+H2y+4AAACFAQAAEwAAAAAAAAAA&#10;AAAAAAAAAAAAW0NvbnRlbnRfVHlwZXNdLnhtbFBLAQItABQABgAIAAAAIQBa9CxbvwAAABUBAAAL&#10;AAAAAAAAAAAAAAAAAB8BAABfcmVscy8ucmVsc1BLAQItABQABgAIAAAAIQDirLWuxQAAANsAAAAP&#10;AAAAAAAAAAAAAAAAAAcCAABkcnMvZG93bnJldi54bWxQSwUGAAAAAAMAAwC3AAAA+QIAAAAA&#10;" fillcolor="#d0d7e5" stroked="f"/>
                      <v:line id="Line 88" o:spid="_x0000_s1111" style="position:absolute;visibility:visible;mso-wrap-style:square" from="29121,17526" to="29127,175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grbwwAAANsAAAAPAAAAZHJzL2Rvd25yZXYueG1sRI/RisIw&#10;FETfF/Yfwl3wbU0VXbTbKCII6oOw6gdcmmvbbXNTm9jWvzeC4OMwM2eYZNmbSrTUuMKygtEwAkGc&#10;Wl1wpuB82nzPQDiPrLGyTAru5GC5+PxIMNa24z9qjz4TAcIuRgW593UspUtzMuiGtiYO3sU2Bn2Q&#10;TSZ1g12Am0qOo+hHGiw4LORY0zqntDzejAK7W1/LbjI9nG7zSbsn6f5HlVNq8NWvfkF46v07/Gpv&#10;tYLZFJ5fwg+QiwcAAAD//wMAUEsBAi0AFAAGAAgAAAAhANvh9svuAAAAhQEAABMAAAAAAAAAAAAA&#10;AAAAAAAAAFtDb250ZW50X1R5cGVzXS54bWxQSwECLQAUAAYACAAAACEAWvQsW78AAAAVAQAACwAA&#10;AAAAAAAAAAAAAAAfAQAAX3JlbHMvLnJlbHNQSwECLQAUAAYACAAAACEAEOYK28MAAADbAAAADwAA&#10;AAAAAAAAAAAAAAAHAgAAZHJzL2Rvd25yZXYueG1sUEsFBgAAAAADAAMAtwAAAPcCAAAAAA==&#10;" strokecolor="#d0d7e5" strokeweight="0"/>
                      <v:rect id="Rectangle 89" o:spid="_x0000_s1112" style="position:absolute;left:29121;top:17526;width:76;height: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Mo5CxQAAANsAAAAPAAAAZHJzL2Rvd25yZXYueG1sRI9Pa8JA&#10;FMTvBb/D8gQv0mzsnyAxmyBSoadKVdoeH9lnEsy+Ddk1xm/fFQo9DjPzGyYrRtOKgXrXWFawiGIQ&#10;xKXVDVcKjoft4xKE88gaW8uk4EYOinzykGGq7ZU/adj7SgQIuxQV1N53qZSurMmgi2xHHLyT7Q36&#10;IPtK6h6vAW5a+RTHiTTYcFiosaNNTeV5fzEK5rvLML7R5oW/b69fz/Pq5yNZWKVm03G9AuFp9P/h&#10;v/a7VrBM4P4l/ACZ/wIAAP//AwBQSwECLQAUAAYACAAAACEA2+H2y+4AAACFAQAAEwAAAAAAAAAA&#10;AAAAAAAAAAAAW0NvbnRlbnRfVHlwZXNdLnhtbFBLAQItABQABgAIAAAAIQBa9CxbvwAAABUBAAAL&#10;AAAAAAAAAAAAAAAAAB8BAABfcmVscy8ucmVsc1BLAQItABQABgAIAAAAIQB9Mo5CxQAAANsAAAAP&#10;AAAAAAAAAAAAAAAAAAcCAABkcnMvZG93bnJldi54bWxQSwUGAAAAAAMAAwC3AAAA+QIAAAAA&#10;" fillcolor="#d0d7e5" stroked="f"/>
                      <v:line id="Line 90" o:spid="_x0000_s1113" style="position:absolute;visibility:visible;mso-wrap-style:square" from="38296,17526" to="38303,175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DE3xAAAANsAAAAPAAAAZHJzL2Rvd25yZXYueG1sRI/RasJA&#10;FETfC/7DcoW+1Y3FtjG6CUUo1D4IJv2AS/aaRLN30+yaxL/vFoQ+DjNzhtlmk2nFQL1rLCtYLiIQ&#10;xKXVDVcKvouPpxiE88gaW8uk4EYOsnT2sMVE25GPNOS+EgHCLkEFtfddIqUrazLoFrYjDt7J9gZ9&#10;kH0ldY9jgJtWPkfRqzTYcFiosaNdTeUlvxoFdr/7uYyrl0NxXa+GL5LuvGydUo/z6X0DwtPk/8P3&#10;9qdWEL/B35fwA2T6CwAA//8DAFBLAQItABQABgAIAAAAIQDb4fbL7gAAAIUBAAATAAAAAAAAAAAA&#10;AAAAAAAAAABbQ29udGVudF9UeXBlc10ueG1sUEsBAi0AFAAGAAgAAAAhAFr0LFu/AAAAFQEAAAsA&#10;AAAAAAAAAAAAAAAAHwEAAF9yZWxzLy5yZWxzUEsBAi0AFAAGAAgAAAAhAI94MTfEAAAA2wAAAA8A&#10;AAAAAAAAAAAAAAAABwIAAGRycy9kb3ducmV2LnhtbFBLBQYAAAAAAwADALcAAAD4AgAAAAA=&#10;" strokecolor="#d0d7e5" strokeweight="0"/>
                      <v:rect id="Rectangle 91" o:spid="_x0000_s1114" style="position:absolute;left:38296;top:17526;width:70;height: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4b+rwQAAANsAAAAPAAAAZHJzL2Rvd25yZXYueG1sRE/LisIw&#10;FN0L8w/hDriRMfWJdJqKiIIrRR10lpfmTlumuSlNrPXvzUJweTjvZNmZSrTUuNKygtEwAkGcWV1y&#10;ruDnvP1agHAeWWNlmRQ8yMEy/eglGGt75yO1J5+LEMIuRgWF93UspcsKMuiGtiYO3J9tDPoAm1zq&#10;Bu8h3FRyHEVzabDk0FBgTeuCsv/TzSgYHG5tt6H1lK+P2WUyyH/385FVqv/Zrb5BeOr8W/xy77SC&#10;RRgbvoQfINMnAAAA//8DAFBLAQItABQABgAIAAAAIQDb4fbL7gAAAIUBAAATAAAAAAAAAAAAAAAA&#10;AAAAAABbQ29udGVudF9UeXBlc10ueG1sUEsBAi0AFAAGAAgAAAAhAFr0LFu/AAAAFQEAAAsAAAAA&#10;AAAAAAAAAAAAHwEAAF9yZWxzLy5yZWxzUEsBAi0AFAAGAAgAAAAhAGPhv6vBAAAA2wAAAA8AAAAA&#10;AAAAAAAAAAAABwIAAGRycy9kb3ducmV2LnhtbFBLBQYAAAAAAwADALcAAAD1AgAAAAA=&#10;" fillcolor="#d0d7e5" stroked="f"/>
                      <v:line id="Line 92" o:spid="_x0000_s1115" style="position:absolute;visibility:visible;mso-wrap-style:square" from="51835,17526" to="51841,175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wDewwAAANsAAAAPAAAAZHJzL2Rvd25yZXYueG1sRI/disIw&#10;FITvBd8hnAXvNFVc0a6piCDoXiz48wCH5mzbbXNSm9jWtzcLgpfDzHzDrDe9qURLjSssK5hOIhDE&#10;qdUFZwqul/14CcJ5ZI2VZVLwIAebZDhYY6xtxydqzz4TAcIuRgW593UspUtzMugmtiYO3q9tDPog&#10;m0zqBrsAN5WcRdFCGiw4LORY0y6ntDzfjQJ73N3Kbv75c7mv5u03Sfc3rZxSo49++wXCU+/f4Vf7&#10;oBUsV/D/JfwAmTwBAAD//wMAUEsBAi0AFAAGAAgAAAAhANvh9svuAAAAhQEAABMAAAAAAAAAAAAA&#10;AAAAAAAAAFtDb250ZW50X1R5cGVzXS54bWxQSwECLQAUAAYACAAAACEAWvQsW78AAAAVAQAACwAA&#10;AAAAAAAAAAAAAAAfAQAAX3JlbHMvLnJlbHNQSwECLQAUAAYACAAAACEAkasA3sMAAADbAAAADwAA&#10;AAAAAAAAAAAAAAAHAgAAZHJzL2Rvd25yZXYueG1sUEsFBgAAAAADAAMAtwAAAPcCAAAAAA==&#10;" strokecolor="#d0d7e5" strokeweight="0"/>
                      <v:rect id="Rectangle 93" o:spid="_x0000_s1116" style="position:absolute;left:51835;top:17526;width:76;height: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TiVwwQAAANsAAAAPAAAAZHJzL2Rvd25yZXYueG1sRE/LisIw&#10;FN0L8w/hDrgRTX2MaDXKIAquRqaKurw017ZMc1OaWOvfTxaCy8N5L9etKUVDtSssKxgOIhDEqdUF&#10;ZwpOx11/BsJ5ZI2lZVLwJAfr1UdnibG2D/6lJvGZCCHsYlSQe1/FUro0J4NuYCviwN1sbdAHWGdS&#10;1/gI4aaUoyiaSoMFh4YcK9rklP4ld6Ogd7g37ZY2E748v87jXnb9mQ6tUt3P9nsBwlPr3+KXe68V&#10;zMP68CX8ALn6BwAA//8DAFBLAQItABQABgAIAAAAIQDb4fbL7gAAAIUBAAATAAAAAAAAAAAAAAAA&#10;AAAAAABbQ29udGVudF9UeXBlc10ueG1sUEsBAi0AFAAGAAgAAAAhAFr0LFu/AAAAFQEAAAsAAAAA&#10;AAAAAAAAAAAAHwEAAF9yZWxzLy5yZWxzUEsBAi0AFAAGAAgAAAAhABhOJXDBAAAA2wAAAA8AAAAA&#10;AAAAAAAAAAAABwIAAGRycy9kb3ducmV2LnhtbFBLBQYAAAAAAwADALcAAAD1AgAAAAA=&#10;" fillcolor="#d0d7e5" stroked="f"/>
                      <v:line id="Line 94" o:spid="_x0000_s1117" style="position:absolute;visibility:visible;mso-wrap-style:square" from="51911,0" to="5191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JoFwgAAANsAAAAPAAAAZHJzL2Rvd25yZXYueG1sRI/RisIw&#10;FETfF/yHcAXf1rTiLlqNIoKg+yCs+gGX5tpWm5vaxLb+vREEH4eZOcPMl50pRUO1KywriIcRCOLU&#10;6oIzBafj5nsCwnlkjaVlUvAgB8tF72uOibYt/1Nz8JkIEHYJKsi9rxIpXZqTQTe0FXHwzrY26IOs&#10;M6lrbAPclHIURb/SYMFhIceK1jml18PdKLC79e3ajn/2x/t03PyRdJe4dEoN+t1qBsJT5z/hd3ur&#10;FUxjeH0JP0AungAAAP//AwBQSwECLQAUAAYACAAAACEA2+H2y+4AAACFAQAAEwAAAAAAAAAAAAAA&#10;AAAAAAAAW0NvbnRlbnRfVHlwZXNdLnhtbFBLAQItABQABgAIAAAAIQBa9CxbvwAAABUBAAALAAAA&#10;AAAAAAAAAAAAAB8BAABfcmVscy8ucmVsc1BLAQItABQABgAIAAAAIQDqBJoFwgAAANsAAAAPAAAA&#10;AAAAAAAAAAAAAAcCAABkcnMvZG93bnJldi54bWxQSwUGAAAAAAMAAwC3AAAA9gIAAAAA&#10;" strokecolor="#d0d7e5" strokeweight="0"/>
                      <v:rect id="Rectangle 95" o:spid="_x0000_s1118" style="position:absolute;left:51911;width:70;height: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0B6cxQAAANsAAAAPAAAAZHJzL2Rvd25yZXYueG1sRI9Ba8JA&#10;FITvQv/D8gq9iG5MrdTUNZTQQk9KVazHR/Y1Cc2+DdlNjP++Kwgeh5n5hlmlg6lFT62rLCuYTSMQ&#10;xLnVFRcKDvvPySsI55E11pZJwYUcpOuH0QoTbc/8Tf3OFyJA2CWooPS+SaR0eUkG3dQ2xMH7ta1B&#10;H2RbSN3iOcBNLeMoWkiDFYeFEhvKSsr/dp1RMN52/fBB2Zx/Li/H53Fx2ixmVqmnx+H9DYSnwd/D&#10;t/aXVrCM4fol/AC5/gcAAP//AwBQSwECLQAUAAYACAAAACEA2+H2y+4AAACFAQAAEwAAAAAAAAAA&#10;AAAAAAAAAAAAW0NvbnRlbnRfVHlwZXNdLnhtbFBLAQItABQABgAIAAAAIQBa9CxbvwAAABUBAAAL&#10;AAAAAAAAAAAAAAAAAB8BAABfcmVscy8ucmVsc1BLAQItABQABgAIAAAAIQCH0B6cxQAAANsAAAAP&#10;AAAAAAAAAAAAAAAAAAcCAABkcnMvZG93bnJldi54bWxQSwUGAAAAAAMAAwC3AAAA+QIAAAAA&#10;" fillcolor="#d0d7e5" stroked="f"/>
                      <v:line id="Line 96" o:spid="_x0000_s1119" style="position:absolute;visibility:visible;mso-wrap-style:square" from="51911,1962" to="51917,19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mqHpxAAAANsAAAAPAAAAZHJzL2Rvd25yZXYueG1sRI/dagIx&#10;FITvBd8hHKF3mrVV0dUoZaHQ9qLgzwMcNsfd1c3JNsn+9O2bQsHLYWa+YXaHwdSiI+crywrmswQE&#10;cW51xYWCy/ltugbhA7LG2jIp+CEPh/14tMNU256P1J1CISKEfYoKyhCaVEqfl2TQz2xDHL2rdQZD&#10;lK6Q2mEf4aaWz0mykgYrjgslNpSVlN9PrVFgP7Lve79Yfp3bzaL7JOlv89or9TQZXrcgAg3hEf5v&#10;v2sFmxf4+xJ/gNz/AgAA//8DAFBLAQItABQABgAIAAAAIQDb4fbL7gAAAIUBAAATAAAAAAAAAAAA&#10;AAAAAAAAAABbQ29udGVudF9UeXBlc10ueG1sUEsBAi0AFAAGAAgAAAAhAFr0LFu/AAAAFQEAAAsA&#10;AAAAAAAAAAAAAAAAHwEAAF9yZWxzLy5yZWxzUEsBAi0AFAAGAAgAAAAhAHWaoenEAAAA2wAAAA8A&#10;AAAAAAAAAAAAAAAABwIAAGRycy9kb3ducmV2LnhtbFBLBQYAAAAAAwADALcAAAD4AgAAAAA=&#10;" strokecolor="#d0d7e5" strokeweight="0"/>
                      <v:rect id="Rectangle 97" o:spid="_x0000_s1120" style="position:absolute;left:51911;top:1962;width:70;height: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dSNzxQAAANsAAAAPAAAAZHJzL2Rvd25yZXYueG1sRI9Ba8JA&#10;FITvhf6H5RW8iNnEWqkxGymi0FOlKtbjI/tMQrNvQ3aN8d93C4Ueh5n5hslWg2lET52rLStIohgE&#10;cWF1zaWC42E7eQXhPLLGxjIpuJODVf74kGGq7Y0/qd/7UgQIuxQVVN63qZSuqMigi2xLHLyL7Qz6&#10;ILtS6g5vAW4aOY3juTRYc1iosKV1RcX3/moUjHfXftjQesZf95fT87g8f8wTq9ToaXhbgvA0+P/w&#10;X/tdK1jM4PdL+AEy/wEAAP//AwBQSwECLQAUAAYACAAAACEA2+H2y+4AAACFAQAAEwAAAAAAAAAA&#10;AAAAAAAAAAAAW0NvbnRlbnRfVHlwZXNdLnhtbFBLAQItABQABgAIAAAAIQBa9CxbvwAAABUBAAAL&#10;AAAAAAAAAAAAAAAAAB8BAABfcmVscy8ucmVsc1BLAQItABQABgAIAAAAIQBndSNzxQAAANsAAAAP&#10;AAAAAAAAAAAAAAAAAAcCAABkcnMvZG93bnJldi54bWxQSwUGAAAAAAMAAwC3AAAA+QIAAAAA&#10;" fillcolor="#d0d7e5" stroked="f"/>
                      <v:line id="Line 98" o:spid="_x0000_s1121" style="position:absolute;visibility:visible;mso-wrap-style:square" from="51911,3416" to="51917,3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5wGwwAAANsAAAAPAAAAZHJzL2Rvd25yZXYueG1sRI/RisIw&#10;FETfF/Yfwl3wbU0VXbTbKCII6oOw6gdcmmvbbXNTm9jWvzeC4OMwM2eYZNmbSrTUuMKygtEwAkGc&#10;Wl1wpuB82nzPQDiPrLGyTAru5GC5+PxIMNa24z9qjz4TAcIuRgW593UspUtzMuiGtiYO3sU2Bn2Q&#10;TSZ1g12Am0qOo+hHGiw4LORY0zqntDzejAK7W1/LbjI9nG7zSbsn6f5HlVNq8NWvfkF46v07/Gpv&#10;tYL5FJ5fwg+QiwcAAAD//wMAUEsBAi0AFAAGAAgAAAAhANvh9svuAAAAhQEAABMAAAAAAAAAAAAA&#10;AAAAAAAAAFtDb250ZW50X1R5cGVzXS54bWxQSwECLQAUAAYACAAAACEAWvQsW78AAAAVAQAACwAA&#10;AAAAAAAAAAAAAAAfAQAAX3JlbHMvLnJlbHNQSwECLQAUAAYACAAAACEAlT+cBsMAAADbAAAADwAA&#10;AAAAAAAAAAAAAAAHAgAAZHJzL2Rvd25yZXYueG1sUEsFBgAAAAADAAMAtwAAAPcCAAAAAA==&#10;" strokecolor="#d0d7e5" strokeweight="0"/>
                      <v:rect id="Rectangle 99" o:spid="_x0000_s1122" style="position:absolute;left:51911;top:3416;width:70;height: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6xifxQAAANsAAAAPAAAAZHJzL2Rvd25yZXYueG1sRI9Ba8JA&#10;FITvQv/D8gq9SN3EamhTNyLSgqeKsVSPj+xrEpp9G7JrjP/eLQgeh5n5hlksB9OInjpXW1YQTyIQ&#10;xIXVNZcKvvefz68gnEfW2FgmBRdysMweRgtMtT3zjvrclyJA2KWooPK+TaV0RUUG3cS2xMH7tZ1B&#10;H2RXSt3hOcBNI6dRlEiDNYeFCltaV1T85SejYLw99cMHrWd8uMx/Xsbl8SuJrVJPj8PqHYSnwd/D&#10;t/ZGK3hL4P9L+AEyuwIAAP//AwBQSwECLQAUAAYACAAAACEA2+H2y+4AAACFAQAAEwAAAAAAAAAA&#10;AAAAAAAAAAAAW0NvbnRlbnRfVHlwZXNdLnhtbFBLAQItABQABgAIAAAAIQBa9CxbvwAAABUBAAAL&#10;AAAAAAAAAAAAAAAAAB8BAABfcmVscy8ucmVsc1BLAQItABQABgAIAAAAIQD46xifxQAAANsAAAAP&#10;AAAAAAAAAAAAAAAAAAcCAABkcnMvZG93bnJldi54bWxQSwUGAAAAAAMAAwC3AAAA+QIAAAAA&#10;" fillcolor="#d0d7e5" stroked="f"/>
                      <v:line id="Line 100" o:spid="_x0000_s1123" style="position:absolute;visibility:visible;mso-wrap-style:square" from="51911,6616" to="51917,66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afqxAAAANsAAAAPAAAAZHJzL2Rvd25yZXYueG1sRI/RasJA&#10;FETfC/7DcoW+NRuLbTW6CUUo1D4IJv2AS/aaRLN30+yaxL/vFoQ+DjNzhtlmk2nFQL1rLCtYRDEI&#10;4tLqhisF38XH0wqE88gaW8uk4EYOsnT2sMVE25GPNOS+EgHCLkEFtfddIqUrazLoItsRB+9ke4M+&#10;yL6SuscxwE0rn+P4VRpsOCzU2NGupvKSX40Cu9/9XMbly6G4rpfDF0l3XrROqcf59L4B4Wny/+F7&#10;+1MrWL/B35fwA2T6CwAA//8DAFBLAQItABQABgAIAAAAIQDb4fbL7gAAAIUBAAATAAAAAAAAAAAA&#10;AAAAAAAAAABbQ29udGVudF9UeXBlc10ueG1sUEsBAi0AFAAGAAgAAAAhAFr0LFu/AAAAFQEAAAsA&#10;AAAAAAAAAAAAAAAAHwEAAF9yZWxzLy5yZWxzUEsBAi0AFAAGAAgAAAAhAAqhp+rEAAAA2wAAAA8A&#10;AAAAAAAAAAAAAAAABwIAAGRycy9kb3ducmV2LnhtbFBLBQYAAAAAAwADALcAAAD4AgAAAAA=&#10;" strokecolor="#d0d7e5" strokeweight="0"/>
                      <v:rect id="Rectangle 101" o:spid="_x0000_s1124" style="position:absolute;left:51911;top:6616;width:70;height: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Cl2wQAAANsAAAAPAAAAZHJzL2Rvd25yZXYueG1sRE/LisIw&#10;FN0L8w/hDrgRTX2MaDXKIAquRqaKurw017ZMc1OaWOvfTxaCy8N5L9etKUVDtSssKxgOIhDEqdUF&#10;ZwpOx11/BsJ5ZI2lZVLwJAfr1UdnibG2D/6lJvGZCCHsYlSQe1/FUro0J4NuYCviwN1sbdAHWGdS&#10;1/gI4aaUoyiaSoMFh4YcK9rklP4ld6Ogd7g37ZY2E748v87jXnb9mQ6tUt3P9nsBwlPr3+KXe68V&#10;zMPY8CX8ALn6BwAA//8DAFBLAQItABQABgAIAAAAIQDb4fbL7gAAAIUBAAATAAAAAAAAAAAAAAAA&#10;AAAAAABbQ29udGVudF9UeXBlc10ueG1sUEsBAi0AFAAGAAgAAAAhAFr0LFu/AAAAFQEAAAsAAAAA&#10;AAAAAAAAAAAAHwEAAF9yZWxzLy5yZWxzUEsBAi0AFAAGAAgAAAAhAOY4KXbBAAAA2wAAAA8AAAAA&#10;AAAAAAAAAAAABwIAAGRycy9kb3ducmV2LnhtbFBLBQYAAAAAAwADALcAAAD1AgAAAAA=&#10;" fillcolor="#d0d7e5" stroked="f"/>
                      <v:line id="Line 102" o:spid="_x0000_s1125" style="position:absolute;visibility:visible;mso-wrap-style:square" from="51911,9525" to="51917,95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pYDwgAAANsAAAAPAAAAZHJzL2Rvd25yZXYueG1sRI/RisIw&#10;FETfF/yHcAXf1lRxF1uNIoKg+yCs+gGX5tpWm5vaxLb+vREEH4eZOcPMl50pRUO1KywrGA0jEMSp&#10;1QVnCk7HzfcUhPPIGkvLpOBBDpaL3tccE21b/qfm4DMRIOwSVJB7XyVSujQng25oK+LgnW1t0AdZ&#10;Z1LX2Aa4KeU4in6lwYLDQo4VrXNKr4e7UWB369u1nfzsj/d40vyRdJdR6ZQa9LvVDISnzn/C7/ZW&#10;K4hjeH0JP0AungAAAP//AwBQSwECLQAUAAYACAAAACEA2+H2y+4AAACFAQAAEwAAAAAAAAAAAAAA&#10;AAAAAAAAW0NvbnRlbnRfVHlwZXNdLnhtbFBLAQItABQABgAIAAAAIQBa9CxbvwAAABUBAAALAAAA&#10;AAAAAAAAAAAAAB8BAABfcmVscy8ucmVsc1BLAQItABQABgAIAAAAIQAUcpYDwgAAANsAAAAPAAAA&#10;AAAAAAAAAAAAAAcCAABkcnMvZG93bnJldi54bWxQSwUGAAAAAAMAAwC3AAAA9gIAAAAA&#10;" strokecolor="#d0d7e5" strokeweight="0"/>
                      <v:rect id="Rectangle 103" o:spid="_x0000_s1126" style="position:absolute;left:51911;top:9525;width:70;height: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O36ixgAAANwAAAAPAAAAZHJzL2Rvd25yZXYueG1sRI9Pa8JA&#10;EMXvBb/DMkIvohv7RyR1E0Qs9GSpivY4ZKdJaHY2ZNcYv33nIPQ2w3vz3m9W+eAa1VMXas8G5rME&#10;FHHhbc2lgePhfboEFSKyxcYzGbhRgDwbPawwtf7KX9TvY6kkhEOKBqoY21TrUFTkMMx8Syzaj+8c&#10;Rlm7UtsOrxLuGv2UJAvtsGZpqLClTUXF7/7iDEw+L/2wpc0Ln2+vp+dJ+b1bzL0xj+Nh/QYq0hD/&#10;zffrDyv4ieDLMzKBzv4AAAD//wMAUEsBAi0AFAAGAAgAAAAhANvh9svuAAAAhQEAABMAAAAAAAAA&#10;AAAAAAAAAAAAAFtDb250ZW50X1R5cGVzXS54bWxQSwECLQAUAAYACAAAACEAWvQsW78AAAAVAQAA&#10;CwAAAAAAAAAAAAAAAAAfAQAAX3JlbHMvLnJlbHNQSwECLQAUAAYACAAAACEAnTt+osYAAADcAAAA&#10;DwAAAAAAAAAAAAAAAAAHAgAAZHJzL2Rvd25yZXYueG1sUEsFBgAAAAADAAMAtwAAAPoCAAAAAA==&#10;" fillcolor="#d0d7e5" stroked="f"/>
                      <v:line id="Line 104" o:spid="_x0000_s1127" style="position:absolute;visibility:visible;mso-wrap-style:square" from="51911,11493" to="51917,114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gou3wQAAANwAAAAPAAAAZHJzL2Rvd25yZXYueG1sRE/NisIw&#10;EL4LvkOYBW+adlHRrlFEENSDYPUBhma27dpMuk1su2+/EQRv8/H9zmrTm0q01LjSsoJ4EoEgzqwu&#10;OVdwu+7HCxDOI2usLJOCP3KwWQ8HK0y07fhCbepzEULYJaig8L5OpHRZQQbdxNbEgfu2jUEfYJNL&#10;3WAXwk0lP6NoLg2WHBoKrGlXUHZPH0aBPe5+7910dr4+ltP2RNL9xJVTavTRb79AeOr9W/xyH3SY&#10;H8XwfCZcINf/AAAA//8DAFBLAQItABQABgAIAAAAIQDb4fbL7gAAAIUBAAATAAAAAAAAAAAAAAAA&#10;AAAAAABbQ29udGVudF9UeXBlc10ueG1sUEsBAi0AFAAGAAgAAAAhAFr0LFu/AAAAFQEAAAsAAAAA&#10;AAAAAAAAAAAAHwEAAF9yZWxzLy5yZWxzUEsBAi0AFAAGAAgAAAAhAA2Ci7fBAAAA3AAAAA8AAAAA&#10;AAAAAAAAAAAABwIAAGRycy9kb3ducmV2LnhtbFBLBQYAAAAAAwADALcAAAD1AgAAAAA=&#10;" strokecolor="#d0d7e5" strokeweight="0"/>
                      <v:rect id="Rectangle 105" o:spid="_x0000_s1128" style="position:absolute;left:51911;top:11493;width:70;height: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pUVOwQAAANwAAAAPAAAAZHJzL2Rvd25yZXYueG1sRE9Li8Iw&#10;EL4v+B/CCF5EU59I1ygiCp4U3UX3ODRjW2wmpYm1/nsjCHubj+8582VjClFT5XLLCgb9CARxYnXO&#10;qYLfn21vBsJ5ZI2FZVLwJAfLRetrjrG2Dz5SffKpCCHsYlSQeV/GUrokI4Oub0viwF1tZdAHWKVS&#10;V/gI4aaQwyiaSoM5h4YMS1pnlNxOd6Oge7jXzYbWY748J+dRN/3bTwdWqU67WX2D8NT4f/HHvdNh&#10;fjSE9zPhArl4AQAA//8DAFBLAQItABQABgAIAAAAIQDb4fbL7gAAAIUBAAATAAAAAAAAAAAAAAAA&#10;AAAAAABbQ29udGVudF9UeXBlc10ueG1sUEsBAi0AFAAGAAgAAAAhAFr0LFu/AAAAFQEAAAsAAAAA&#10;AAAAAAAAAAAAHwEAAF9yZWxzLy5yZWxzUEsBAi0AFAAGAAgAAAAhAAKlRU7BAAAA3AAAAA8AAAAA&#10;AAAAAAAAAAAABwIAAGRycy9kb3ducmV2LnhtbFBLBQYAAAAAAwADALcAAAD1AgAAAAA=&#10;" fillcolor="#d0d7e5" stroked="f"/>
                      <v:line id="Line 106" o:spid="_x0000_s1129" style="position:absolute;visibility:visible;mso-wrap-style:square" from="51911,14401" to="51917,144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LBbwwAAANwAAAAPAAAAZHJzL2Rvd25yZXYueG1sRE/baoNA&#10;EH0P9B+WKeQtruZSGps1lECg7UOg2g8Y3InauLPW3aj9+24hkLc5nOvs9pNpxUC9aywrSKIYBHFp&#10;dcOVgq/iuHgG4TyyxtYyKfglB/vsYbbDVNuRP2nIfSVCCLsUFdTed6mUrqzJoItsRxy4s+0N+gD7&#10;SuoexxBuWrmM4ydpsOHQUGNHh5rKS341Cuz74ecyrjen4rpdDx8k3XfSOqXmj9PrCwhPk7+Lb+43&#10;HebHK/h/Jlwgsz8AAAD//wMAUEsBAi0AFAAGAAgAAAAhANvh9svuAAAAhQEAABMAAAAAAAAAAAAA&#10;AAAAAAAAAFtDb250ZW50X1R5cGVzXS54bWxQSwECLQAUAAYACAAAACEAWvQsW78AAAAVAQAACwAA&#10;AAAAAAAAAAAAAAAfAQAAX3JlbHMvLnJlbHNQSwECLQAUAAYACAAAACEAkhywW8MAAADcAAAADwAA&#10;AAAAAAAAAAAAAAAHAgAAZHJzL2Rvd25yZXYueG1sUEsFBgAAAAADAAMAtwAAAPcCAAAAAA==&#10;" strokecolor="#d0d7e5" strokeweight="0"/>
                      <v:rect id="Rectangle 107" o:spid="_x0000_s1130" style="position:absolute;left:51911;top:14401;width:70;height: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AHihwgAAANwAAAAPAAAAZHJzL2Rvd25yZXYueG1sRE9Li8Iw&#10;EL4L/ocwghfR1MeKdI0iouBpZVV0j0MztsVmUppY6783C4K3+fieM182phA1VS63rGA4iEAQJ1bn&#10;nCo4Hbf9GQjnkTUWlknBkxwsF+3WHGNtH/xL9cGnIoSwi1FB5n0ZS+mSjAy6gS2JA3e1lUEfYJVK&#10;XeEjhJtCjqJoKg3mHBoyLGmdUXI73I2C3v5eNxtaT/jy/DqPe+nfz3Rolep2mtU3CE+N/4jf7p0O&#10;86MJ/D8TLpCLFwAAAP//AwBQSwECLQAUAAYACAAAACEA2+H2y+4AAACFAQAAEwAAAAAAAAAAAAAA&#10;AAAAAAAAW0NvbnRlbnRfVHlwZXNdLnhtbFBLAQItABQABgAIAAAAIQBa9CxbvwAAABUBAAALAAAA&#10;AAAAAAAAAAAAAB8BAABfcmVscy8ucmVsc1BLAQItABQABgAIAAAAIQDiAHihwgAAANwAAAAPAAAA&#10;AAAAAAAAAAAAAAcCAABkcnMvZG93bnJldi54bWxQSwUGAAAAAAMAAwC3AAAA9gIAAAAA&#10;" fillcolor="#d0d7e5" stroked="f"/>
                      <v:line id="Line 108" o:spid="_x0000_s1131" style="position:absolute;visibility:visible;mso-wrap-style:square" from="51911,17456" to="51917,174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Y20wgAAANwAAAAPAAAAZHJzL2Rvd25yZXYueG1sRE9LasMw&#10;EN0Hegcxhe4SOcUOjRs5BEOh6aKQpAcYrInt2ho5lvzJ7atCobt5vO/s9rNpxUi9qy0rWK8iEMSF&#10;1TWXCr4ub8sXEM4ja2wtk4I7OdhnD4sdptpOfKLx7EsRQtilqKDyvkuldEVFBt3KdsSBu9reoA+w&#10;L6XucQrhppXPUbSRBmsODRV2lFdUNOfBKLDH/NZMcfJ5Gbbx+EHSfa9bp9TT43x4BeFp9v/iP/e7&#10;DvOjBH6fCRfI7AcAAP//AwBQSwECLQAUAAYACAAAACEA2+H2y+4AAACFAQAAEwAAAAAAAAAAAAAA&#10;AAAAAAAAW0NvbnRlbnRfVHlwZXNdLnhtbFBLAQItABQABgAIAAAAIQBa9CxbvwAAABUBAAALAAAA&#10;AAAAAAAAAAAAAB8BAABfcmVscy8ucmVsc1BLAQItABQABgAIAAAAIQByuY20wgAAANwAAAAPAAAA&#10;AAAAAAAAAAAAAAcCAABkcnMvZG93bnJldi54bWxQSwUGAAAAAAMAAwC3AAAA9gIAAAAA&#10;" strokecolor="#d0d7e5" strokeweight="0"/>
                      <v:rect id="Rectangle 109" o:spid="_x0000_s1132" style="position:absolute;left:51911;top:17456;width:70;height: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nkNNwwAAANwAAAAPAAAAZHJzL2Rvd25yZXYueG1sRE9Na8JA&#10;EL0L/odlCr2I2WhrKKmrSLDQU4tRtMchO01Cs7Mhu4nx33cLBW/zeJ+z3o6mEQN1rrasYBHFIIgL&#10;q2suFZyOb/MXEM4ja2wsk4IbOdhuppM1ptpe+UBD7ksRQtilqKDyvk2ldEVFBl1kW+LAfdvOoA+w&#10;K6Xu8BrCTSOXcZxIgzWHhgpbyioqfvLeKJh99sO4p+yZL7fV+WlWfn0kC6vU48O4ewXhafR38b/7&#10;XYf5cQJ/z4QL5OYXAAD//wMAUEsBAi0AFAAGAAgAAAAhANvh9svuAAAAhQEAABMAAAAAAAAAAAAA&#10;AAAAAAAAAFtDb250ZW50X1R5cGVzXS54bWxQSwECLQAUAAYACAAAACEAWvQsW78AAAAVAQAACwAA&#10;AAAAAAAAAAAAAAAfAQAAX3JlbHMvLnJlbHNQSwECLQAUAAYACAAAACEAfZ5DTcMAAADcAAAADwAA&#10;AAAAAAAAAAAAAAAHAgAAZHJzL2Rvd25yZXYueG1sUEsFBgAAAAADAAMAtwAAAPcCAAAAAA==&#10;" fillcolor="#d0d7e5" stroked="f"/>
                    </v:group>
                  </w:pict>
                </mc:Fallback>
              </mc:AlternateContent>
            </w:r>
          </w:p>
          <w:p w:rsidR="00941FAE" w:rsidRDefault="00941FAE" w:rsidP="005150E8">
            <w:pPr>
              <w:spacing w:before="0"/>
              <w:rPr>
                <w:rStyle w:val="InstructionsTabelleberschrift"/>
                <w:rFonts w:ascii="Times New Roman" w:hAnsi="Times New Roman"/>
                <w:b w:val="0"/>
                <w:sz w:val="24"/>
                <w:u w:val="none"/>
                <w:lang w:eastAsia="de-DE"/>
              </w:rPr>
            </w:pPr>
          </w:p>
          <w:p w:rsidR="00597E0A" w:rsidRDefault="00597E0A" w:rsidP="005150E8">
            <w:pPr>
              <w:spacing w:before="0"/>
              <w:rPr>
                <w:rStyle w:val="InstructionsTabelleberschrift"/>
                <w:rFonts w:ascii="Times New Roman" w:hAnsi="Times New Roman"/>
                <w:b w:val="0"/>
                <w:sz w:val="24"/>
                <w:u w:val="none"/>
                <w:lang w:eastAsia="de-DE"/>
              </w:rPr>
            </w:pPr>
          </w:p>
          <w:p w:rsidR="00597E0A" w:rsidRDefault="00597E0A" w:rsidP="005150E8">
            <w:pPr>
              <w:spacing w:before="0"/>
              <w:rPr>
                <w:rStyle w:val="InstructionsTabelleberschrift"/>
                <w:rFonts w:ascii="Times New Roman" w:hAnsi="Times New Roman"/>
                <w:b w:val="0"/>
                <w:sz w:val="24"/>
                <w:u w:val="none"/>
                <w:lang w:eastAsia="de-DE"/>
              </w:rPr>
            </w:pPr>
          </w:p>
          <w:p w:rsidR="00597E0A" w:rsidRDefault="00597E0A" w:rsidP="005150E8">
            <w:pPr>
              <w:spacing w:before="0"/>
              <w:rPr>
                <w:rStyle w:val="InstructionsTabelleberschrift"/>
                <w:rFonts w:ascii="Times New Roman" w:hAnsi="Times New Roman"/>
                <w:b w:val="0"/>
                <w:sz w:val="24"/>
                <w:u w:val="none"/>
                <w:lang w:eastAsia="de-DE"/>
              </w:rPr>
            </w:pPr>
          </w:p>
          <w:p w:rsidR="00597E0A" w:rsidRDefault="00597E0A" w:rsidP="005150E8">
            <w:pPr>
              <w:spacing w:before="0"/>
              <w:rPr>
                <w:rStyle w:val="InstructionsTabelleberschrift"/>
                <w:rFonts w:ascii="Times New Roman" w:hAnsi="Times New Roman"/>
                <w:b w:val="0"/>
                <w:sz w:val="24"/>
                <w:u w:val="none"/>
                <w:lang w:eastAsia="de-DE"/>
              </w:rPr>
            </w:pPr>
          </w:p>
          <w:p w:rsidR="00597E0A" w:rsidRDefault="00597E0A" w:rsidP="005150E8">
            <w:pPr>
              <w:spacing w:before="0"/>
              <w:rPr>
                <w:rStyle w:val="InstructionsTabelleberschrift"/>
                <w:rFonts w:ascii="Times New Roman" w:hAnsi="Times New Roman"/>
                <w:b w:val="0"/>
                <w:sz w:val="24"/>
                <w:u w:val="none"/>
                <w:lang w:eastAsia="de-DE"/>
              </w:rPr>
            </w:pPr>
          </w:p>
          <w:p w:rsidR="00597E0A" w:rsidRDefault="00597E0A" w:rsidP="005150E8">
            <w:pPr>
              <w:spacing w:before="0"/>
              <w:rPr>
                <w:rStyle w:val="InstructionsTabelleberschrift"/>
                <w:rFonts w:ascii="Times New Roman" w:hAnsi="Times New Roman"/>
                <w:b w:val="0"/>
                <w:sz w:val="24"/>
                <w:u w:val="none"/>
                <w:lang w:eastAsia="de-DE"/>
              </w:rPr>
            </w:pPr>
          </w:p>
          <w:p w:rsidR="00597E0A" w:rsidRPr="00361B13" w:rsidRDefault="00597E0A" w:rsidP="005150E8">
            <w:pPr>
              <w:spacing w:before="0"/>
              <w:rPr>
                <w:rStyle w:val="InstructionsTabelleberschrift"/>
                <w:rFonts w:ascii="Times New Roman" w:hAnsi="Times New Roman"/>
                <w:b w:val="0"/>
                <w:sz w:val="24"/>
                <w:u w:val="none"/>
                <w:lang w:eastAsia="de-DE"/>
              </w:rPr>
            </w:pPr>
          </w:p>
          <w:p w:rsidR="00941FAE" w:rsidRPr="00361B13" w:rsidRDefault="00941FAE" w:rsidP="005150E8">
            <w:pPr>
              <w:pStyle w:val="ListParagraph"/>
              <w:numPr>
                <w:ilvl w:val="0"/>
                <w:numId w:val="9"/>
              </w:numPr>
              <w:spacing w:before="0"/>
              <w:rPr>
                <w:rStyle w:val="InstructionsTabelleberschrift"/>
                <w:rFonts w:ascii="Times New Roman" w:hAnsi="Times New Roman"/>
                <w:sz w:val="24"/>
              </w:rPr>
            </w:pPr>
            <w:r>
              <w:rPr>
                <w:rStyle w:val="InstructionsTabelleberschrift"/>
                <w:rFonts w:ascii="Times New Roman" w:hAnsi="Times New Roman"/>
                <w:sz w:val="24"/>
              </w:rPr>
              <w:t>Verbriefungen</w:t>
            </w:r>
          </w:p>
          <w:p w:rsidR="00941FAE" w:rsidRPr="00E6052D"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Unter Verbriefungen sind vom meldenden Institut gehaltene Schuldverschreibungen zu verstehen, die ihren Ursprung in einer Verbriefung im Sinne des Artikels 4 Nummer 61 der CRR haben.</w:t>
            </w:r>
            <w:r>
              <w:rPr>
                <w:rStyle w:val="InstructionsTabelleberschrift"/>
                <w:rFonts w:ascii="Times New Roman" w:hAnsi="Times New Roman"/>
                <w:b w:val="0"/>
                <w:i/>
                <w:sz w:val="24"/>
                <w:highlight w:val="yellow"/>
                <w:u w:val="none"/>
              </w:rPr>
              <w:t xml:space="preserve"> </w:t>
            </w:r>
          </w:p>
          <w:p w:rsidR="00941FAE" w:rsidRPr="00E6052D"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Für in der Bilanz verbleibende (nicht ausgebuchte) Verbriefungen gelten die Vorschriften für gedeckte Schuldverschreibungen.</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Bei ausgebuchten Verbriefungen besteht keine Belastung, bei der das Institut einen gewissen Umfang an Wertpapieren hält. Diese Wertpapiere erscheinen wie jedes andere von Dritten begebene Wertpapier im Handelsbuch oder Anlagebuch des meldenden Instituts.</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29" w:name="_Toc58222850"/>
      <w:r>
        <w:rPr>
          <w:rFonts w:ascii="Times New Roman" w:hAnsi="Times New Roman"/>
          <w:sz w:val="24"/>
          <w:u w:val="none"/>
        </w:rPr>
        <w:lastRenderedPageBreak/>
        <w:t>Erläuterungen zu bestimmten Zeilen</w:t>
      </w:r>
      <w:bookmarkEnd w:id="24"/>
      <w:bookmarkEnd w:id="25"/>
      <w:bookmarkEnd w:id="26"/>
      <w:bookmarkEnd w:id="2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Zeilen</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Rechtsgrundlagen und Erläuterungen</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Vermögenswerte des meldenden Instituts</w:t>
            </w:r>
          </w:p>
          <w:p w:rsidR="00941FAE" w:rsidRPr="00361B13"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IAS 1.9(a), Implementation Guidance (IG) 6; Gesamte, in der Bilanz des </w:t>
            </w:r>
            <w:r>
              <w:rPr>
                <w:rStyle w:val="InstructionsTabelleberschrift"/>
                <w:rFonts w:ascii="Times New Roman" w:hAnsi="Times New Roman"/>
                <w:b w:val="0"/>
                <w:sz w:val="24"/>
                <w:u w:val="none"/>
              </w:rPr>
              <w:lastRenderedPageBreak/>
              <w:t>meldenden Instituts eingetragene Vermögenswerte.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Jederzeit kündbare Darlehen</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IAS 1.54(i)</w:t>
            </w:r>
          </w:p>
          <w:p w:rsidR="00941FAE" w:rsidRPr="001A22DE"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Die Institute melden täglich fällige Saldoforderungen bei Zentralbanken und anderen Instituten. Der Kassenbestand, d. h. der Bestand an im Umlauf befindlichen, üblicherweise für Zahlungen verwendeten Banknoten und Münzen in der Landeswährung und in Fremdwährungen wird in </w:t>
            </w:r>
            <w:r>
              <w:rPr>
                <w:rStyle w:val="InstructionsTabelleberschrift"/>
                <w:rFonts w:ascii="Times New Roman" w:hAnsi="Times New Roman"/>
                <w:b w:val="0"/>
                <w:bCs w:val="0"/>
                <w:sz w:val="24"/>
                <w:u w:val="none"/>
              </w:rPr>
              <w:t>der Zeile „Sonstige Vermögenswerte“</w:t>
            </w:r>
            <w:r>
              <w:rPr>
                <w:rStyle w:val="InstructionsTabelleberschrift"/>
                <w:rFonts w:ascii="Times New Roman" w:hAnsi="Times New Roman"/>
                <w:b w:val="0"/>
                <w:sz w:val="24"/>
                <w:u w:val="none"/>
              </w:rPr>
              <w:t xml:space="preserve"> erfasst.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Eigenkapitalinstrumente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Vom meldenden Institut gehaltene Eigenkapitalinstrumente gemäß Definition im IAS 32.1.</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highlight w:val="yellow"/>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Schuldverschreibungen</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Anhang V </w:t>
            </w:r>
            <w:r>
              <w:rPr>
                <w:rStyle w:val="InstructionsTabelleberschrift"/>
                <w:rFonts w:ascii="Times New Roman" w:hAnsi="Times New Roman"/>
                <w:b w:val="0"/>
                <w:bCs w:val="0"/>
                <w:sz w:val="24"/>
                <w:u w:val="none"/>
              </w:rPr>
              <w:t>Teil </w:t>
            </w:r>
            <w:r>
              <w:rPr>
                <w:rStyle w:val="InstructionsTabelleberschrift"/>
                <w:rFonts w:ascii="Times New Roman" w:hAnsi="Times New Roman"/>
                <w:b w:val="0"/>
                <w:sz w:val="24"/>
                <w:u w:val="none"/>
              </w:rPr>
              <w:t>1</w:t>
            </w:r>
            <w:r>
              <w:rPr>
                <w:rStyle w:val="InstructionsTabelleberschrift"/>
                <w:rFonts w:ascii="Times New Roman" w:hAnsi="Times New Roman"/>
                <w:b w:val="0"/>
                <w:bCs w:val="0"/>
                <w:sz w:val="24"/>
                <w:u w:val="none"/>
              </w:rPr>
              <w:t xml:space="preserve"> Nummer 31</w:t>
            </w:r>
          </w:p>
          <w:p w:rsidR="00941FAE" w:rsidRPr="00E6052D"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Die Institute melden gehaltene, als Wertpapiere begebene Schuldinstrumente, die im Einklang mit der EZB-Verordnung über die Bilanz des Sektors der monetären Finanzinstitute keine Darlehen sind.</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davon: gedeckte Schuldverschreibungen</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Vom meldenden Institut gehaltene Schuldverschreibungen, bei denen es sich um die in Artikel 52 Absatz 4 </w:t>
            </w:r>
            <w:r>
              <w:rPr>
                <w:rFonts w:ascii="Times New Roman" w:hAnsi="Times New Roman"/>
                <w:sz w:val="24"/>
              </w:rPr>
              <w:t>Unterabsatz 1 der Richtlinie 2009/65/EG genannten Schuldverschreibungen handelt.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davon: Verbriefungen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Vom meldenden Institut gehaltene Schuldverschreibungen, bei denen es sich um Verbriefungen im </w:t>
            </w:r>
            <w:r>
              <w:rPr>
                <w:rStyle w:val="InstructionsTabelleberschrift"/>
                <w:rFonts w:ascii="Times New Roman" w:hAnsi="Times New Roman"/>
                <w:b w:val="0"/>
                <w:bCs w:val="0"/>
                <w:sz w:val="24"/>
                <w:u w:val="none"/>
              </w:rPr>
              <w:t>Sinne</w:t>
            </w:r>
            <w:r>
              <w:rPr>
                <w:rStyle w:val="InstructionsTabelleberschrift"/>
                <w:rFonts w:ascii="Times New Roman" w:hAnsi="Times New Roman"/>
                <w:b w:val="0"/>
                <w:sz w:val="24"/>
                <w:u w:val="none"/>
              </w:rPr>
              <w:t xml:space="preserve"> des Artikels </w:t>
            </w:r>
            <w:r>
              <w:rPr>
                <w:rStyle w:val="InstructionsTabelleberschrift"/>
                <w:rFonts w:ascii="Times New Roman" w:hAnsi="Times New Roman"/>
                <w:b w:val="0"/>
                <w:bCs w:val="0"/>
                <w:sz w:val="24"/>
                <w:u w:val="none"/>
              </w:rPr>
              <w:t>4</w:t>
            </w:r>
            <w:r>
              <w:rPr>
                <w:rStyle w:val="InstructionsTabelleberschrift"/>
                <w:rFonts w:ascii="Times New Roman" w:hAnsi="Times New Roman"/>
                <w:b w:val="0"/>
                <w:sz w:val="24"/>
                <w:u w:val="none"/>
              </w:rPr>
              <w:t xml:space="preserve"> Nummer 61 CRR handelt.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davon: vom Sektor Staat begeben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Vom meldenden Institut gehaltene Schuldverschreibungen, die von Staaten begeben wurden.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highlight w:val="cyan"/>
                <w:u w:val="none"/>
              </w:rPr>
            </w:pPr>
            <w:r>
              <w:rPr>
                <w:rStyle w:val="InstructionsTabelleberschrift"/>
                <w:rFonts w:ascii="Times New Roman" w:hAnsi="Times New Roman"/>
                <w:b w:val="0"/>
                <w:sz w:val="24"/>
                <w:u w:val="none"/>
              </w:rPr>
              <w:t>080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davon: von Finanzunternehmen begeben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Vom meldenden Institut gehaltene Schuldverschreibungen, die von Finanzunternehmen im Sinne von Anhang V Teil 1 </w:t>
            </w:r>
            <w:r>
              <w:rPr>
                <w:rStyle w:val="InstructionsTabelleberschrift"/>
                <w:rFonts w:ascii="Times New Roman" w:hAnsi="Times New Roman"/>
                <w:b w:val="0"/>
                <w:bCs w:val="0"/>
                <w:sz w:val="24"/>
                <w:u w:val="none"/>
              </w:rPr>
              <w:t>Nummer 42 Buchstaben c und d</w:t>
            </w:r>
            <w:r>
              <w:rPr>
                <w:rStyle w:val="InstructionsTabelleberschrift"/>
                <w:rFonts w:ascii="Times New Roman" w:hAnsi="Times New Roman"/>
                <w:b w:val="0"/>
                <w:sz w:val="24"/>
                <w:u w:val="none"/>
              </w:rPr>
              <w:t xml:space="preserve"> begeben wurden.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davon: von Nichtfinanzunternehmen begeben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Vom meldenden Institut gehaltene Schuldverschreibungen, die von Nichtfinanzunternehmen im Sinne von Anhang V Teil 1 </w:t>
            </w:r>
            <w:r>
              <w:rPr>
                <w:rStyle w:val="InstructionsTabelleberschrift"/>
                <w:rFonts w:ascii="Times New Roman" w:hAnsi="Times New Roman"/>
                <w:b w:val="0"/>
                <w:bCs w:val="0"/>
                <w:sz w:val="24"/>
                <w:u w:val="none"/>
              </w:rPr>
              <w:t>Nummer 42 Buchstabe e</w:t>
            </w:r>
            <w:r>
              <w:rPr>
                <w:rStyle w:val="InstructionsTabelleberschrift"/>
                <w:rFonts w:ascii="Times New Roman" w:hAnsi="Times New Roman"/>
                <w:b w:val="0"/>
                <w:sz w:val="24"/>
                <w:u w:val="none"/>
              </w:rPr>
              <w:t xml:space="preserve"> begeben wurden.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Darlehen und Kredite außer jederzeit kündbaren Darlehen</w:t>
            </w:r>
          </w:p>
          <w:p w:rsidR="00941FAE" w:rsidRPr="005F7E60"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Darlehen und Kredite, die andere Schuldinstrumente als von den meldenden Instituten gehaltene Wertpapiere sind; ausgenommen sind jederzeit rückforderbare Salden.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xml:space="preserve">davon: durch Immobilien besicherte Darlehen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Darlehen und Kredite außer jederzeit kündbaren Darlehen, die nach </w:t>
            </w:r>
            <w:r>
              <w:rPr>
                <w:rStyle w:val="InstructionsTabelleberschrift"/>
                <w:rFonts w:ascii="Times New Roman" w:hAnsi="Times New Roman"/>
                <w:b w:val="0"/>
                <w:bCs w:val="0"/>
                <w:sz w:val="24"/>
                <w:u w:val="none"/>
              </w:rPr>
              <w:t xml:space="preserve">Anhang V </w:t>
            </w:r>
            <w:r>
              <w:rPr>
                <w:rStyle w:val="InstructionsTabelleberschrift"/>
                <w:rFonts w:ascii="Times New Roman" w:hAnsi="Times New Roman"/>
                <w:b w:val="0"/>
                <w:bCs w:val="0"/>
                <w:sz w:val="24"/>
                <w:u w:val="none"/>
              </w:rPr>
              <w:lastRenderedPageBreak/>
              <w:t>Teil 2 Nummer 86</w:t>
            </w:r>
            <w:r>
              <w:rPr>
                <w:rStyle w:val="InstructionsTabelleberschrift"/>
                <w:rFonts w:ascii="Times New Roman" w:hAnsi="Times New Roman"/>
                <w:b w:val="0"/>
                <w:sz w:val="24"/>
                <w:u w:val="none"/>
              </w:rPr>
              <w:t xml:space="preserve"> durch Immobilien besichert sind.</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120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Sonstige Vermögenswerte</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Sonstige, in der Bilanz eingetragene Vermögenswerte des meldenden Instituts außer den in den vorstehenden Zeilen genannten Vermögenswerten, soweit es sich um andere Vermögenswerte als eigene Schuldverschreibungen und eigene Schuld-/Eigenkapitalinstrumente handelt, die von einem nicht den IFRS unterliegenden Institut nicht aus der Bilanz ausgebucht werden dürfen.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 einem solchen Fall sind eigene Schuldinstrumente in Zeile 240 des Meldebogens AE-COL aufzunehmen und eigene Eigenkapitalinstrumente aus den Meldungen über Vermögenswertbelastungen auszuschließen.</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30" w:name="_Toc348096565"/>
      <w:bookmarkStart w:id="31" w:name="_Toc348097326"/>
      <w:bookmarkStart w:id="32" w:name="_Toc348101346"/>
      <w:bookmarkStart w:id="33" w:name="_Toc58222851"/>
      <w:r>
        <w:rPr>
          <w:rFonts w:ascii="Times New Roman" w:hAnsi="Times New Roman"/>
          <w:sz w:val="24"/>
          <w:u w:val="none"/>
        </w:rPr>
        <w:t>Erläuterungen zu bestimmten Spalten</w:t>
      </w:r>
      <w:bookmarkEnd w:id="30"/>
      <w:bookmarkEnd w:id="31"/>
      <w:bookmarkEnd w:id="32"/>
      <w:bookmarkEnd w:id="3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Spalten</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Rechtsgrundlagen und Erläuterungen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Buchwert belasteter Vermögenswerte</w:t>
            </w:r>
          </w:p>
          <w:p w:rsidR="00941FAE" w:rsidRPr="00B93E25"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Die Institute weisen </w:t>
            </w:r>
            <w:r>
              <w:rPr>
                <w:rStyle w:val="InstructionsTabelleberschrift"/>
                <w:rFonts w:ascii="Times New Roman" w:hAnsi="Times New Roman"/>
                <w:b w:val="0"/>
                <w:color w:val="auto"/>
                <w:sz w:val="24"/>
                <w:u w:val="none"/>
              </w:rPr>
              <w:t>den Buchwert ihrer belasteten Vermögenswerte unter Zugrundelegung der in Abschnitt 11 dieses Anhangs enthaltenen Definition der Vermögenswertbelastung</w:t>
            </w:r>
            <w:r>
              <w:rPr>
                <w:rStyle w:val="InstructionsTabelleberschrift"/>
                <w:rFonts w:ascii="Times New Roman" w:hAnsi="Times New Roman"/>
                <w:b w:val="0"/>
                <w:sz w:val="24"/>
                <w:u w:val="none"/>
              </w:rPr>
              <w:t xml:space="preserve"> aus</w:t>
            </w:r>
            <w:r>
              <w:rPr>
                <w:rStyle w:val="InstructionsTabelleberschrift"/>
                <w:rFonts w:ascii="Times New Roman" w:hAnsi="Times New Roman"/>
                <w:b w:val="0"/>
                <w:color w:val="auto"/>
                <w:sz w:val="24"/>
                <w:u w:val="none"/>
              </w:rPr>
              <w:t>. Unter Buchwert ist der auf der Aktivseite der Bilanz ausgewiesene Betrag zu verstehen.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davon: von anderen Unternehmen der Gruppe begeben</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Buchwert vom meldenden Institut gehaltener belasteter Vermögenswerte, die von einem Unternehmen innerhalb des aufsichtsrechtlichen Konsolidierungskreises begeben wurden.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davon: zentralbankfähig</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Buchwert der vom meldenden Institut gehaltenen belasteten Vermögenswerte, die für Geschäfte mit denjenigen Zentralbanken, zu denen das meldende Institut Zugang hat, infrage kommen. </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Meldende Institute, die die Zentralbankfähigkeit eines Postens nicht mit Sicherheit feststellen können, beispielsweise im Fall von Rechtsräumen, die ohne eindeutige Definition für zentralbankfähige, als Sicherheit in Repogeschäften anerkennungsfähige Vermögenswerte arbeiten oder keinen Zugang zu ununterbrochen arbeitenden Repomärkten von Zentralbanken haben, können auf die Meldung des entsprechenden Betrags für den betreffenden Posten verzichten und </w:t>
            </w:r>
            <w:r>
              <w:rPr>
                <w:rStyle w:val="instructionstabelleberschrift0"/>
                <w:rFonts w:ascii="Times New Roman" w:hAnsi="Times New Roman"/>
                <w:sz w:val="24"/>
              </w:rPr>
              <w:t>das Meldungsfeld leer lassen</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davon: unbelastet als EHQLA und HQLA einstufbar</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Buchwert belasteter Vermögenswerte, die unbelastet für eine Einstufung als Aktiva von äußerst hoher Liquidität und Kreditqualität (EHQLA) und als Aktiva von hoher Liquidität und Kreditqualität (HQLA) infrage kämen. </w:t>
            </w:r>
          </w:p>
          <w:p w:rsidR="00941FAE" w:rsidRPr="001A22D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Für die Zwecke dieser Verordnung sind belastete Vermögenswerte, die unbelastet für eine Einstufung als EHQLA oder HQLA infrage kämen, die in den Artikeln 10, 11, 12 und 13 der Delegierten Verordnung (EU) 2015/61 aufgeführten Vermögenswerte, die – wäre nicht ihr Status als belastete Vermögenswerte im Sinne von Anhang XVII der Durchführungsverordnung (EU) Nr. 680/2014 – den in den Artikeln 7 und 8 der genannten delegierten </w:t>
            </w:r>
            <w:r>
              <w:rPr>
                <w:rStyle w:val="InstructionsTabelleberschrift"/>
                <w:rFonts w:ascii="Times New Roman" w:hAnsi="Times New Roman"/>
                <w:b w:val="0"/>
                <w:sz w:val="24"/>
                <w:u w:val="none"/>
              </w:rPr>
              <w:lastRenderedPageBreak/>
              <w:t xml:space="preserve">Verordnung festgelegten allgemeinen und operativen Anforderungen entsprächen.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Belastete Vermögenswerte, die unbelastet für eine Einstufung als EHQLA oder HQLA infrage kämen, müssen ebenfalls die in den Artikeln 10 bis 16 und 35 bis 37 der Delegierten Verordnung (EU) 2015/61 festgelegten risikopositionsklassenspezifischen Anforderungen erfüllen. Für belastete Vermögenswerte, die unbelastet für eine Einstufung als EHQLA oder HQLA infrage kämen, ist als Buchwert der Buchwert vor den in den Artikeln 10 bis 16 der Delegierten Verordnung (EU) 2015/61 genannten Abschlägen anzugeben.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Beizulegender Zeitwert belasteter Vermögenswerte</w:t>
            </w:r>
          </w:p>
          <w:p w:rsidR="00941FAE" w:rsidRPr="00361B13"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IFRS 13 und </w:t>
            </w:r>
            <w:r>
              <w:rPr>
                <w:rStyle w:val="InstructionsTabelleberschrift"/>
                <w:rFonts w:ascii="Times New Roman" w:hAnsi="Times New Roman"/>
                <w:b w:val="0"/>
                <w:bCs w:val="0"/>
                <w:sz w:val="24"/>
                <w:u w:val="none"/>
              </w:rPr>
              <w:t xml:space="preserve">Artikel 8 der </w:t>
            </w:r>
            <w:r>
              <w:rPr>
                <w:rStyle w:val="InstructionsTabelleberschrift"/>
                <w:rFonts w:ascii="Times New Roman" w:hAnsi="Times New Roman"/>
                <w:b w:val="0"/>
                <w:sz w:val="24"/>
                <w:u w:val="none"/>
              </w:rPr>
              <w:t>Richtlinie </w:t>
            </w:r>
            <w:r>
              <w:rPr>
                <w:rStyle w:val="InstructionsTabelleberschrift"/>
                <w:rFonts w:ascii="Times New Roman" w:hAnsi="Times New Roman"/>
                <w:b w:val="0"/>
                <w:bCs w:val="0"/>
                <w:sz w:val="24"/>
                <w:u w:val="none"/>
              </w:rPr>
              <w:t>2013/34/EU des Europäischen Parlaments und des Rates</w:t>
            </w:r>
            <w:r>
              <w:rPr>
                <w:rStyle w:val="FootnoteReference"/>
                <w:rFonts w:ascii="Times New Roman" w:hAnsi="Times New Roman"/>
                <w:sz w:val="24"/>
                <w:lang w:eastAsia="de-DE"/>
              </w:rPr>
              <w:footnoteReference w:id="1"/>
            </w:r>
            <w:r>
              <w:rPr>
                <w:rStyle w:val="InstructionsTabelleberschrift"/>
                <w:rFonts w:ascii="Times New Roman" w:hAnsi="Times New Roman"/>
                <w:b w:val="0"/>
                <w:bCs w:val="0"/>
                <w:sz w:val="24"/>
                <w:u w:val="none"/>
              </w:rPr>
              <w:t xml:space="preserve"> </w:t>
            </w:r>
            <w:r>
              <w:rPr>
                <w:rStyle w:val="InstructionsTabelleberschrift"/>
                <w:rFonts w:ascii="Times New Roman" w:hAnsi="Times New Roman"/>
                <w:b w:val="0"/>
                <w:sz w:val="24"/>
                <w:u w:val="none"/>
              </w:rPr>
              <w:t>für nicht den IFRS unterliegende Institute.</w:t>
            </w:r>
            <w:r>
              <w:rPr>
                <w:rStyle w:val="InstructionsTabelleberschrift"/>
                <w:rFonts w:ascii="Times New Roman" w:hAnsi="Times New Roman"/>
                <w:b w:val="0"/>
                <w:bCs w:val="0"/>
                <w:sz w:val="24"/>
                <w:u w:val="none"/>
              </w:rPr>
              <w:t xml:space="preserve"> </w:t>
            </w:r>
          </w:p>
          <w:p w:rsidR="00941FAE"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Die Institute weisen den beizulegenden Zeitwert ihrer belasteten Schuldverschreibungen unter Zugrundelegung der in Abschnitt 11 dieses Anhangs enthaltenen Definition der Vermögenswertbelastung aus. </w:t>
            </w:r>
          </w:p>
          <w:p w:rsidR="00941FAE" w:rsidRPr="00361B13"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Der beizulegende Zeitwert eines Finanzinstruments ist der Preis, der am Bemessungsstichtag in einem geordneten Geschäftsvorfall zwischen Marktteilnehmern für den Verkauf eines Vermögenswertes empfangen oder für die Übertragung einer Verbindlichkeit gezahlt werden würde. (Siehe IFRS 13 Bemessung des beizulegenden Zeitwerts.)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davon: zentralbankfähig</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Beizulegender Zeitwert der vom meldenden Institut gehaltenen, belasteten Schuldverschreibungen, die für Geschäfte mit denjenigen Zentralbanken, zu denen das meldende Institut Zugang hat, infrage kommen.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Meldende Institute, die die Zentralbankfähigkeit eines Postens nicht mit Sicherheit feststellen können, beispielsweise im Fall von Rechtsräumen, die ohne eindeutige Definition für zentralbankfähige, als Sicherheit in Repogeschäften anerkennungsfähige Vermögenswerte arbeiten oder keinen Zugang zu ununterbrochen arbeitenden Repomärkten von Zentralbanken haben, können auf die Meldung des entsprechenden Betrags für den betreffenden Posten verzichten und </w:t>
            </w:r>
            <w:r>
              <w:rPr>
                <w:rStyle w:val="instructionstabelleberschrift0"/>
                <w:rFonts w:ascii="Times New Roman" w:hAnsi="Times New Roman"/>
                <w:sz w:val="24"/>
              </w:rPr>
              <w:t>das Meldungsfeld leer lassen</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davon: unbelastet als EHQLA und HQLA einstufbar</w:t>
            </w:r>
          </w:p>
          <w:p w:rsidR="00941FAE" w:rsidRDefault="00941FAE" w:rsidP="005150E8">
            <w:pPr>
              <w:spacing w:before="0"/>
              <w:rPr>
                <w:rStyle w:val="TeksttreciTimesNewRoman105ptOdstpy0pt"/>
                <w:rFonts w:eastAsia="Calibri"/>
                <w:sz w:val="24"/>
              </w:rPr>
            </w:pPr>
            <w:r>
              <w:rPr>
                <w:rStyle w:val="TeksttreciTimesNewRoman105ptOdstpy0pt"/>
                <w:sz w:val="24"/>
              </w:rPr>
              <w:t xml:space="preserve">Beizulegender Zeitwert belasteter Vermögenswerte, die unbelastet für eine Einstufung als EHQLA oder HQLA infrage kämen. </w:t>
            </w:r>
          </w:p>
          <w:p w:rsidR="00941FAE" w:rsidRPr="00A67D5A" w:rsidRDefault="00941FAE" w:rsidP="005150E8">
            <w:pPr>
              <w:spacing w:before="0"/>
              <w:rPr>
                <w:rStyle w:val="InstructionsTabelleberschrift"/>
                <w:b w:val="0"/>
                <w:bCs w:val="0"/>
                <w:u w:val="none"/>
              </w:rPr>
            </w:pPr>
            <w:r>
              <w:rPr>
                <w:rStyle w:val="TeksttreciTimesNewRoman105ptOdstpy0pt"/>
                <w:sz w:val="24"/>
              </w:rPr>
              <w:t xml:space="preserve">Für die Zwecke dieser Verordnung sind belastete Vermögenswerte, die unbelastet für eine Einstufung als EHQLA oder HQLA infrage kämen, die in den Artikeln 10, 11, 12 und 13 der Delegierten Verordnung (EU) 2015/61 aufgeführten Vermögenswerte, die – wäre nicht ihr Status als belastete Vermögenswerte im Sinne von Anhang XVII der Durchführungsverordnung (EU) Nr. 680/2014 – den in den Artikeln 7 und 8 der genannten delegierten Verordnung festgelegten allgemeinen und operativen Anforderungen </w:t>
            </w:r>
            <w:r>
              <w:rPr>
                <w:rStyle w:val="TeksttreciTimesNewRoman105ptOdstpy0pt"/>
                <w:sz w:val="24"/>
              </w:rPr>
              <w:lastRenderedPageBreak/>
              <w:t>entsprächen. Belastete Vermögenswerte, die unbelastet für eine Einstufung als EHQLA oder HQLA infrage kämen, müssen ebenfalls die in den Artikeln 10 bis 16 und 35 bis 37 der Delegierten Verordnung (EU) 2015/61 festgelegten risikopositionsklassenspezifischen Anforderungen erfüllen. Für belastete Vermögenswerte, die unbelastet für eine Einstufung als EHQLA oder HQLA infrage kämen, ist als beizulegender Zeitwert der beizulegende Zeitwert vor den in den Artikeln 10 bis 16 der Delegierten Verordnung (EU) 2015/61 genannten Abschlägen anzugeben.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Buchwert unbelasteter Vermögenswerte</w:t>
            </w:r>
          </w:p>
          <w:p w:rsidR="00941FAE" w:rsidRPr="00361B13"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Die Institute weisen den Buchwert ihrer unbelasteten Vermögenswerte unter Zugrundelegung der in Abschnitt 11 dieses Anhangs enthaltenen Definition der Vermögenswertbelastung aus.</w:t>
            </w:r>
          </w:p>
          <w:p w:rsidR="00941FAE" w:rsidRPr="00B93E25"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color w:val="auto"/>
                <w:sz w:val="24"/>
                <w:u w:val="none"/>
              </w:rPr>
              <w:t>Unter Buchwert ist der auf der Aktivseite der Bilanz ausgewiesene Betrag zu verstehen.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davon: von anderen Unternehmen der Gruppe begeben</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Buchwert der vom meldenden Institut gehaltenen, unbelasteten Vermögenswerte, die von einem Unternehmen innerhalb des aufsichtsrechtlichen Konsolidierungskreises begeben wurden.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davon: zentralbankfähig</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Buchwert der vom meldenden Institut gehaltenen, unbelasteten Vermögenswerte, die für Geschäfte mit denjenigen Zentralbanken, zu denen das meldende Institut Zugang hat, infrage kommen. </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Meldende Institute, die die Zentralbankfähigkeit eines Postens nicht mit Sicherheit feststellen können, beispielsweise im Fall von Rechtsräumen, die ohne eindeutige Definition für zentralbankfähige, als Sicherheit in Repogeschäften anerkennungsfähige Vermögenswerte arbeiten oder keinen Zugang zu ununterbrochen arbeitenden Repomärkten von Zentralbanken haben, können auf die Meldung des entsprechenden Betrags für den betreffenden Posten verzichten und </w:t>
            </w:r>
            <w:r>
              <w:rPr>
                <w:rStyle w:val="instructionstabelleberschrift0"/>
                <w:rFonts w:ascii="Times New Roman" w:hAnsi="Times New Roman"/>
                <w:sz w:val="24"/>
              </w:rPr>
              <w:t>das Meldungsfeld leer lassen</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davon: EHQLA und HQLA</w:t>
            </w:r>
          </w:p>
          <w:p w:rsidR="00941FAE" w:rsidRDefault="00941FAE" w:rsidP="005150E8">
            <w:pPr>
              <w:spacing w:before="0"/>
              <w:rPr>
                <w:rStyle w:val="TeksttreciTimesNewRoman105ptOdstpy0pt"/>
                <w:rFonts w:eastAsia="Calibri"/>
                <w:sz w:val="24"/>
              </w:rPr>
            </w:pPr>
            <w:r>
              <w:rPr>
                <w:rStyle w:val="TeksttreciTimesNewRoman105ptOdstpy0pt"/>
                <w:sz w:val="24"/>
              </w:rPr>
              <w:t>Buchwert der unbelasteten EHQLA und HQLA aus der Liste in den Artikeln 10, 11, 12 und 13 der Delegierten Verordnung (EU) 2015/61, die die in den Artikeln 7 und 8 der genannten delegierten Verordnung festgelegten allgemeinen und operativen Anforderungen sowie die in den Artikeln 10 bis 16 und 35 bis 37 dieser delegierten Verordnung festgelegten risikopositionsklassenspezifischen Anforderungen erfüllen.</w:t>
            </w:r>
          </w:p>
          <w:p w:rsidR="00941FAE" w:rsidRPr="00A67D5A" w:rsidRDefault="00941FAE" w:rsidP="005150E8">
            <w:pPr>
              <w:spacing w:before="0"/>
              <w:rPr>
                <w:rStyle w:val="InstructionsTabelleberschrift"/>
                <w:rFonts w:ascii="Times New Roman" w:hAnsi="Times New Roman"/>
                <w:sz w:val="24"/>
              </w:rPr>
            </w:pPr>
            <w:r>
              <w:rPr>
                <w:rStyle w:val="TeksttreciTimesNewRoman105ptOdstpy0pt"/>
                <w:sz w:val="24"/>
              </w:rPr>
              <w:t>Für EHQLA und HQLA ist als Buchwert der Buchwert vor den in den Artikeln 10 bis 16 der Delegierten Verordnung (EU) 2015/61 genannten Abschlägen anzugeben.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Beizulegender Zeitwert unbelasteter Vermögenswerte</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IFRS 13 und </w:t>
            </w:r>
            <w:r>
              <w:rPr>
                <w:rStyle w:val="InstructionsTabelleberschrift"/>
                <w:rFonts w:ascii="Times New Roman" w:hAnsi="Times New Roman"/>
                <w:b w:val="0"/>
                <w:bCs w:val="0"/>
                <w:sz w:val="24"/>
                <w:u w:val="none"/>
              </w:rPr>
              <w:t>Artikel 8</w:t>
            </w:r>
            <w:r>
              <w:rPr>
                <w:rStyle w:val="InstructionsTabelleberschrift"/>
                <w:rFonts w:ascii="Times New Roman" w:hAnsi="Times New Roman"/>
                <w:b w:val="0"/>
                <w:sz w:val="24"/>
                <w:u w:val="none"/>
              </w:rPr>
              <w:t xml:space="preserve"> der Richtlinie </w:t>
            </w:r>
            <w:r>
              <w:rPr>
                <w:rStyle w:val="InstructionsTabelleberschrift"/>
                <w:rFonts w:ascii="Times New Roman" w:hAnsi="Times New Roman"/>
                <w:b w:val="0"/>
                <w:bCs w:val="0"/>
                <w:sz w:val="24"/>
                <w:u w:val="none"/>
              </w:rPr>
              <w:t>2013/34/EU</w:t>
            </w:r>
            <w:r>
              <w:rPr>
                <w:rStyle w:val="InstructionsTabelleberschrift"/>
                <w:rFonts w:ascii="Times New Roman" w:hAnsi="Times New Roman"/>
                <w:b w:val="0"/>
                <w:sz w:val="24"/>
                <w:u w:val="none"/>
              </w:rPr>
              <w:t xml:space="preserve"> für nicht den IFRS unterliegende Institute.</w:t>
            </w:r>
          </w:p>
          <w:p w:rsidR="00941FAE"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Die Institute weisen den beizulegenden Zeitwert ihrer unbelasteten </w:t>
            </w:r>
            <w:r>
              <w:rPr>
                <w:rStyle w:val="InstructionsTabelleberschrift"/>
                <w:rFonts w:ascii="Times New Roman" w:hAnsi="Times New Roman"/>
                <w:b w:val="0"/>
                <w:sz w:val="24"/>
                <w:u w:val="none"/>
              </w:rPr>
              <w:lastRenderedPageBreak/>
              <w:t>Schuldverschreibungen unter Zugrundelegung der in Abschnitt 11 dieses Anhangs enthaltenen Definition der Vermögenswertbelastung aus.</w:t>
            </w:r>
          </w:p>
          <w:p w:rsidR="00941FAE" w:rsidRPr="00361B13"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Der beizulegende Zeitwert eines Finanzinstruments ist der Preis, der am Bemessungsstichtag in einem geordneten Geschäftsvorfall zwischen Marktteilnehmern für den Verkauf eines Vermögenswertes empfangen oder für die Übertragung einer Verbindlichkeit gezahlt werden würde. (Siehe IFRS 13 Bemessung des beizulegenden Zeitwerts.)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100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davon: zentralbankfähig</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Beizulegender Zeitwert der vom meldenden Institut gehaltenen, unbelasteten Schuldverschreibungen, die für Geschäfte mit denjenigen Zentralbanken, zu denen das meldende Institut Zugang hat, infrage kommen.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Meldende Institute, die die Zentralbankfähigkeit eines Postens nicht mit Sicherheit feststellen können, beispielsweise im Fall von Rechtsräumen, die ohne eindeutige Definition für zentralbankfähige, als Sicherheit in Repogeschäften anerkennungsfähige Vermögenswerte arbeiten oder keinen Zugang zu ununterbrochen arbeitenden Repomärkten von Zentralbanken haben, können auf die Meldung des entsprechenden Betrags für den betreffenden Posten verzichten und </w:t>
            </w:r>
            <w:r>
              <w:rPr>
                <w:rStyle w:val="instructionstabelleberschrift0"/>
                <w:rFonts w:ascii="Times New Roman" w:hAnsi="Times New Roman"/>
                <w:sz w:val="24"/>
              </w:rPr>
              <w:t>das Meldungsfeld leer lassen</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davon: EHQLA und HQLA</w:t>
            </w:r>
          </w:p>
          <w:p w:rsidR="00941FAE" w:rsidRDefault="00941FAE" w:rsidP="005150E8">
            <w:pPr>
              <w:spacing w:before="0"/>
              <w:rPr>
                <w:rStyle w:val="TeksttreciTimesNewRoman105ptOdstpy0pt"/>
                <w:rFonts w:eastAsia="Calibri"/>
                <w:sz w:val="24"/>
              </w:rPr>
            </w:pPr>
            <w:r>
              <w:rPr>
                <w:rStyle w:val="InstructionsTabelleberschrift"/>
                <w:rFonts w:ascii="Times New Roman" w:hAnsi="Times New Roman"/>
                <w:b w:val="0"/>
                <w:sz w:val="24"/>
                <w:u w:val="none"/>
              </w:rPr>
              <w:t xml:space="preserve">Beizulegender </w:t>
            </w:r>
            <w:r>
              <w:rPr>
                <w:rStyle w:val="TeksttreciTimesNewRoman105ptOdstpy0pt"/>
                <w:sz w:val="24"/>
              </w:rPr>
              <w:t>Zeitwert der unbelasteten EHQLA und HQLA aus der Liste in den Artikeln 10, 11, 12 und 13 der Delegierten Verordnung (EU) 2015/61, die die in den Artikeln 7 und 8 der genannten delegierten Verordnung festgelegten allgemeinen und operativen Anforderungen sowie die in den Artikeln 10 bis 16 und 35 bis 37 dieser delegierten Verordnung festgelegten risikopositionsklassenspezifischen Anforderungen erfüllen.</w:t>
            </w:r>
          </w:p>
          <w:p w:rsidR="00941FAE" w:rsidRPr="00A67D5A" w:rsidRDefault="00941FAE" w:rsidP="005150E8">
            <w:pPr>
              <w:spacing w:before="0"/>
              <w:rPr>
                <w:rStyle w:val="InstructionsTabelleberschrift"/>
                <w:rFonts w:ascii="Times New Roman" w:hAnsi="Times New Roman"/>
                <w:sz w:val="24"/>
              </w:rPr>
            </w:pPr>
            <w:r>
              <w:rPr>
                <w:rStyle w:val="TeksttreciTimesNewRoman105ptOdstpy0pt"/>
                <w:sz w:val="24"/>
              </w:rPr>
              <w:t>Für EHQLA und HQLA ist als beizulegender Zeitwert der beizulegende Zeitwert vor den in den Artikeln 10 bis 16 der Delegierten Verordnung (EU) 2015/61 genannten Abschlägen anzugeben.</w:t>
            </w:r>
          </w:p>
        </w:tc>
      </w:tr>
    </w:tbl>
    <w:p w:rsidR="00941FAE" w:rsidRPr="000F059F" w:rsidRDefault="00941FAE" w:rsidP="00941FAE">
      <w:pPr>
        <w:pStyle w:val="Instructionsberschrift2"/>
        <w:numPr>
          <w:ilvl w:val="1"/>
          <w:numId w:val="3"/>
        </w:numPr>
        <w:spacing w:after="120"/>
        <w:rPr>
          <w:rFonts w:ascii="Times New Roman" w:hAnsi="Times New Roman"/>
          <w:sz w:val="24"/>
          <w:u w:val="none"/>
        </w:rPr>
      </w:pPr>
      <w:bookmarkStart w:id="34" w:name="_Toc348096566"/>
      <w:bookmarkStart w:id="35" w:name="_Toc58222852"/>
      <w:r>
        <w:rPr>
          <w:rFonts w:ascii="Times New Roman" w:hAnsi="Times New Roman"/>
          <w:sz w:val="24"/>
          <w:u w:val="none"/>
        </w:rPr>
        <w:t>Meldebogen: AE-COL. Vom meldenden Institut entgegengenommene Sicherheiten</w:t>
      </w:r>
      <w:bookmarkEnd w:id="34"/>
      <w:bookmarkEnd w:id="35"/>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36" w:name="_Toc58222853"/>
      <w:bookmarkStart w:id="37" w:name="_Toc348096567"/>
      <w:bookmarkStart w:id="38" w:name="_Toc348097328"/>
      <w:r>
        <w:rPr>
          <w:rFonts w:ascii="Times New Roman" w:hAnsi="Times New Roman"/>
          <w:sz w:val="24"/>
          <w:u w:val="none"/>
        </w:rPr>
        <w:t>Allgemeine Bemerkungen</w:t>
      </w:r>
      <w:bookmarkEnd w:id="36"/>
    </w:p>
    <w:p w:rsidR="00941FAE" w:rsidRPr="000F059F" w:rsidRDefault="00941FAE" w:rsidP="00941FAE">
      <w:pPr>
        <w:pStyle w:val="InstructionsText2"/>
        <w:shd w:val="clear" w:color="auto" w:fill="FFFFFF"/>
        <w:spacing w:after="120"/>
        <w:rPr>
          <w:sz w:val="24"/>
        </w:rPr>
      </w:pPr>
      <w:r>
        <w:rPr>
          <w:sz w:val="24"/>
        </w:rPr>
        <w:t>Bei den vom meldenden Institut entgegengenommenen Sicherheiten und den begebenen eigenen Schuldverschreibungen außer eigenen gedeckten Schuldverschreibungen oder Verbriefungen wird in der Kategorie „unbelasteter“ Vermögenswerte eine Aufteilung in „zur Belastung verfügbar“ oder potenziell belastbar und „nicht zur Belastung verfügbar“ vorgenommen.</w:t>
      </w:r>
    </w:p>
    <w:p w:rsidR="00941FAE" w:rsidRPr="000F059F" w:rsidRDefault="00941FAE" w:rsidP="00941FAE">
      <w:pPr>
        <w:pStyle w:val="InstructionsText2"/>
        <w:shd w:val="clear" w:color="auto" w:fill="FFFFFF"/>
        <w:spacing w:after="120"/>
        <w:rPr>
          <w:sz w:val="24"/>
        </w:rPr>
      </w:pPr>
      <w:r>
        <w:rPr>
          <w:sz w:val="24"/>
        </w:rPr>
        <w:t>Vermögenswerte sind nicht zur Belastung verfügbar, wenn sie als Sicherheiten entgegengenommen wurden und es dem meldenden Institut nicht gestattet ist, die Sicherheiten zu verkaufen oder weiterzuverpfänden, sofern nicht ein Ausfall seitens des Eigentümers der Sicherheiten vorliegt. Begebene eigene Schuldverschreibungen außer eigenen gedeckten Schuldverschreibungen oder Verbriefungen sind nicht zur Belastung verfügbar, wenn in den Ausgabebedingungen Beschränkungen für den Verkauf oder die Weiterverpfändung der gehaltenen Wertpapiere bestehen.</w:t>
      </w:r>
    </w:p>
    <w:p w:rsidR="00941FAE" w:rsidRPr="005F7E60" w:rsidRDefault="00941FAE" w:rsidP="00941FAE">
      <w:pPr>
        <w:pStyle w:val="InstructionsText2"/>
        <w:shd w:val="clear" w:color="auto" w:fill="FFFFFF"/>
        <w:spacing w:after="120"/>
        <w:rPr>
          <w:sz w:val="24"/>
        </w:rPr>
      </w:pPr>
      <w:r>
        <w:rPr>
          <w:sz w:val="24"/>
        </w:rPr>
        <w:lastRenderedPageBreak/>
        <w:t>Für die Zwecke der Meldung von Vermögenswertbelastungen werden gegen Gebühr und ohne Stellung von baren oder unbaren Sicherheiten geliehene Wertpapiere als entgegengenommene Sicherheiten gemeldet.</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39" w:name="_Toc348101349"/>
      <w:bookmarkStart w:id="40" w:name="_Toc58222854"/>
      <w:r>
        <w:rPr>
          <w:rFonts w:ascii="Times New Roman" w:hAnsi="Times New Roman"/>
          <w:sz w:val="24"/>
          <w:u w:val="none"/>
        </w:rPr>
        <w:t>Erläuterungen zu bestimmten Zeilen</w:t>
      </w:r>
      <w:bookmarkEnd w:id="37"/>
      <w:bookmarkEnd w:id="38"/>
      <w:bookmarkEnd w:id="39"/>
      <w:bookmarkEnd w:id="40"/>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Zeilen</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Rechtsgrundlagen und Erläuterungen</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Vom meldenden Institut entgegengenommene Sicherheiten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Alle Klassen der vom meldenden Institut entgegengenommenen Sicherheiten.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140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Jederzeit kündbare Darlehen</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Vom meldenden Institut entgegengenommene Sicherheiten, die auch jederzeit kündbare Darlehen umfassen.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Siehe Rechtsgrundlagen und Erläuterungen </w:t>
            </w:r>
            <w:r>
              <w:rPr>
                <w:rStyle w:val="InstructionsTabelleberschrift"/>
                <w:rFonts w:ascii="Times New Roman" w:hAnsi="Times New Roman"/>
                <w:b w:val="0"/>
                <w:bCs w:val="0"/>
                <w:sz w:val="24"/>
                <w:u w:val="none"/>
              </w:rPr>
              <w:t xml:space="preserve">zu </w:t>
            </w:r>
            <w:r>
              <w:rPr>
                <w:rStyle w:val="InstructionsTabelleberschrift"/>
                <w:rFonts w:ascii="Times New Roman" w:hAnsi="Times New Roman"/>
                <w:b w:val="0"/>
                <w:sz w:val="24"/>
                <w:u w:val="none"/>
              </w:rPr>
              <w:t xml:space="preserve">Zeile 020 </w:t>
            </w:r>
            <w:r>
              <w:rPr>
                <w:rStyle w:val="InstructionsTabelleberschrift"/>
                <w:rFonts w:ascii="Times New Roman" w:hAnsi="Times New Roman"/>
                <w:b w:val="0"/>
                <w:bCs w:val="0"/>
                <w:sz w:val="24"/>
                <w:u w:val="none"/>
              </w:rPr>
              <w:t>des</w:t>
            </w:r>
            <w:r>
              <w:rPr>
                <w:rStyle w:val="InstructionsTabelleberschrift"/>
                <w:rFonts w:ascii="Times New Roman" w:hAnsi="Times New Roman"/>
                <w:b w:val="0"/>
                <w:sz w:val="24"/>
                <w:u w:val="none"/>
              </w:rPr>
              <w:t xml:space="preserve"> Meldebogens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Eigenkapitalinstrumente</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Vom meldenden Institut entgegengenommene Sicherheiten, die auch Eigenkapitalinstrumente umfassen.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Siehe Rechtsgrundlagen und Erläuterungen </w:t>
            </w:r>
            <w:r>
              <w:rPr>
                <w:rStyle w:val="InstructionsTabelleberschrift"/>
                <w:rFonts w:ascii="Times New Roman" w:hAnsi="Times New Roman"/>
                <w:b w:val="0"/>
                <w:bCs w:val="0"/>
                <w:sz w:val="24"/>
                <w:u w:val="none"/>
              </w:rPr>
              <w:t>zu</w:t>
            </w:r>
            <w:r>
              <w:rPr>
                <w:rStyle w:val="InstructionsTabelleberschrift"/>
                <w:rFonts w:ascii="Times New Roman" w:hAnsi="Times New Roman"/>
                <w:b w:val="0"/>
                <w:u w:val="none"/>
              </w:rPr>
              <w:t xml:space="preserve"> </w:t>
            </w:r>
            <w:r>
              <w:rPr>
                <w:rStyle w:val="InstructionsTabelleberschrift"/>
                <w:rFonts w:ascii="Times New Roman" w:hAnsi="Times New Roman"/>
                <w:b w:val="0"/>
                <w:sz w:val="24"/>
                <w:u w:val="none"/>
              </w:rPr>
              <w:t xml:space="preserve">Zeile 030 </w:t>
            </w:r>
            <w:r>
              <w:rPr>
                <w:rStyle w:val="InstructionsTabelleberschrift"/>
                <w:rFonts w:ascii="Times New Roman" w:hAnsi="Times New Roman"/>
                <w:b w:val="0"/>
                <w:bCs w:val="0"/>
                <w:sz w:val="24"/>
                <w:u w:val="none"/>
              </w:rPr>
              <w:t xml:space="preserve">des </w:t>
            </w:r>
            <w:r>
              <w:rPr>
                <w:rStyle w:val="InstructionsTabelleberschrift"/>
                <w:rFonts w:ascii="Times New Roman" w:hAnsi="Times New Roman"/>
                <w:b w:val="0"/>
                <w:sz w:val="24"/>
                <w:u w:val="none"/>
              </w:rPr>
              <w:t>Meldebogens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Schuldverschreibungen</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Vom meldenden Institut entgegengenommene Sicherheiten, die auch Schuldverschreibungen umfassen.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Siehe Rechtsgrundlagen und Erläuterungen </w:t>
            </w:r>
            <w:r>
              <w:rPr>
                <w:rStyle w:val="InstructionsTabelleberschrift"/>
                <w:rFonts w:ascii="Times New Roman" w:hAnsi="Times New Roman"/>
                <w:b w:val="0"/>
                <w:bCs w:val="0"/>
                <w:sz w:val="24"/>
                <w:u w:val="none"/>
              </w:rPr>
              <w:t>zu</w:t>
            </w:r>
            <w:r>
              <w:rPr>
                <w:rStyle w:val="InstructionsTabelleberschrift"/>
                <w:rFonts w:ascii="Times New Roman" w:hAnsi="Times New Roman"/>
                <w:b w:val="0"/>
                <w:sz w:val="24"/>
                <w:u w:val="none"/>
              </w:rPr>
              <w:t xml:space="preserve"> Zeile 040</w:t>
            </w:r>
            <w:r>
              <w:rPr>
                <w:rStyle w:val="InstructionsTabelleberschrift"/>
                <w:rFonts w:ascii="Times New Roman" w:hAnsi="Times New Roman"/>
                <w:b w:val="0"/>
                <w:bCs w:val="0"/>
                <w:sz w:val="24"/>
                <w:u w:val="none"/>
              </w:rPr>
              <w:t xml:space="preserve"> des</w:t>
            </w:r>
            <w:r>
              <w:rPr>
                <w:rStyle w:val="InstructionsTabelleberschrift"/>
                <w:rFonts w:ascii="Times New Roman" w:hAnsi="Times New Roman"/>
                <w:b w:val="0"/>
                <w:sz w:val="24"/>
                <w:u w:val="none"/>
              </w:rPr>
              <w:t xml:space="preserve"> Meldebogens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davon: gedeckte Schuldverschreibungen</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Vom meldenden Institut entgegengenommene Sicherheiten, die auch gedeckte Schuldverschreibungen umfassen.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Siehe Rechtsgrundlagen und Erläuterungen </w:t>
            </w:r>
            <w:r>
              <w:rPr>
                <w:rStyle w:val="InstructionsTabelleberschrift"/>
                <w:rFonts w:ascii="Times New Roman" w:hAnsi="Times New Roman"/>
                <w:b w:val="0"/>
                <w:bCs w:val="0"/>
                <w:sz w:val="24"/>
                <w:u w:val="none"/>
              </w:rPr>
              <w:t xml:space="preserve">zu </w:t>
            </w:r>
            <w:r>
              <w:rPr>
                <w:rStyle w:val="InstructionsTabelleberschrift"/>
                <w:rFonts w:ascii="Times New Roman" w:hAnsi="Times New Roman"/>
                <w:b w:val="0"/>
                <w:sz w:val="24"/>
                <w:u w:val="none"/>
              </w:rPr>
              <w:t>Zeile 050</w:t>
            </w:r>
            <w:r>
              <w:rPr>
                <w:rStyle w:val="InstructionsTabelleberschrift"/>
                <w:rFonts w:ascii="Times New Roman" w:hAnsi="Times New Roman"/>
                <w:b w:val="0"/>
                <w:bCs w:val="0"/>
                <w:sz w:val="24"/>
                <w:u w:val="none"/>
              </w:rPr>
              <w:t xml:space="preserve"> des</w:t>
            </w:r>
            <w:r>
              <w:rPr>
                <w:rStyle w:val="InstructionsTabelleberschrift"/>
                <w:rFonts w:ascii="Times New Roman" w:hAnsi="Times New Roman"/>
                <w:b w:val="0"/>
                <w:sz w:val="24"/>
                <w:u w:val="none"/>
              </w:rPr>
              <w:t xml:space="preserve"> Meldebogens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davon: Verbriefungen</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Vom meldenden Institut entgegengenommene Sicherheiten, die auch Verbriefungen umfassen.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Siehe Rechtsgrundlagen und Erläuterungen </w:t>
            </w:r>
            <w:r>
              <w:rPr>
                <w:rStyle w:val="InstructionsTabelleberschrift"/>
                <w:rFonts w:ascii="Times New Roman" w:hAnsi="Times New Roman"/>
                <w:b w:val="0"/>
                <w:bCs w:val="0"/>
                <w:sz w:val="24"/>
                <w:u w:val="none"/>
              </w:rPr>
              <w:t xml:space="preserve">zu </w:t>
            </w:r>
            <w:r>
              <w:rPr>
                <w:rStyle w:val="InstructionsTabelleberschrift"/>
                <w:rFonts w:ascii="Times New Roman" w:hAnsi="Times New Roman"/>
                <w:b w:val="0"/>
                <w:sz w:val="24"/>
                <w:u w:val="none"/>
              </w:rPr>
              <w:t>Zeile 060</w:t>
            </w:r>
            <w:r>
              <w:rPr>
                <w:rStyle w:val="InstructionsTabelleberschrift"/>
                <w:rFonts w:ascii="Times New Roman" w:hAnsi="Times New Roman"/>
                <w:b w:val="0"/>
                <w:bCs w:val="0"/>
                <w:sz w:val="24"/>
                <w:u w:val="none"/>
              </w:rPr>
              <w:t xml:space="preserve"> des</w:t>
            </w:r>
            <w:r>
              <w:rPr>
                <w:rStyle w:val="InstructionsTabelleberschrift"/>
                <w:rFonts w:ascii="Times New Roman" w:hAnsi="Times New Roman"/>
                <w:b w:val="0"/>
                <w:sz w:val="24"/>
                <w:u w:val="none"/>
              </w:rPr>
              <w:t xml:space="preserve"> Meldebogens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u w:val="none"/>
              </w:rPr>
            </w:pPr>
            <w:r>
              <w:rPr>
                <w:rStyle w:val="InstructionsTabelleberschrift"/>
                <w:rFonts w:ascii="Times New Roman" w:hAnsi="Times New Roman"/>
                <w:b w:val="0"/>
                <w:u w:val="none"/>
              </w:rPr>
              <w:t>190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davon: von Staaten begeben</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Vom meldenden Institut entgegengenommene Sicherheiten, die auch vom Sektor Staat begebene Schuldverschreibungen umfassen.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Siehe Rechtsgrundlagen und Erläuterungen zu Zeile 070 des Meldebogens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200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davon: von Finanzunternehmen begeben</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Vom meldenden Institut entgegengenommene Sicherheiten, die auch von </w:t>
            </w:r>
            <w:r>
              <w:rPr>
                <w:rStyle w:val="InstructionsTabelleberschrift"/>
                <w:rFonts w:ascii="Times New Roman" w:hAnsi="Times New Roman"/>
                <w:b w:val="0"/>
                <w:sz w:val="24"/>
                <w:u w:val="none"/>
              </w:rPr>
              <w:lastRenderedPageBreak/>
              <w:t>Finanzunternehmen begebene Schuldverschreibungen umfassen.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Siehe Rechtsgrundlagen und Erläuterungen </w:t>
            </w:r>
            <w:r>
              <w:rPr>
                <w:rStyle w:val="InstructionsTabelleberschrift"/>
                <w:rFonts w:ascii="Times New Roman" w:hAnsi="Times New Roman"/>
                <w:b w:val="0"/>
                <w:bCs w:val="0"/>
                <w:sz w:val="24"/>
                <w:u w:val="none"/>
              </w:rPr>
              <w:t xml:space="preserve">zu </w:t>
            </w:r>
            <w:r>
              <w:rPr>
                <w:rStyle w:val="InstructionsTabelleberschrift"/>
                <w:rFonts w:ascii="Times New Roman" w:hAnsi="Times New Roman"/>
                <w:b w:val="0"/>
                <w:sz w:val="24"/>
                <w:u w:val="none"/>
              </w:rPr>
              <w:t>Zeile 080</w:t>
            </w:r>
            <w:r>
              <w:rPr>
                <w:rStyle w:val="InstructionsTabelleberschrift"/>
                <w:rFonts w:ascii="Times New Roman" w:hAnsi="Times New Roman"/>
                <w:b w:val="0"/>
                <w:bCs w:val="0"/>
                <w:sz w:val="24"/>
                <w:u w:val="none"/>
              </w:rPr>
              <w:t xml:space="preserve"> des</w:t>
            </w:r>
            <w:r>
              <w:rPr>
                <w:rStyle w:val="InstructionsTabelleberschrift"/>
                <w:rFonts w:ascii="Times New Roman" w:hAnsi="Times New Roman"/>
                <w:b w:val="0"/>
                <w:sz w:val="24"/>
                <w:u w:val="none"/>
              </w:rPr>
              <w:t xml:space="preserve"> Meldebogens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210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davon: von Nichtfinanzunternehmen begeben</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Vom meldenden Institut entgegengenommene Sicherheiten, die auch von Nichtfinanzunternehmen begebene Schuldverschreibungen umfassen.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Siehe Rechtsgrundlagen und Erläuterungen </w:t>
            </w:r>
            <w:r>
              <w:rPr>
                <w:rStyle w:val="InstructionsTabelleberschrift"/>
                <w:rFonts w:ascii="Times New Roman" w:hAnsi="Times New Roman"/>
                <w:b w:val="0"/>
                <w:bCs w:val="0"/>
                <w:sz w:val="24"/>
                <w:u w:val="none"/>
              </w:rPr>
              <w:t xml:space="preserve">zu </w:t>
            </w:r>
            <w:r>
              <w:rPr>
                <w:rStyle w:val="InstructionsTabelleberschrift"/>
                <w:rFonts w:ascii="Times New Roman" w:hAnsi="Times New Roman"/>
                <w:b w:val="0"/>
                <w:sz w:val="24"/>
                <w:u w:val="none"/>
              </w:rPr>
              <w:t>Zeile 090</w:t>
            </w:r>
            <w:r>
              <w:rPr>
                <w:rStyle w:val="InstructionsTabelleberschrift"/>
                <w:rFonts w:ascii="Times New Roman" w:hAnsi="Times New Roman"/>
                <w:b w:val="0"/>
                <w:bCs w:val="0"/>
                <w:sz w:val="24"/>
                <w:u w:val="none"/>
              </w:rPr>
              <w:t xml:space="preserve"> des</w:t>
            </w:r>
            <w:r>
              <w:rPr>
                <w:rStyle w:val="InstructionsTabelleberschrift"/>
                <w:rFonts w:ascii="Times New Roman" w:hAnsi="Times New Roman"/>
                <w:b w:val="0"/>
                <w:sz w:val="24"/>
                <w:u w:val="none"/>
              </w:rPr>
              <w:t xml:space="preserve"> Meldebogens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Darlehen und Kredite außer jederzeit kündbaren Darlehen</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Vom meldenden Institut entgegengenommene Sicherheiten, die auch Darlehen und Kredite außer jederzeit kündbaren Darlehen umfassen.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Siehe Rechtsgrundlagen und Erläuterungen </w:t>
            </w:r>
            <w:r>
              <w:rPr>
                <w:rStyle w:val="InstructionsTabelleberschrift"/>
                <w:rFonts w:ascii="Times New Roman" w:hAnsi="Times New Roman"/>
                <w:b w:val="0"/>
                <w:bCs w:val="0"/>
                <w:sz w:val="24"/>
                <w:u w:val="none"/>
              </w:rPr>
              <w:t xml:space="preserve">zu </w:t>
            </w:r>
            <w:r>
              <w:rPr>
                <w:rStyle w:val="InstructionsTabelleberschrift"/>
                <w:rFonts w:ascii="Times New Roman" w:hAnsi="Times New Roman"/>
                <w:b w:val="0"/>
                <w:sz w:val="24"/>
                <w:u w:val="none"/>
              </w:rPr>
              <w:t>Zeile 100</w:t>
            </w:r>
            <w:r>
              <w:rPr>
                <w:rStyle w:val="InstructionsTabelleberschrift"/>
                <w:rFonts w:ascii="Times New Roman" w:hAnsi="Times New Roman"/>
                <w:b w:val="0"/>
                <w:bCs w:val="0"/>
                <w:sz w:val="24"/>
                <w:u w:val="none"/>
              </w:rPr>
              <w:t xml:space="preserve"> des</w:t>
            </w:r>
            <w:r>
              <w:rPr>
                <w:rStyle w:val="InstructionsTabelleberschrift"/>
                <w:rFonts w:ascii="Times New Roman" w:hAnsi="Times New Roman"/>
                <w:b w:val="0"/>
                <w:sz w:val="24"/>
                <w:u w:val="none"/>
              </w:rPr>
              <w:t xml:space="preserve"> Meldebogens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Sonstige entgegengenommene Sicherheiten</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Vom meldenden Institut entgegengenommene Sicherheiten, die auch sonstige Vermögenswerte umfassen.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Siehe Rechtsgrundlagen und Erläuterungen </w:t>
            </w:r>
            <w:r>
              <w:rPr>
                <w:rStyle w:val="InstructionsTabelleberschrift"/>
                <w:rFonts w:ascii="Times New Roman" w:hAnsi="Times New Roman"/>
                <w:b w:val="0"/>
                <w:bCs w:val="0"/>
                <w:sz w:val="24"/>
                <w:u w:val="none"/>
              </w:rPr>
              <w:t xml:space="preserve">zu </w:t>
            </w:r>
            <w:r>
              <w:rPr>
                <w:rStyle w:val="InstructionsTabelleberschrift"/>
                <w:rFonts w:ascii="Times New Roman" w:hAnsi="Times New Roman"/>
                <w:b w:val="0"/>
                <w:sz w:val="24"/>
                <w:u w:val="none"/>
              </w:rPr>
              <w:t>Zeile 120</w:t>
            </w:r>
            <w:r>
              <w:rPr>
                <w:rStyle w:val="InstructionsTabelleberschrift"/>
                <w:rFonts w:ascii="Times New Roman" w:hAnsi="Times New Roman"/>
                <w:b w:val="0"/>
                <w:bCs w:val="0"/>
                <w:sz w:val="24"/>
                <w:u w:val="none"/>
              </w:rPr>
              <w:t xml:space="preserve"> des</w:t>
            </w:r>
            <w:r>
              <w:rPr>
                <w:rStyle w:val="InstructionsTabelleberschrift"/>
                <w:rFonts w:ascii="Times New Roman" w:hAnsi="Times New Roman"/>
                <w:b w:val="0"/>
                <w:sz w:val="24"/>
                <w:u w:val="none"/>
              </w:rPr>
              <w:t xml:space="preserve"> Meldebogens AE-ASS.</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240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Begebene eigene Schuldverschreibungen außer eigenen gedeckten Schuldverschreibungen oder Verbriefungen</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Vom meldenden Institut begebene und zurückbehaltene eigene Schuldverschreibungen, die keine begebenen eigenen gedeckten Schuldverschreibungen oder begebenen eigenen Verbriefungen sind. </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Da die zurückbehaltenen oder zurückgekauften eigenen Schuldverschreibungen laut IAS 39 Absatz 42 die damit verbundenen finanziellen Verbindlichen mindern, werden diese Wertpapiere nicht in die in Zeile 010 </w:t>
            </w:r>
            <w:r>
              <w:rPr>
                <w:rStyle w:val="InstructionsTabelleberschrift"/>
                <w:rFonts w:ascii="Times New Roman" w:hAnsi="Times New Roman"/>
                <w:b w:val="0"/>
                <w:bCs w:val="0"/>
                <w:sz w:val="24"/>
                <w:u w:val="none"/>
              </w:rPr>
              <w:t>des</w:t>
            </w:r>
            <w:r>
              <w:rPr>
                <w:rStyle w:val="InstructionsTabelleberschrift"/>
                <w:rFonts w:ascii="Times New Roman" w:hAnsi="Times New Roman"/>
                <w:b w:val="0"/>
                <w:sz w:val="24"/>
                <w:u w:val="none"/>
              </w:rPr>
              <w:t xml:space="preserve"> Meldebogens AE-ASS gemeldete Vermögenswertekategorie des meldenden Instituts aufgenommen. Eigene Schuldverschreibungen, die ein nicht den IFRS unterliegendes Institut nicht aus der Bilanz ausbuchen darf, sind in dieser Zeile auszuweisen.</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Zur Vermeidung von Doppelzählungen werden begebene eigene gedeckte Schuldverschreibungen oder begebene eigene Verbriefungen in dieser Kategorie nicht gemeldet, da für diese Fälle unterschiedliche Vorschriften gelten:</w:t>
            </w:r>
          </w:p>
          <w:p w:rsidR="00941FAE" w:rsidRPr="00C930E7" w:rsidRDefault="00941FAE" w:rsidP="005150E8">
            <w:pPr>
              <w:pStyle w:val="ListParagraph"/>
              <w:numPr>
                <w:ilvl w:val="0"/>
                <w:numId w:val="4"/>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Sind die eigenen Schuldverschreibungen als Sicherheit hinterlegt worden, erfolgt die Meldung des Deckungspools bzw. der zugrunde liegenden Vermögenswerte, die diese zurückbehaltenen und als Sicherheit hinterlegten Wertpapiere stützen, im Meldebogen AE-ASS als belastete Vermögenswerte.</w:t>
            </w:r>
          </w:p>
          <w:p w:rsidR="00941FAE" w:rsidRPr="000F059F" w:rsidRDefault="00941FAE" w:rsidP="005150E8">
            <w:pPr>
              <w:pStyle w:val="ListParagraph"/>
              <w:numPr>
                <w:ilvl w:val="0"/>
                <w:numId w:val="4"/>
              </w:num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Sind die eigenen Schuldverschreibungen noch nicht als Sicherheit hinterlegt worden, wird der Betrag des Deckungspools bzw. der Betrag der zugrunde liegenden Vermögenswerte, die diese zurückbehaltenen und noch nicht als Sicherheit hinterlegten Wertpapiere stützen, in den Meldebögen AE-ASS als unbelasteter Vermögenswert gemeldet. </w:t>
            </w:r>
            <w:r>
              <w:rPr>
                <w:rStyle w:val="InstructionsTabelleberschrift"/>
                <w:rFonts w:ascii="Times New Roman" w:hAnsi="Times New Roman"/>
                <w:b w:val="0"/>
                <w:sz w:val="24"/>
                <w:u w:val="none"/>
              </w:rPr>
              <w:lastRenderedPageBreak/>
              <w:t>Zusätzliche Angaben zu dieser zweiten Art noch nicht als Sicherheit hinterlegter, eigener Schuldverschreibungen (zugrunde liegende Vermögenswerte, beizulegender Zeitwert und Anrechenbarkeit der zur Belastung verfügbaren Schuldverschreibungen und Nominalwert der nicht zur Belastung verfügbaren Schuldverschreibungen) werden im Meldebogen AE-NPL gemacht.</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highlight w:val="yellow"/>
                <w:u w:val="none"/>
              </w:rPr>
            </w:pPr>
            <w:r>
              <w:rPr>
                <w:rStyle w:val="InstructionsTabelleberschrift"/>
                <w:rFonts w:ascii="Times New Roman" w:hAnsi="Times New Roman"/>
                <w:b w:val="0"/>
                <w:sz w:val="24"/>
                <w:u w:val="none"/>
              </w:rPr>
              <w:lastRenderedPageBreak/>
              <w:t>245</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Eigene gedeckte Schuldverschreibungen und begebene, noch nicht als Sicherheit hinterlegte Verbriefungen</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Eigene gedeckte Schuldverschreibungen und begebene Verbriefungen, die das meldende Institut zurückbehält und die nicht belastet sind.</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Zur Vermeidung von Doppelzählungen gilt für eigene gedeckte Schuldverschreibungen und vom meldenden Institut begebene, zurückbehaltene Verbriefungen folgende Regel:</w:t>
            </w:r>
          </w:p>
          <w:p w:rsidR="00941FAE" w:rsidRPr="005F7E60" w:rsidRDefault="00941FAE" w:rsidP="005150E8">
            <w:pPr>
              <w:spacing w:before="0"/>
              <w:ind w:left="72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Sind die betreffenden Wertpapiere als Sicherheit hinterlegt, wird der Betrag des Deckungspools bzw. der Betrag der zugrunde liegenden Vermögenswerte, die diese Wertpapiere stützen, im Meldebogen AE-ASS (F32.01) als belasteter Vermögenswert gemeldet. Werden eigene gedeckte Schuldverschreibungen und Verbriefungen als Sicherheit hinterlegt, stellt der neue Geschäftsvorfall, in dessen Rahmen die Wertpapiere als Sicherheit hinterlegt werden (Zentralbankrefinanzierung oder andere Art der besicherten Refinanzierung), und nicht die ursprüngliche Emission der gedeckten Schuldverschreibungen oder Verbriefungen die Finanzierungsquelle dar.</w:t>
            </w:r>
          </w:p>
          <w:p w:rsidR="00941FAE" w:rsidRPr="000F059F" w:rsidRDefault="00941FAE" w:rsidP="005150E8">
            <w:pPr>
              <w:spacing w:before="0"/>
              <w:ind w:left="720"/>
              <w:rPr>
                <w:rStyle w:val="InstructionsTabelleberschrift"/>
                <w:rFonts w:ascii="Times New Roman" w:hAnsi="Times New Roman"/>
                <w:sz w:val="24"/>
              </w:rPr>
            </w:pPr>
            <w:r>
              <w:rPr>
                <w:rStyle w:val="InstructionsTabelleberschrift"/>
                <w:rFonts w:ascii="Times New Roman" w:hAnsi="Times New Roman"/>
                <w:b w:val="0"/>
                <w:sz w:val="24"/>
                <w:u w:val="none"/>
              </w:rPr>
              <w:t>b) Sind diese Wertpapiere noch nicht als Sicherheit hinterlegt, wird der Betrag des Deckungspools bzw. der Betrag der zugrunde liegenden Vermögenswerte, die diese Wertpapiere stützen, im Meldebogen AE-ASS (F32.01) als unbelasteter Vermögenswert gemeldet.</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250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VERMÖGENSWERTE, ENTGEGENGENOMMENE SICHERHEITEN UND BEGEBENE EIGENE SCHULDVERSCHREIBUNGEN INSGESAMT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Alle in der Bilanz eingetragenen Vermögenswerte des meldenden Instituts, alle Klassen vom meldenden Institut entgegengenommener Sicherheiten und vom meldenden Institut begebener und zurückbehaltener eigener Schuldverschreibungen, bei denen es sich nicht um eigene gedeckte Schuldverschreibungen oder begebene eigene Verbriefungen handelt.</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41" w:name="_Toc348096568"/>
      <w:bookmarkStart w:id="42" w:name="_Toc348097329"/>
      <w:bookmarkStart w:id="43" w:name="_Toc348101350"/>
      <w:bookmarkStart w:id="44" w:name="_Toc58222855"/>
      <w:r>
        <w:rPr>
          <w:rFonts w:ascii="Times New Roman" w:hAnsi="Times New Roman"/>
          <w:sz w:val="24"/>
          <w:u w:val="none"/>
        </w:rPr>
        <w:t>Erläuterungen zu bestimmten Spalten</w:t>
      </w:r>
      <w:bookmarkEnd w:id="41"/>
      <w:bookmarkEnd w:id="42"/>
      <w:bookmarkEnd w:id="43"/>
      <w:bookmarkEnd w:id="44"/>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Spalten</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Rechtsgrundlagen und Erläuterungen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Beizulegender Zeitwert entgegengenommener belasteter Sicherheiten oder begebener eigener Schuldverschreibungen</w:t>
            </w:r>
          </w:p>
          <w:p w:rsidR="00941FAE" w:rsidRPr="001A22D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Die Institute weisen den beizulegenden Zeitwert der entgegengenommenen Sicherheiten oder der gehaltenen/zurückbehaltenen eigenen Schuldverschreibungen, die belastet sind, unter Zugrundelegung der in Abschnitt 11 dieses Anhangs enthaltenen Definition der </w:t>
            </w:r>
            <w:r>
              <w:rPr>
                <w:rStyle w:val="InstructionsTabelleberschrift"/>
                <w:rFonts w:ascii="Times New Roman" w:hAnsi="Times New Roman"/>
                <w:b w:val="0"/>
                <w:sz w:val="24"/>
                <w:u w:val="none"/>
              </w:rPr>
              <w:lastRenderedPageBreak/>
              <w:t>Vermögenswertbelastung aus.</w:t>
            </w:r>
          </w:p>
          <w:p w:rsidR="00941FAE" w:rsidRPr="00F44D1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Der beizulegende Zeitwert eines Finanzinstruments ist der Preis, der am Bemessungsstichtag in einem geordneten Geschäftsvorfall zwischen Marktteilnehmern für den Verkauf eines Vermögenswertes empfangen oder für die Übertragung einer Verbindlichkeit gezahlt werden würde. (Siehe IFRS 13 Bemessung des beizulegenden Zeitwerts.)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davon: von anderen Unternehmen der Gruppe begeben</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Beizulegender Zeitwert der entgegengenommenen, belasteten Sicherheiten oder eigenen, vom meldenden Institut gehaltenen bzw. zurückbehaltenen eigenen Schuldverschreibungen, die von einem Unternehmen innerhalb des aufsichtsrechtlichen Konsolidierungskreises begeben wurden.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davon: zentralbankfähig</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Beizulegender Zeitwert der entgegengenommenen, belasteten Sicherheiten oder eigenen, vom meldenden Institut gehaltenen bzw. zurückbehaltenen eigenen Schuldverschreibungen, die für Geschäfte mit denjenigen Zentralbanken, zu denen das meldende Institut Zugang hat, infrage kommen.</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Meldende Institute, die die Zentralbankfähigkeit eines Postens nicht mit Sicherheit feststellen können, beispielsweise im Fall von Rechtsräumen, die ohne eindeutige Definition für zentralbankfähige, als Sicherheit in Repogeschäften anerkennungsfähige Vermögenswerte arbeiten oder keinen Zugang zu ununterbrochen arbeitenden Repomärkten von Zentralbanken haben, können auf die Meldung des entsprechenden Betrags für den betreffenden Posten verzichten und </w:t>
            </w:r>
            <w:r>
              <w:rPr>
                <w:rStyle w:val="instructionstabelleberschrift0"/>
                <w:rFonts w:ascii="Times New Roman" w:hAnsi="Times New Roman"/>
                <w:sz w:val="24"/>
              </w:rPr>
              <w:t>das Meldungsfeld leer lassen</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davon: unbelastet als EHQLA und HQLA einstufbar</w:t>
            </w:r>
          </w:p>
          <w:p w:rsidR="00941FAE" w:rsidRDefault="00941FAE" w:rsidP="005150E8">
            <w:pPr>
              <w:spacing w:before="0"/>
              <w:rPr>
                <w:rStyle w:val="TeksttreciTimesNewRoman105ptOdstpy0pt"/>
                <w:rFonts w:eastAsia="Calibri"/>
                <w:sz w:val="24"/>
              </w:rPr>
            </w:pPr>
            <w:r>
              <w:rPr>
                <w:rStyle w:val="TeksttreciTimesNewRoman105ptOdstpy0pt"/>
                <w:sz w:val="24"/>
              </w:rPr>
              <w:t>Beizulegender Zeitwert der belasteten entgegengenommenen Sicherheiten, einschließlich solcher, die bei Wertpapierleihgeschäften entgegengenommen wurden, oder der vom Institut begebenen und gehaltenen/zurückbehaltenen eigenen Schuldverschreibungen, die unbelastet für eine Einstufung als EHQLA oder HQLA infrage kämen.</w:t>
            </w:r>
          </w:p>
          <w:p w:rsidR="00941FAE" w:rsidRPr="00A67D5A" w:rsidRDefault="00941FAE" w:rsidP="005150E8">
            <w:pPr>
              <w:spacing w:before="0"/>
              <w:rPr>
                <w:rStyle w:val="InstructionsTabelleberschrift"/>
                <w:rFonts w:ascii="Times New Roman" w:hAnsi="Times New Roman"/>
                <w:sz w:val="24"/>
              </w:rPr>
            </w:pPr>
            <w:r>
              <w:rPr>
                <w:rStyle w:val="TeksttreciTimesNewRoman105ptOdstpy0pt"/>
                <w:sz w:val="24"/>
              </w:rPr>
              <w:t xml:space="preserve">Für die Zwecke dieser Verordnung sind belastete Vermögenswerte, die unbelastet für eine Einstufung als EHQLA oder HQLA infrage kämen, die in den Artikeln 10, 11, 12 und 13 der Delegierten Verordnung (EU) 2015/61 aufgeführten entgegengenommenen Sicherheiten oder begebenen und vom Institut gehaltenen/zurückbehaltenen eigenen Schuldverschreibungen, die — wäre nicht ihr Status als belastete Vermögenswerte im Sinne von Anhang XVII der Durchführungsverordnung (EU) Nr. 680/2014 — den in den Artikeln 7 und 8 der genannten delegierten Verordnung festgelegten allgemeinen und operativen Anforderungen entsprächen. Belastete Vermögenswerte, die unbelastet für eine Einstufung als EHQLA oder HQLA infrage kämen, müssen ebenfalls die in den Artikeln 10 bis 16 und 35 bis 37 der Delegierten Verordnung (EU) 2015/61 festgelegten risikopositionsklassenspezifischen Anforderungen erfüllen. Für belastete Vermögenswerte, die unbelastet für eine Einstufung als EHQLA oder HQLA infrage kämen, ist als beizulegender Zeitwert der beizulegende Zeitwert vor den in den Artikeln 10 bis 16 der Delegierten Verordnung (EU) 2015/61 </w:t>
            </w:r>
            <w:r>
              <w:rPr>
                <w:rStyle w:val="TeksttreciTimesNewRoman105ptOdstpy0pt"/>
                <w:sz w:val="24"/>
              </w:rPr>
              <w:lastRenderedPageBreak/>
              <w:t>genannten Abschlägen anzugeben.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Beizulegender Zeitwert entgegengenommener Sicherheiten oder begebener, zur Belastung verfügbarer eigener Schuldverschreibungen</w:t>
            </w:r>
          </w:p>
          <w:p w:rsidR="00941FAE" w:rsidRPr="00353E1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Beizulegender Zeitwert der vom meldenden Institut entgegengenommenen Sicherheiten, die unbelastet aber zur Belastung verfügbar sind, weil dem meldenden Institut deren Verkauf oder Weiterverpfändung bei Nichtvorliegen eines Ausfalls des Eigentümers der Sicherheiten gestattet ist. Dies beinhaltet auch den beizulegenden Zeitwert begebener eigener Schuldverschreibungen außer eigener gedeckter Schuldverschreibungen oder Verbriefungen, die unbelastet aber zur Belastung verfügbar sind.</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davon: von anderen Unternehmen der Gruppe begeben</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Beizulegender Zeitwert entgegengenommener Sicherheiten oder begebener eigener Schuldverschreibungen außer den zur Belastung verfügbaren, gedeckten Schuldverschreibungen oder Verbriefungen, die von einem Unternehmen innerhalb des aufsichtsrechtlichen Konsolidierungskreises begeben wurden.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davon: zentralbankfähig</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Beizulegender Zeitwert entgegengenommener Sicherheiten oder begebener eigener Schuldverschreibungen außer den zur Belastung verfügbaren, gedeckten Schuldverschreibungen oder Verbriefungen, die für Geschäfte mit denjenigen Zentralbanken, zu denen das meldende Institut Zugang hat, infrage kommen.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Meldende Institute, die die Zentralbankfähigkeit eines Postens nicht mit Sicherheit feststellen können, beispielsweise im Fall von Rechtsräumen, die ohne eindeutige Definition für zentralbankfähige, als Sicherheit in Repogeschäften anerkennungsfähige Vermögenswerte arbeiten oder keinen Zugang zu ununterbrochen arbeitenden Repomärkten von Zentralbanken haben, können auf die Meldung des entsprechenden Betrags für den betreffenden Posten verzichten und </w:t>
            </w:r>
            <w:r>
              <w:rPr>
                <w:rStyle w:val="instructionstabelleberschrift0"/>
                <w:rFonts w:ascii="Times New Roman" w:hAnsi="Times New Roman"/>
                <w:sz w:val="24"/>
              </w:rPr>
              <w:t>das Meldungsfeld leer lassen</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davon: EHQLA und HQLA</w:t>
            </w:r>
          </w:p>
          <w:p w:rsidR="00941FAE" w:rsidRDefault="00941FAE" w:rsidP="005150E8">
            <w:pPr>
              <w:spacing w:before="0"/>
              <w:rPr>
                <w:rStyle w:val="TeksttreciTimesNewRoman105ptOdstpy0pt"/>
                <w:rFonts w:eastAsia="Calibri"/>
                <w:sz w:val="24"/>
              </w:rPr>
            </w:pPr>
            <w:r>
              <w:rPr>
                <w:rStyle w:val="TeksttreciTimesNewRoman105ptOdstpy0pt"/>
                <w:sz w:val="24"/>
              </w:rPr>
              <w:t xml:space="preserve">Beizulegender Zeitwert der unbelasteten entgegengenommenen Sicherheiten oder der unbelasteten, vom Institut begebenen und gehaltenen/zurückbehaltenen eigenen Schuldverschreibungen, bei denen es sich nicht um zur Belastung verfügbare eigene gedeckte Schuldverschreibungen oder Verbriefungspositionen handelt, die für eine Einstufung als EHQLA oder HQLA aus der Liste in den Artikeln 10, 11, 12 und 13 der Delegierten Verordnung (EU) 2015/61 infrage kommen und die in den Artikeln 7 und 8 der genannten delegierten Verordnung festgelegten allgemeinen und operativen Anforderungen sowie die in den Artikeln 10 bis 16 und 35 bis 37 dieser delegierten Verordnung festgelegten risikopositionsklassenspezifischen Anforderungen erfüllen. </w:t>
            </w:r>
          </w:p>
          <w:p w:rsidR="00941FAE" w:rsidRPr="00A67D5A" w:rsidRDefault="00941FAE" w:rsidP="005150E8">
            <w:pPr>
              <w:spacing w:before="0"/>
              <w:rPr>
                <w:rStyle w:val="InstructionsTabelleberschrift"/>
                <w:rFonts w:ascii="Times New Roman" w:hAnsi="Times New Roman"/>
                <w:sz w:val="24"/>
              </w:rPr>
            </w:pPr>
            <w:r>
              <w:rPr>
                <w:rStyle w:val="TeksttreciTimesNewRoman105ptOdstpy0pt"/>
                <w:sz w:val="24"/>
              </w:rPr>
              <w:t>Für EHQLA und HQLA ist als beizulegender Zeitwert der beizulegende Zeitwert vor den in den Artikeln 10 bis 16 der Delegierten Verordnung (EU) 2015/61 genannten Abschlägen anzugeben.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Nominalwert entgegengenommener Sicherheiten oder begebener, nicht zur Belastung verfügbarer eigener Schuldverschreibungen</w:t>
            </w:r>
          </w:p>
          <w:p w:rsidR="00941FA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Nominalwert der vom meldenden Institut entgegengenommenen Sicherheiten, die weder belastet noch zur Belastung verfügbar sind. </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Dies schließt auch den Nominalbetrag der begebenen eigenen Schuldverschreibungen mit Ausnahme vom meldenden Institut zurückbehaltener, eigener gedeckter Schuldverschreibungen oder Verbriefungen ein, die unbelastet und auch nicht zur Belastung verfügbar sind.</w:t>
            </w:r>
          </w:p>
        </w:tc>
      </w:tr>
    </w:tbl>
    <w:p w:rsidR="00941FAE" w:rsidRPr="000F059F" w:rsidRDefault="00941FAE" w:rsidP="00941FAE">
      <w:pPr>
        <w:pStyle w:val="Instructionsberschrift2"/>
        <w:numPr>
          <w:ilvl w:val="1"/>
          <w:numId w:val="3"/>
        </w:numPr>
        <w:spacing w:after="120"/>
        <w:rPr>
          <w:rFonts w:ascii="Times New Roman" w:hAnsi="Times New Roman"/>
          <w:sz w:val="24"/>
          <w:u w:val="none"/>
        </w:rPr>
      </w:pPr>
      <w:bookmarkStart w:id="45" w:name="_Toc58222856"/>
      <w:r>
        <w:rPr>
          <w:rFonts w:ascii="Times New Roman" w:hAnsi="Times New Roman"/>
          <w:sz w:val="24"/>
          <w:u w:val="none"/>
        </w:rPr>
        <w:lastRenderedPageBreak/>
        <w:t>Meldebogen: AE-NPL. Eigene gedeckte Schuldverschreibungen und begebene, noch nicht als Sicherheit hinterlegte Verbriefungen</w:t>
      </w:r>
      <w:bookmarkEnd w:id="45"/>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46" w:name="_Toc58222857"/>
      <w:r>
        <w:rPr>
          <w:rFonts w:ascii="Times New Roman" w:hAnsi="Times New Roman"/>
          <w:sz w:val="24"/>
          <w:u w:val="none"/>
        </w:rPr>
        <w:t>Allgemeine Bemerkungen</w:t>
      </w:r>
      <w:bookmarkEnd w:id="46"/>
    </w:p>
    <w:p w:rsidR="00941FAE" w:rsidRPr="000F059F" w:rsidRDefault="00941FAE" w:rsidP="00941FAE">
      <w:pPr>
        <w:pStyle w:val="InstructionsText2"/>
        <w:shd w:val="clear" w:color="auto" w:fill="FFFFFF"/>
        <w:spacing w:after="120"/>
        <w:rPr>
          <w:sz w:val="24"/>
        </w:rPr>
      </w:pPr>
      <w:r>
        <w:rPr>
          <w:sz w:val="24"/>
        </w:rPr>
        <w:t>Zur Vermeidung von Doppelzählungen gilt für eigene gedeckte Schuldverschreibungen und vom meldenden Institut begebene, zurückbehaltene Verbriefungen folgende Regel:</w:t>
      </w:r>
    </w:p>
    <w:p w:rsidR="00941FAE" w:rsidRPr="000F059F" w:rsidRDefault="00941FAE" w:rsidP="00941FAE">
      <w:pPr>
        <w:pStyle w:val="InstructionsText2"/>
        <w:numPr>
          <w:ilvl w:val="0"/>
          <w:numId w:val="5"/>
        </w:numPr>
        <w:shd w:val="clear" w:color="auto" w:fill="FFFFFF"/>
        <w:spacing w:after="120"/>
        <w:rPr>
          <w:sz w:val="24"/>
        </w:rPr>
      </w:pPr>
      <w:r>
        <w:rPr>
          <w:sz w:val="24"/>
        </w:rPr>
        <w:t>Sind die betreffenden Wertpapiere als Sicherheit hinterlegt, wird der Betrag des Deckungspools bzw. der Betrag der zugrunde liegenden Vermögenswerte, die diese Wertpapiere stützen, im Meldebogen AE-ASS als belasteter Vermögenswert gemeldet. Werden eigene gedeckte Schuldverschreibungen und Verbriefungen als Sicherheit hinterlegt, stellt der neue Geschäftsvorfall, in dessen Rahmen die Wertpapiere als Sicherheit hinterlegt werden (Zentralbankrefinanzierung oder andere Art der besicherten Refinanzierung), und nicht die ursprüngliche Emission der gedeckten Schuldverschreibungen oder Verbriefungen die Finanzierungsquelle dar.</w:t>
      </w:r>
    </w:p>
    <w:p w:rsidR="00941FAE" w:rsidRPr="000F059F" w:rsidRDefault="00941FAE" w:rsidP="00941FAE">
      <w:pPr>
        <w:pStyle w:val="InstructionsText2"/>
        <w:numPr>
          <w:ilvl w:val="0"/>
          <w:numId w:val="5"/>
        </w:numPr>
        <w:shd w:val="clear" w:color="auto" w:fill="FFFFFF"/>
        <w:spacing w:after="120"/>
        <w:rPr>
          <w:sz w:val="24"/>
        </w:rPr>
      </w:pPr>
      <w:r>
        <w:rPr>
          <w:sz w:val="24"/>
        </w:rPr>
        <w:t xml:space="preserve">Sind diese Wertpapiere noch nicht als Sicherheit hinterlegt, wird der Betrag des Deckungspools bzw. der Betrag der zugrunde liegenden Vermögenswerte, die diese Wertpapiere stützen, im Meldebogen AE-ASS als unbelasteter Vermögenswert gemeldet. </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47" w:name="_Toc348096570"/>
      <w:bookmarkStart w:id="48" w:name="_Toc348097331"/>
      <w:bookmarkStart w:id="49" w:name="_Toc348101352"/>
      <w:bookmarkStart w:id="50" w:name="_Toc58222858"/>
      <w:r>
        <w:rPr>
          <w:rFonts w:ascii="Times New Roman" w:hAnsi="Times New Roman"/>
          <w:sz w:val="24"/>
          <w:u w:val="none"/>
        </w:rPr>
        <w:t>Erläuterungen zu bestimmten Zeilen</w:t>
      </w:r>
      <w:bookmarkEnd w:id="47"/>
      <w:bookmarkEnd w:id="48"/>
      <w:bookmarkEnd w:id="49"/>
      <w:bookmarkEnd w:id="50"/>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Zeilen</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Rechtsgrundlagen und Erläuterungen</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Eigene gedeckte Schuldverschreibungen und begebene, noch nicht als Sicherheit hinterlegte Verbriefungen</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Eigene gedeckte Schuldverschreibungen und begebene Verbriefungen, die das meldende Institut zurückbehält und die nicht belastet sind.</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Zurückbehaltene, begebene gedeckte Schuldverschreibungen</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Eigene gedeckte Schuldverschreibungen, die das meldende Institut zurückbehält und die nicht belastet sind.</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Zurückbehaltene, begebene Verbriefungen</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Eigene Verbriefungen, die das meldende Institut zurückbehält und die nicht belastet sind.</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Vorrangig</w:t>
            </w:r>
          </w:p>
          <w:p w:rsidR="00941FAE"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Vorrangige Tranchen der begebenen eigenen Verbriefungen, die das meldende Institut zurückbehält und die nicht belastet sind.</w:t>
            </w:r>
            <w:r>
              <w:rPr>
                <w:rStyle w:val="InstructionsTabelleberschrift"/>
                <w:rFonts w:ascii="Times New Roman" w:hAnsi="Times New Roman"/>
                <w:b w:val="0"/>
                <w:bCs w:val="0"/>
                <w:sz w:val="24"/>
                <w:u w:val="none"/>
              </w:rPr>
              <w:t xml:space="preserve"> </w:t>
            </w:r>
          </w:p>
          <w:p w:rsidR="00941FAE" w:rsidRPr="00B93E2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bCs w:val="0"/>
                <w:sz w:val="24"/>
                <w:u w:val="none"/>
              </w:rPr>
              <w:t>Siehe Artikel 4 Nummer 67 CRR.</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Mezzanine</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Mezzanine-Tranchen der begebenen eigenen Verbriefungen, die das meldende Institut zurückbehält und die nicht belastet sind.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Alle nicht vorrangigen Tranchen, d. h. Tranchen, die den Verlust als letzte auffangen, bzw. die Erstverlusttranchen, sind als Mezzanine- Tranchen zu betrachten.</w:t>
            </w:r>
            <w:r>
              <w:rPr>
                <w:rStyle w:val="InstructionsTabelleberschrift"/>
                <w:rFonts w:ascii="Times New Roman" w:hAnsi="Times New Roman"/>
                <w:b w:val="0"/>
                <w:bCs w:val="0"/>
                <w:sz w:val="24"/>
                <w:u w:val="none"/>
              </w:rPr>
              <w:t xml:space="preserve"> Siehe Artikel 4 Nummer 67 CRR.</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Erstverlust</w:t>
            </w:r>
          </w:p>
          <w:p w:rsidR="00941FAE"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Erstverlusttranchen der begebenen eigenen Verbriefungen, die das meldende Institut zurückbehält und die nicht belastet sind.</w:t>
            </w:r>
          </w:p>
          <w:p w:rsidR="00941FAE" w:rsidRPr="005F7E60"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bCs w:val="0"/>
                <w:sz w:val="24"/>
                <w:u w:val="none"/>
              </w:rPr>
              <w:t>Siehe Artikel 4 Nummer 67 CRR.</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51" w:name="_Toc348096571"/>
      <w:bookmarkStart w:id="52" w:name="_Toc348097332"/>
      <w:bookmarkStart w:id="53" w:name="_Toc348101353"/>
      <w:bookmarkStart w:id="54" w:name="_Toc58222859"/>
      <w:r>
        <w:rPr>
          <w:rFonts w:ascii="Times New Roman" w:hAnsi="Times New Roman"/>
          <w:sz w:val="24"/>
          <w:u w:val="none"/>
        </w:rPr>
        <w:t>Erläuterungen zu bestimmten Spalten</w:t>
      </w:r>
      <w:bookmarkEnd w:id="51"/>
      <w:bookmarkEnd w:id="52"/>
      <w:bookmarkEnd w:id="53"/>
      <w:bookmarkEnd w:id="54"/>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u w:val="single"/>
              </w:rPr>
            </w:pPr>
            <w:r>
              <w:rPr>
                <w:rStyle w:val="InstructionsTabelleText"/>
                <w:rFonts w:ascii="Times New Roman" w:hAnsi="Times New Roman"/>
                <w:sz w:val="24"/>
              </w:rPr>
              <w:t>Spalten</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Rechtsgrundlagen und Erläuterungen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Buchwert des zugrunde liegenden Pools von Vermögenswerten</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Buchwert des Deckungspools bzw. der zugrunde liegenden Vermögenswerte, die die zurückbehalten und noch nicht als Sicherheit hinterlegten eigenen gedeckten Schuldverschreibungen und eigenen Verbriefungen stützen.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Beizulegender Zeitwert begebener, zur Belastung verfügbarer Schuldverschreibungen</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Beizulegender Zeitwert der eigenen gedeckten Schuldverschreibungen und eigenen Verbriefungen, die zurückbehalten wurden und nicht belastet, aber zur Belastung verfügbar sind.</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davon: zentralbankfähig</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Beizulegender Zeitwert der zurückbehaltenen eigenen gedeckten Schuldverschreibungen und eigenen Verbriefungen, die jede der folgenden Bedingungen erfüllen:</w:t>
            </w:r>
          </w:p>
          <w:p w:rsidR="00941FAE" w:rsidRPr="000F059F" w:rsidRDefault="00941FAE" w:rsidP="005150E8">
            <w:pPr>
              <w:pStyle w:val="ListParagraph"/>
              <w:numPr>
                <w:ilvl w:val="0"/>
                <w:numId w:val="12"/>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sie sind unbelastet:</w:t>
            </w:r>
          </w:p>
          <w:p w:rsidR="00941FAE" w:rsidRPr="000F059F" w:rsidRDefault="00941FAE" w:rsidP="005150E8">
            <w:pPr>
              <w:pStyle w:val="ListParagraph"/>
              <w:numPr>
                <w:ilvl w:val="0"/>
                <w:numId w:val="12"/>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sie sind zur Belastung verfügbar;</w:t>
            </w:r>
          </w:p>
          <w:p w:rsidR="00941FAE" w:rsidRPr="000F059F" w:rsidRDefault="00941FAE" w:rsidP="005150E8">
            <w:pPr>
              <w:pStyle w:val="ListParagraph"/>
              <w:numPr>
                <w:ilvl w:val="0"/>
                <w:numId w:val="12"/>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sie kommen für Geschäfte mit denjenigen Zentralbanken, zu denen das meldende Institut Zugang hat, in Frage.</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Meldende Institute, die die Zentralbankfähigkeit eines Postens nicht mit Sicherheit feststellen können, beispielsweise im Fall von Rechtsräumen, die ohne eindeutige Definition für zentralbankfähige, als Sicherheit in Repogeschäften anerkennungsfähige Vermögenswerte arbeiten oder keinen Zugang zu ununterbrochen arbeitenden Repomärkten von Zentralbanken haben, können auf die Meldung des entsprechenden Betrags für den betreffenden Posten verzichten und </w:t>
            </w:r>
            <w:r>
              <w:rPr>
                <w:rStyle w:val="instructionstabelleberschrift0"/>
                <w:rFonts w:ascii="Times New Roman" w:hAnsi="Times New Roman"/>
                <w:sz w:val="24"/>
              </w:rPr>
              <w:t>das Meldungsfeld leer lassen</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davon: unbelastet als EHQLA und HQLA einstufbar</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Beizulegender Zeitwert der belasteten entgegengenommenen Sicherheiten, einschließlich solcher, die bei Wertpapierleihgeschäften entgegengenommen wurden, oder der vom Institut begebenen und gehaltenen/zurückbehaltenen eigenen Schuldverschreibungen, die unbelastet für eine Einstufung als EHQLA </w:t>
            </w:r>
            <w:r>
              <w:rPr>
                <w:rStyle w:val="InstructionsTabelleberschrift"/>
                <w:rFonts w:ascii="Times New Roman" w:hAnsi="Times New Roman"/>
                <w:b w:val="0"/>
                <w:sz w:val="24"/>
                <w:u w:val="none"/>
              </w:rPr>
              <w:lastRenderedPageBreak/>
              <w:t>oder HQLA infrage kämen.</w:t>
            </w:r>
          </w:p>
          <w:p w:rsidR="00941FAE" w:rsidRPr="001A22DE"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Für die Zwecke dieser Verordnung sind belastete Vermögenswerte, die unbelastet für eine Einstufung als EHQLA oder HQLA infrage kämen, die in den Artikeln 10, 11, 12 und 13 der Delegierten Verordnung (EU) 2015/61 aufgeführten entgegengenommenen Sicherheiten oder begebenen und vom Institut gehaltenen/zurückbehaltenen eigenen Schuldverschreibungen, die — wäre nicht ihr Status als belastete Vermögenswerte im Sinne von Anhang XVII der Durchführungsverordnung (EU) Nr. 680/2014 — den in den Artikeln 7 und 8 der genannten delegierten Verordnung festgelegten allgemeinen und operativen Anforderungen entsprächen. Belastete Vermögenswerte, die unbelastet für eine Einstufung als EHQLA oder HQLA infrage kämen, müssen ebenfalls die in den Artikeln 10 bis 16 und 35 bis 37 der Delegierten Verordnung (EU) 2015/61 festgelegten risikopositionsklassenspezifischen Anforderungen erfüllen. Für belastete Vermögenswerte, die unbelastet für eine Einstufung als EHQLA oder HQLA infrage kämen, ist als beizulegender Zeitwert der beizulegende Zeitwert vor den in den Artikeln 10 bis 16 der Delegierten Verordnung (EU) 2015/61 genannten Abschlägen anzugeben.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Nominalwert begebener, nicht zur Belastung verfügbarer eigener Schuldverschreibungen</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Nominalbetrag der zurückzurückbehaltenen eigenen gedeckten Schuldverschreibungen und eigenen Verbriefungen, die weder belastet noch zur Belastung verfügbar sind.</w:t>
            </w:r>
          </w:p>
        </w:tc>
      </w:tr>
    </w:tbl>
    <w:p w:rsidR="00941FAE" w:rsidRPr="000F059F" w:rsidRDefault="00941FAE" w:rsidP="00941FAE">
      <w:pPr>
        <w:pStyle w:val="Instructionsberschrift2"/>
        <w:numPr>
          <w:ilvl w:val="1"/>
          <w:numId w:val="3"/>
        </w:numPr>
        <w:spacing w:after="120"/>
        <w:rPr>
          <w:rFonts w:ascii="Times New Roman" w:hAnsi="Times New Roman"/>
          <w:sz w:val="24"/>
          <w:u w:val="none"/>
        </w:rPr>
      </w:pPr>
      <w:bookmarkStart w:id="55" w:name="_Toc58222860"/>
      <w:r>
        <w:rPr>
          <w:rFonts w:ascii="Times New Roman" w:hAnsi="Times New Roman"/>
          <w:sz w:val="24"/>
          <w:u w:val="none"/>
        </w:rPr>
        <w:t>Meldebogen: AE-SOU. Belastungsquellen</w:t>
      </w:r>
      <w:bookmarkEnd w:id="55"/>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56" w:name="_Toc58222861"/>
      <w:bookmarkStart w:id="57" w:name="_Toc348096573"/>
      <w:bookmarkStart w:id="58" w:name="_Toc348097334"/>
      <w:bookmarkStart w:id="59" w:name="_Toc348101355"/>
      <w:r>
        <w:rPr>
          <w:rFonts w:ascii="Times New Roman" w:hAnsi="Times New Roman"/>
          <w:sz w:val="24"/>
          <w:u w:val="none"/>
        </w:rPr>
        <w:t>Allgemeine Bemerkungen</w:t>
      </w:r>
      <w:bookmarkEnd w:id="56"/>
    </w:p>
    <w:p w:rsidR="00941FAE" w:rsidRPr="000F059F" w:rsidRDefault="00941FAE" w:rsidP="00941FAE">
      <w:pPr>
        <w:pStyle w:val="InstructionsText2"/>
        <w:shd w:val="clear" w:color="auto" w:fill="FFFFFF"/>
        <w:spacing w:after="120"/>
        <w:rPr>
          <w:sz w:val="24"/>
        </w:rPr>
      </w:pPr>
      <w:r>
        <w:rPr>
          <w:sz w:val="24"/>
        </w:rPr>
        <w:t>Dieser Meldebogen gibt Aufschluss über die Bedeutung der verschiedenen Belastungsquellen für das meldende Institut. Unter diese Belastungsquellen fallen auch Belastungen ohne verbundene Refinanzierungen wie Darlehenszusagen oder entgegengenommene Finanzsicherheiten sowie Wertpapierleihen mit unbaren Sicherheiten.</w:t>
      </w:r>
    </w:p>
    <w:p w:rsidR="00941FAE" w:rsidRPr="000F059F" w:rsidRDefault="00941FAE" w:rsidP="00941FAE">
      <w:pPr>
        <w:pStyle w:val="InstructionsText2"/>
        <w:shd w:val="clear" w:color="auto" w:fill="FFFFFF"/>
        <w:spacing w:after="120"/>
        <w:rPr>
          <w:sz w:val="24"/>
        </w:rPr>
      </w:pPr>
      <w:r>
        <w:rPr>
          <w:sz w:val="24"/>
        </w:rPr>
        <w:t xml:space="preserve">Die in den Meldebögen AE-ASS </w:t>
      </w:r>
      <w:r>
        <w:rPr>
          <w:rStyle w:val="InstructionsTabelleberschrift"/>
          <w:rFonts w:ascii="Times New Roman" w:hAnsi="Times New Roman"/>
          <w:b w:val="0"/>
          <w:bCs w:val="0"/>
          <w:sz w:val="24"/>
          <w:u w:val="none"/>
        </w:rPr>
        <w:t>und</w:t>
      </w:r>
      <w:r>
        <w:rPr>
          <w:sz w:val="24"/>
          <w:szCs w:val="24"/>
        </w:rPr>
        <w:t xml:space="preserve"> </w:t>
      </w:r>
      <w:r>
        <w:rPr>
          <w:sz w:val="24"/>
        </w:rPr>
        <w:t xml:space="preserve">AE-COL enthaltenen Gesamtbeträge der Vermögenswerte und entgegengenommenen Sicherheiten entsprechen folgendem Bewertungsgrundsatz: {AE-SOU; r170; c030} = {AE-ASS; r010; c010} + {AE-COL; r130; c010} + {AE-COL; r240; c010}. </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60" w:name="_Toc58222862"/>
      <w:r>
        <w:rPr>
          <w:rFonts w:ascii="Times New Roman" w:hAnsi="Times New Roman"/>
          <w:sz w:val="24"/>
          <w:u w:val="none"/>
        </w:rPr>
        <w:t>Erläuterungen zu bestimmten Zeilen</w:t>
      </w:r>
      <w:bookmarkEnd w:id="57"/>
      <w:bookmarkEnd w:id="58"/>
      <w:bookmarkEnd w:id="59"/>
      <w:bookmarkEnd w:id="60"/>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Zeilen</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Rechtsgrundlagen und Erläuterungen</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Buchwert ausgewählter finanzieller Verbindlichkeiten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Buchwert ausgewählter, besicherter finanzieller Verbindlichkeiten des meldenden Instituts, soweit diese Verbindlichkeiten für das Institut eine Belastung von Vermögenswerten mit sich bringen.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Derivate</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 xml:space="preserve">Buchwert der besicherten Derivate des meldenden Instituts, bei denen es sich um finanzielle Verbindlichkeiten, d. h. Verbindlichkeiten mit einem negativen beizulegenden Zeitwert handelt, soweit diese Derivate für das betreffende Institut </w:t>
            </w:r>
            <w:r>
              <w:rPr>
                <w:rStyle w:val="InstructionsTabelleberschrift"/>
                <w:rFonts w:ascii="Times New Roman" w:hAnsi="Times New Roman"/>
                <w:b w:val="0"/>
                <w:sz w:val="24"/>
                <w:u w:val="none"/>
              </w:rPr>
              <w:lastRenderedPageBreak/>
              <w:t>Vermögenswertbelastungen mit sich bringen.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davon: </w:t>
            </w:r>
            <w:r>
              <w:rPr>
                <w:rStyle w:val="InstructionsTabelleberschrift"/>
                <w:rFonts w:ascii="Times New Roman" w:hAnsi="Times New Roman"/>
                <w:bCs w:val="0"/>
                <w:sz w:val="24"/>
              </w:rPr>
              <w:t xml:space="preserve">Außerbörslich </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Buchwert der besicherten Derivate des meldenden Instituts, bei denen es sich um außerbörslich gehandelte finanzielle Verbindlichkeiten handelt, soweit diese Derivate Vermögenswertbelastungen mit sich bringen.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Einlagen</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Buchwert der besicherten Einlagen des meldenden Instituts, soweit diese Einlagen für das betreffende Institut Vermögenswertbelastungen mit sich bringen.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Rückkaufsvereinbarungen</w:t>
            </w:r>
          </w:p>
          <w:p w:rsidR="00941FAE" w:rsidRPr="00141A4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Bruttobuchwert (</w:t>
            </w:r>
            <w:r>
              <w:t xml:space="preserve">ohne jegliches im Rechnungslegungsrahmen zulässiges Bilanzierungs-Netting) </w:t>
            </w:r>
            <w:r>
              <w:rPr>
                <w:rStyle w:val="InstructionsTabelleberschrift"/>
                <w:rFonts w:ascii="Times New Roman" w:hAnsi="Times New Roman"/>
                <w:b w:val="0"/>
                <w:sz w:val="24"/>
                <w:u w:val="none"/>
              </w:rPr>
              <w:t>der Rückkaufsvereinbarungen des meldenden Instituts, soweit diese Vereinbarungen für das betreffende Institut Vermögenswertbelastungen mit sich bringen.</w:t>
            </w:r>
          </w:p>
          <w:p w:rsidR="00941FAE" w:rsidRPr="00353E1E" w:rsidRDefault="00941FAE" w:rsidP="005150E8">
            <w:pPr>
              <w:autoSpaceDE w:val="0"/>
              <w:autoSpaceDN w:val="0"/>
              <w:adjustRightInd w:val="0"/>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„Rückkaufsvereinbarungen“ („Repos“) sind die Geschäfte, bei denen das meldende Institut Bargeld im Austausch für Vermögenswerte erhält, die es zu einem bestimmten Preis mit der Verpflichtung verkauft, dieselben (oder identische) Vermögenswerte an einem festgelegten Termin zu einem Festpreis zurückzukaufen. Die folgenden Varianten repoähnlicher Geschäfte müssen sämtlich als Rückkaufsvereinbarungen gemeldet werden: - im Austausch für Wertpapiere, die vorübergehend in Form einer Wertpapierleihe gegen Barsicherheiten an einen Dritten übertragen wurden, empfangene Beträge und - im Austausch für Wertpapiere, die vorübergehend in Form von Verkaufs- und Rückkaufvereinbarungen an einen Dritten übertragen wurden, empfangene Beträge.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davon: Zentralbanken</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Buchwert der Rückkaufsvereinbarungen des meldenden Instituts mit Zentralbanken, soweit diese Geschäfte Vermögenswertbelastungen mit sich bringen.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Besicherte Einlagen außer Rückkaufsvereinbarungen</w:t>
            </w:r>
          </w:p>
          <w:p w:rsidR="00941FAE" w:rsidRPr="00353E1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Buchwert der besicherten Einlagen mit Ausnahme von Rückkaufsvereinbarungen des meldenden Instituts, soweit diese Einlagen für das betreffende Institut Vermögenswertbelastungen mit sich bringen.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davon: Zentralbanken</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Buchwert der besicherten Einlagen mit Ausnahme von Rückkaufsvereinbarungen des meldenden Instituts mit Zentralbanken, soweit diese Einlagen für das betreffende Institut Vermögenswertbelastungen mit sich bringen.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Begebene Schuldverschreibungen</w:t>
            </w:r>
          </w:p>
          <w:p w:rsidR="00941FAE" w:rsidRPr="00141A4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Buchwert der vom meldenden Institut begebenen Schuldverschreibungen, soweit diese Wertpapiere für das betreffende Institut Vermögenswertbelastungen mit sich bringen.</w:t>
            </w:r>
          </w:p>
          <w:p w:rsidR="00941FAE" w:rsidRPr="000F059F" w:rsidRDefault="00941FAE" w:rsidP="005150E8">
            <w:pPr>
              <w:pStyle w:val="Default"/>
              <w:spacing w:after="120"/>
              <w:jc w:val="both"/>
              <w:rPr>
                <w:rStyle w:val="InstructionsTabelleberschrift"/>
                <w:rFonts w:ascii="Times New Roman" w:hAnsi="Times New Roman"/>
                <w:b w:val="0"/>
                <w:color w:val="auto"/>
                <w:sz w:val="24"/>
              </w:rPr>
            </w:pPr>
            <w:r>
              <w:rPr>
                <w:rStyle w:val="InstructionsTabelleberschrift"/>
                <w:rFonts w:ascii="Times New Roman" w:hAnsi="Times New Roman"/>
                <w:b w:val="0"/>
                <w:sz w:val="24"/>
                <w:u w:val="none"/>
              </w:rPr>
              <w:t xml:space="preserve">Der zurückbehaltene Teil einer Emission wird der in </w:t>
            </w:r>
            <w:r>
              <w:rPr>
                <w:rStyle w:val="InstructionsTabelleberschrift"/>
                <w:rFonts w:ascii="Times New Roman" w:hAnsi="Times New Roman"/>
                <w:b w:val="0"/>
                <w:bCs w:val="0"/>
                <w:sz w:val="24"/>
                <w:u w:val="none"/>
              </w:rPr>
              <w:t>Teil A</w:t>
            </w:r>
            <w:r>
              <w:rPr>
                <w:rStyle w:val="InstructionsTabelleberschrift"/>
                <w:rFonts w:ascii="Times New Roman" w:hAnsi="Times New Roman"/>
                <w:b w:val="0"/>
                <w:sz w:val="24"/>
                <w:u w:val="none"/>
              </w:rPr>
              <w:t xml:space="preserve"> Nummer 15 Ziffer </w:t>
            </w:r>
            <w:r>
              <w:rPr>
                <w:rStyle w:val="InstructionsTabelleberschrift"/>
                <w:rFonts w:ascii="Times New Roman" w:hAnsi="Times New Roman"/>
                <w:b w:val="0"/>
                <w:bCs w:val="0"/>
                <w:sz w:val="24"/>
                <w:u w:val="none"/>
              </w:rPr>
              <w:t>vi</w:t>
            </w:r>
            <w:r>
              <w:rPr>
                <w:rStyle w:val="InstructionsTabelleberschrift"/>
                <w:rFonts w:ascii="Times New Roman" w:hAnsi="Times New Roman"/>
                <w:b w:val="0"/>
                <w:sz w:val="24"/>
                <w:u w:val="none"/>
              </w:rPr>
              <w:t xml:space="preserve"> </w:t>
            </w:r>
            <w:r>
              <w:rPr>
                <w:rStyle w:val="InstructionsTabelleberschrift"/>
                <w:rFonts w:ascii="Times New Roman" w:hAnsi="Times New Roman"/>
                <w:b w:val="0"/>
                <w:sz w:val="24"/>
                <w:u w:val="none"/>
              </w:rPr>
              <w:lastRenderedPageBreak/>
              <w:t>dargelegten, besonderen Behandlung unterzogen, sodass nur der außerhalb der Gruppenunternehmen platzierte Prozentanteil der Schuldverschreibungen in diese Kategorie aufzunehmen ist.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100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davon: begebene gedeckte Schuldverschreibungen</w:t>
            </w:r>
          </w:p>
          <w:p w:rsidR="00941FAE" w:rsidRPr="00141A4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Buchwert gedeckter Schuldverschreibungen, für deren Vermögenswerte das meldende Institut Originator ist, soweit die betreffenden begebenen Wertpapiere für das betreffende Institut Vermögenswertbelastungen mit sich bringen.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davon: begebene Verbriefungen</w:t>
            </w:r>
          </w:p>
          <w:p w:rsidR="00941FAE" w:rsidRPr="00141A4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Buchwert der vom meldenden Institut begebenen Verbriefungen, soweit diese Wertpapiere für das betreffende Institut Vermögenswertbelastungen mit sich bringen.</w:t>
            </w:r>
          </w:p>
          <w:p w:rsidR="00941FAE" w:rsidRPr="000F059F" w:rsidRDefault="00941FAE" w:rsidP="005150E8">
            <w:pPr>
              <w:pStyle w:val="Default"/>
              <w:shd w:val="clear" w:color="auto" w:fill="FFFFFF"/>
              <w:spacing w:after="120"/>
              <w:jc w:val="both"/>
              <w:rPr>
                <w:rStyle w:val="InstructionsTabelleberschrift"/>
                <w:rFonts w:ascii="Times New Roman" w:hAnsi="Times New Roman"/>
                <w:sz w:val="24"/>
              </w:rPr>
            </w:pP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Andere Belastungsquellen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Betrag besicherter Geschäfte des meldenden Instituts außer finanziellen Verbindlichkeiten, soweit diese Geschäfte für das betreffende Institut Vermögenswertbelastungen mit sich bringen.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Nominalwert entgegengenommener Darlehenszusagen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Nominalwert der vom meldenden Institut entgegengenommenen Darlehenszusagen, soweit diese entgegengenommenen Zusagen für das betreffende Institut Vermögenswertbelastungen mit sich bringen.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Nominalwert entgegengenommener Finanzsicherheiten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Nominalwert der vom meldenden Institut entgegengenommenen Finanzsicherheiten, soweit diese entgegengenommenen Sicherheiten für das betreffende Institut Vermögenswertbelastungen mit sich bringen.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Beizulegender Zeitwert geliehener Wertpapiere mit unbaren Sicherheiten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Beizulegender Zeitwert der vom meldenden Institut ohne Barsicherheiten geliehenen Wertpapiere, soweit diese Geschäfte für das betreffende Institut Vermögenswertbelastungen mit sich bringen.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Sonstige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Betrag der in den vorstehenden Posten nicht erfassten besicherten Geschäfte des meldenden Instituts außer finanziellen Verbindlichkeiten, soweit diese Geschäfte für das betreffende Institut Vermögenswertbelastungen mit sich bringen.</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BELASTUNGSQUELLEN INSGESAMT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Betrag aller besicherten Geschäfte des meldenden Instituts, soweit diese Geschäfte für das betreffende Institut Vermögenswertbelastungen mit sich bringen.</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61" w:name="_Toc348096574"/>
      <w:bookmarkStart w:id="62" w:name="_Toc348097335"/>
      <w:bookmarkStart w:id="63" w:name="_Toc348101356"/>
      <w:bookmarkStart w:id="64" w:name="_Toc58222863"/>
      <w:r>
        <w:rPr>
          <w:rFonts w:ascii="Times New Roman" w:hAnsi="Times New Roman"/>
          <w:sz w:val="24"/>
          <w:u w:val="none"/>
        </w:rPr>
        <w:t>Erläuterungen zu bestimmten Spalten</w:t>
      </w:r>
      <w:bookmarkEnd w:id="61"/>
      <w:bookmarkEnd w:id="62"/>
      <w:bookmarkEnd w:id="63"/>
      <w:bookmarkEnd w:id="64"/>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Spalten</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Rechtsgrundlagen und Erläuterungen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Kongruente Verbindlichkeiten, Eventualverbindlichkeiten oder verliehene </w:t>
            </w:r>
            <w:r>
              <w:rPr>
                <w:rStyle w:val="InstructionsTabelleberschrift"/>
                <w:rFonts w:ascii="Times New Roman" w:hAnsi="Times New Roman"/>
                <w:sz w:val="24"/>
              </w:rPr>
              <w:lastRenderedPageBreak/>
              <w:t>Wertpapiere</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Betrag der kongruenten finanziellen Verbindlichkeiten, der Eventualverbindlichkeiten (empfangene Darlehenszusagen und entgegengenommene Finanzsicherheiten) und der mit unbaren Sicherheiten verliehenen Wertpapiere, soweit diese Geschäfte für das betreffende Institut Vermögenswertbelastungen mit sich bringen.</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Finanzielle Verbindlichkeiten werden zum Buchwert ausgewiesen, für Eventualverbindlichkeiten wird der Nominalwert gemeldet und mit unbaren Sicherheiten verliehene Wertpapiere werden zum beizulegenden Zeitwert ausgewiesen.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davon: von anderen Unternehmen der Gruppe</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Betrag der kongruenten finanziellen Verbindlichkeiten, der Eventualverbindlichkeiten (empfangenen Darlehenszusagen und entgegengenommene Finanzsicherheiten) und der mit unbaren Sicherheiten verliehenen Wertpapiere, soweit es sich bei der Gegenpartei um ein Unternehmen innerhalb des aufsichtsrechtlichen Konsolidierungskreises handelt und soweit die betreffenden Geschäfte für das meldende Institut Vermögenswertbelastungen mit sich bringen.</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Erläuterungen zu den für die verschiedenen Arten von Beträgen geltenden Vorschriften sind den Erläuterungen zu Spalte 010 zu entnehmen.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Vermögenswerte, entgegengenommene Sicherheiten und begebene eigene Wertpapiere außer gedeckten Schuldverschreibungen und belasteten Verbriefungen</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Betrag der Vermögenswerte, der entgegengenommenen Sicherheiten und der begebenen eigenen Wertpapiere außer gedeckten Schuldverschreibungen und Verbriefungen, die infolge der verschiedenen, in den Zeilen angeführten Geschäfte belastet worden sind.</w:t>
            </w:r>
          </w:p>
          <w:p w:rsidR="00941FAE" w:rsidRPr="005F7E60"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Zur Sicherstellung der Kohärenz mit den Kriterien der Meldebögen AE-ASS und AE-COL werden die in der Bilanz erfassten Vermögenswerte des meldenden Instituts zum Buchwert gemeldet, während entgegengenommene, wiederverwendete Sicherheiten und begebene, belastete eigene Sicherheiten außer gedeckten Schuldverschreibungen und Verbriefungen zum beizulegenden Zeitwert gemeldet werden.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davon: entgegengenommene, wiederverwendete Sicherheiten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Beizulegender Zeitwert der entgegengenommenen Sicherheiten, die infolge der verschiedenen, in den Zeilen angeführten Geschäfte wiederverwendet bzw. belastet worden sind.</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davon: belastete eigene Schuldverschreibungen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Beizulegender Zeitwert der begebenen eigenen Wertpapiere außer gedeckten Schuldverschreibungen und Verbriefungen, die infolge der verschiedenen, in den Zeilen angeführten Geschäfte belastet worden sind.</w:t>
            </w:r>
          </w:p>
        </w:tc>
      </w:tr>
    </w:tbl>
    <w:p w:rsidR="00941FAE" w:rsidRPr="00CC1A36" w:rsidRDefault="00941FAE" w:rsidP="00941FAE">
      <w:pPr>
        <w:pStyle w:val="Instructionsberschrift2"/>
        <w:numPr>
          <w:ilvl w:val="0"/>
          <w:numId w:val="3"/>
        </w:numPr>
        <w:spacing w:after="120"/>
        <w:rPr>
          <w:rFonts w:ascii="Times New Roman" w:hAnsi="Times New Roman"/>
          <w:b/>
          <w:sz w:val="24"/>
          <w:u w:val="none"/>
        </w:rPr>
      </w:pPr>
      <w:bookmarkStart w:id="65" w:name="_Toc58222864"/>
      <w:r>
        <w:rPr>
          <w:rFonts w:ascii="Times New Roman" w:hAnsi="Times New Roman"/>
          <w:b/>
          <w:sz w:val="24"/>
          <w:u w:val="none"/>
        </w:rPr>
        <w:lastRenderedPageBreak/>
        <w:t>Teil B: Laufzeitdaten</w:t>
      </w:r>
      <w:bookmarkEnd w:id="65"/>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66" w:name="_Toc58222865"/>
      <w:r>
        <w:rPr>
          <w:rFonts w:ascii="Times New Roman" w:hAnsi="Times New Roman"/>
          <w:sz w:val="24"/>
          <w:u w:val="none"/>
        </w:rPr>
        <w:t>Allgemeine Bemerkungen</w:t>
      </w:r>
      <w:bookmarkEnd w:id="66"/>
    </w:p>
    <w:p w:rsidR="00941FAE" w:rsidRPr="000F059F" w:rsidRDefault="00941FAE" w:rsidP="00941FAE">
      <w:pPr>
        <w:pStyle w:val="InstructionsText2"/>
        <w:shd w:val="clear" w:color="auto" w:fill="FFFFFF"/>
        <w:spacing w:after="120"/>
        <w:rPr>
          <w:sz w:val="24"/>
        </w:rPr>
      </w:pPr>
      <w:r>
        <w:rPr>
          <w:sz w:val="24"/>
        </w:rPr>
        <w:t>Der Meldebogen in Teil B gibt einen allgemeinen Überblick über den Umfang belasteter Vermögenswerte und entgegengenommener, wiederverwendeter Sicherheiten, für die die festgelegten Intervalle der Restlaufzeiten der kongruenten Verbindlichkeiten gelten.</w:t>
      </w:r>
    </w:p>
    <w:p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67" w:name="_Toc58222866"/>
      <w:r>
        <w:rPr>
          <w:rFonts w:ascii="Times New Roman" w:hAnsi="Times New Roman"/>
          <w:sz w:val="24"/>
          <w:u w:val="none"/>
        </w:rPr>
        <w:t>Meldebogen: AE-MAT. Laufzeitdaten</w:t>
      </w:r>
      <w:bookmarkEnd w:id="67"/>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68" w:name="_Toc348096578"/>
      <w:bookmarkStart w:id="69" w:name="_Toc348097339"/>
      <w:bookmarkStart w:id="70" w:name="_Toc348101360"/>
      <w:bookmarkStart w:id="71" w:name="_Toc58222867"/>
      <w:r>
        <w:rPr>
          <w:rFonts w:ascii="Times New Roman" w:hAnsi="Times New Roman"/>
          <w:sz w:val="24"/>
          <w:u w:val="none"/>
        </w:rPr>
        <w:t>Erläuterungen zu bestimmten Zeilen</w:t>
      </w:r>
      <w:bookmarkEnd w:id="68"/>
      <w:bookmarkEnd w:id="69"/>
      <w:bookmarkEnd w:id="70"/>
      <w:bookmarkEnd w:id="71"/>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Zeilen</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Rechtsgrundlagen und Erläuterungen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Belastete Vermögenswerte</w:t>
            </w:r>
          </w:p>
          <w:p w:rsidR="00941FAE" w:rsidRPr="005F7E60"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Für die Zwecke dieses Meldebogens gilt als belasteter Vermögenswert alles Folgende:</w:t>
            </w:r>
          </w:p>
          <w:p w:rsidR="00941FAE" w:rsidRPr="005F7E60" w:rsidRDefault="00941FAE" w:rsidP="005150E8">
            <w:pPr>
              <w:pStyle w:val="ListParagraph"/>
              <w:numPr>
                <w:ilvl w:val="0"/>
                <w:numId w:val="6"/>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die Vermögenswerte des meldenden Instituts (siehe Erläuterungen zu Zeile 010 des Meldebogens AE-ASS), die zum Buchwert ausgewiesen werden;</w:t>
            </w:r>
          </w:p>
          <w:p w:rsidR="00941FAE" w:rsidRPr="005F7E60" w:rsidRDefault="00941FAE" w:rsidP="005150E8">
            <w:pPr>
              <w:pStyle w:val="ListParagraph"/>
              <w:numPr>
                <w:ilvl w:val="0"/>
                <w:numId w:val="6"/>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die begebenen eigenen Schuldverschreibungen außer gedeckten Schuldverschreibungen oder Verbriefungen (siehe Erläuterungen zu Zeile 240 des Meldebogens AE-COL), die zum beizulegenden Zeitwert ausgewiesen werden.</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Diese Beträge werden anhand der Restlaufzeit der jeweiligen Belastungsquelle (kongruente Verbindlichkeit, Eventualverbindlichkeit oder Wertpapierleihgeschäft) auf die in den Spalten aufgeführten Restlaufzeiten verteilt.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entgegengenommene, wiederverwendete Sicherheiten (Empfangsabschnitt)</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Siehe die Erläuterungen zu Zeile 130 des Meldebogens AE-COL und Spalte 040 des Meldebogens AE-SOU.</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Die Institute melden die Beträge zum beizulegenden Zeitwert und verteilen sie auf die in den Spalten aufgeführten Restlaufzeiten, wobei sie die Restlaufzeit des Geschäftsvorfalls heranziehen, aus dem die Entgegennahme der nun wiederverwendeten Sicherheiten für das Unternehmen resultiert ist (Empfangsabschnitt).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entgegengenommene, wiederverwendete Sicherheiten (Wiederverwendungsabschnitt)</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Siehe die Erläuterungen zu Zeile 130 des Meldebogens AE-COL und Spalte 040 des Meldebogens AE-SOU.</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Die Institute melden die Beträge zum beizulegenden Zeitwert und verteilen sie auf die in den Spalten aufgeführten Restlaufzeiten, wobei sie die Restlaufzeit der jeweiligen Belastungsquelle herzanziehen (Wiederverwendungsabschnitt): kongruente Verbindlichkeiten, Eventualverbindlichkeiten oder verliehene Wertpapiere.</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72" w:name="_Toc348096579"/>
      <w:bookmarkStart w:id="73" w:name="_Toc348097340"/>
      <w:bookmarkStart w:id="74" w:name="_Toc348101361"/>
      <w:bookmarkStart w:id="75" w:name="_Toc58222868"/>
      <w:r>
        <w:rPr>
          <w:rFonts w:ascii="Times New Roman" w:hAnsi="Times New Roman"/>
          <w:sz w:val="24"/>
          <w:u w:val="none"/>
        </w:rPr>
        <w:lastRenderedPageBreak/>
        <w:t>Erläuterungen zu bestimmten Spalten</w:t>
      </w:r>
      <w:bookmarkEnd w:id="72"/>
      <w:bookmarkEnd w:id="73"/>
      <w:bookmarkEnd w:id="74"/>
      <w:bookmarkEnd w:id="75"/>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Spalten</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Rechtsgrundlagen und Erläuterungen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shd w:val="clear" w:color="auto" w:fill="FFFFFF"/>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Offene Laufzeit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Täglich fällig, ohne besonderen Fälligkeitstermin.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Täglich fällig</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Fälligkeit in einem Tag oder weniger.</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Tag &lt;= 1 Woche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Fälligkeit später als ein Tag und gleich einer Woche oder weniger.</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Woche &lt;= 2 Wochen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&gt; 1 Woche &lt;= 2 Wochen Fälligkeit später als eine Woche und gleich zwei Wochen oder weniger.</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&gt;2 Wochen &lt;=1 Monat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&gt; 2 Wochen &lt;= 1 Monat Fälligkeit später als zwei Wochen und gleich einem Monat oder weniger.</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 Monat &lt;=3 Monate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&gt; 1 Monat &lt;= 3 Monate Fälligkeit später als einen Monat und gleich drei Monaten oder weniger.</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&gt;3 Monate &lt;=6 Monate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&gt; 3 Monate &lt;= 6 Monate Fälligkeit später als drei Monate und gleich sechs Monaten oder weniger.</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&gt;6 Monate &lt;=1 Jahr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&gt; 6 Monate&lt;= 1 Jahr Fälligkeit später als sechs Monate und gleich einem Jahr oder weniger.</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 Jahr &lt;=2 Jahre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&gt; 1 Jahr &lt;= 2 Jahre Fälligkeit später als ein Jahr und gleich zwei Jahren oder weniger.</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&gt;2 Jahre &lt;=3 Jahre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&gt; 2 Jahre &lt;= 3 Jahre Fälligkeit später als zwei Jahre und gleich drei Jahren oder weniger.</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&gt;3 Jahre &lt;= 5 Jahre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&gt; 3 Jahre &lt;= 5 Jahre Fälligkeit später als drei Jahre und gleich fünf Jahren oder weniger.</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5 Jahre &lt;= 10 Jahre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&gt; 5 Jahre &lt;= 10 Jahre Fälligkeit später als fünf Jahre und gleich zehn Jahren oder weniger.</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&gt;10 Jahre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Fälligkeit später als zehn Jahre.</w:t>
            </w:r>
          </w:p>
        </w:tc>
      </w:tr>
    </w:tbl>
    <w:p w:rsidR="00941FAE" w:rsidRPr="00CC1A36" w:rsidRDefault="00941FAE" w:rsidP="00941FAE">
      <w:pPr>
        <w:pStyle w:val="Instructionsberschrift2"/>
        <w:numPr>
          <w:ilvl w:val="0"/>
          <w:numId w:val="3"/>
        </w:numPr>
        <w:spacing w:after="120"/>
        <w:rPr>
          <w:rFonts w:ascii="Times New Roman" w:hAnsi="Times New Roman"/>
          <w:b/>
          <w:sz w:val="24"/>
          <w:u w:val="none"/>
        </w:rPr>
      </w:pPr>
      <w:bookmarkStart w:id="76" w:name="_Toc58222869"/>
      <w:r>
        <w:rPr>
          <w:rFonts w:ascii="Times New Roman" w:hAnsi="Times New Roman"/>
          <w:b/>
          <w:sz w:val="24"/>
          <w:u w:val="none"/>
        </w:rPr>
        <w:lastRenderedPageBreak/>
        <w:t>Teil C: Eventualbelastung</w:t>
      </w:r>
      <w:bookmarkEnd w:id="76"/>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77" w:name="_Toc58222870"/>
      <w:r>
        <w:rPr>
          <w:rFonts w:ascii="Times New Roman" w:hAnsi="Times New Roman"/>
          <w:sz w:val="24"/>
          <w:u w:val="none"/>
        </w:rPr>
        <w:t>Allgemeine Bemerkungen</w:t>
      </w:r>
      <w:bookmarkEnd w:id="77"/>
    </w:p>
    <w:p w:rsidR="00941FAE" w:rsidRPr="000F059F" w:rsidRDefault="00941FAE" w:rsidP="00941FAE">
      <w:pPr>
        <w:pStyle w:val="InstructionsText2"/>
        <w:shd w:val="clear" w:color="auto" w:fill="FFFFFF"/>
        <w:spacing w:after="120"/>
        <w:rPr>
          <w:sz w:val="24"/>
        </w:rPr>
      </w:pPr>
      <w:r>
        <w:rPr>
          <w:sz w:val="24"/>
        </w:rPr>
        <w:t>Für diesen Meldebogen müssen die Institute die Höhe der Belastung unter Zugrundelegung einer Reihe von Stressszenarien berechnen.</w:t>
      </w:r>
    </w:p>
    <w:p w:rsidR="00941FAE" w:rsidRPr="000F059F" w:rsidRDefault="00941FAE" w:rsidP="00941FAE">
      <w:pPr>
        <w:pStyle w:val="InstructionsText2"/>
        <w:shd w:val="clear" w:color="auto" w:fill="FFFFFF"/>
        <w:spacing w:after="120"/>
        <w:rPr>
          <w:sz w:val="24"/>
        </w:rPr>
      </w:pPr>
      <w:r>
        <w:rPr>
          <w:sz w:val="24"/>
        </w:rPr>
        <w:t>Unter Eventualbelastungen fallen die zusätzlichen Vermögenswerte, die unter Umständen belastet werden müssen, falls das meldende Institut widrigen, von ihm nicht beeinflussbaren externen Entwicklungen gegenüberstehen sollte (unter anderem Herabstufungen, Minderungen des beizulegenden Zeitwerts der belasteten Vermögenswerte oder einem allgemeinen Vertrauensverlust). In derartigen Fällen wird das meldende Institut für bereits erfolgte Transaktionen zusätzliche Vermögenswerte belasten müssen. Der zusätzliche Betrag belasteter Vermögenswerte wird um die Auswirkungen der vom Institut getätigten Sicherungsgeschäfte gegen die in den vorstehenden Stressszenarios beschriebenen Ereignisse gekürzt.</w:t>
      </w:r>
    </w:p>
    <w:p w:rsidR="00941FAE" w:rsidRPr="000F059F" w:rsidRDefault="00941FAE" w:rsidP="00941FAE">
      <w:pPr>
        <w:pStyle w:val="InstructionsText2"/>
        <w:shd w:val="clear" w:color="auto" w:fill="FFFFFF"/>
        <w:spacing w:after="120"/>
        <w:rPr>
          <w:sz w:val="24"/>
        </w:rPr>
      </w:pPr>
      <w:r>
        <w:rPr>
          <w:sz w:val="24"/>
        </w:rPr>
        <w:t xml:space="preserve">In diesem Meldebogen sind für die Meldung von Eventualbelastungen die folgenden beiden Szenarien vorgesehen. Eine detailliertere Erläuterung erfolgt unter den </w:t>
      </w:r>
      <w:r>
        <w:rPr>
          <w:sz w:val="24"/>
          <w:szCs w:val="24"/>
        </w:rPr>
        <w:t>Nummern</w:t>
      </w:r>
      <w:r>
        <w:rPr>
          <w:sz w:val="24"/>
        </w:rPr>
        <w:t> 4.1.1. und 4.1.2. Bei den gemeldeten Daten muss es sich um angemessene, auf den besten verfügbaren Daten beruhende Schätzungen des Instituts handeln.</w:t>
      </w:r>
    </w:p>
    <w:p w:rsidR="00941FAE" w:rsidRPr="000F059F" w:rsidRDefault="00941FAE" w:rsidP="00941FAE">
      <w:pPr>
        <w:pStyle w:val="InstructionsText2"/>
        <w:numPr>
          <w:ilvl w:val="0"/>
          <w:numId w:val="7"/>
        </w:numPr>
        <w:shd w:val="clear" w:color="auto" w:fill="FFFFFF"/>
        <w:spacing w:after="120"/>
        <w:rPr>
          <w:sz w:val="24"/>
        </w:rPr>
      </w:pPr>
      <w:r>
        <w:rPr>
          <w:sz w:val="24"/>
        </w:rPr>
        <w:t>Rückgang des beizulegenden Zeitwerts der belasteten Vermögenswerte um 30 %. In diesem Szenario wird nur eine Veränderung des zugrunde liegenden beizulegenden Zeitwerts der Vermögenswerte erfasst. Veränderungen, die sich auf deren Buchwert auswirken können, beispielsweise Gewinne oder Verluste aus Devisengeschäften oder mögliche Wertminderungen, fallen nicht hierunter. Das meldende Institut kann in solchen Fällen zur Stellung weiterer Sicherheiten gezwungen sein, damit es den Wert der Sicherheiten konstant halten kann.</w:t>
      </w:r>
    </w:p>
    <w:p w:rsidR="00941FAE" w:rsidRPr="000F059F" w:rsidRDefault="00941FAE" w:rsidP="00941FAE">
      <w:pPr>
        <w:pStyle w:val="InstructionsText2"/>
        <w:numPr>
          <w:ilvl w:val="0"/>
          <w:numId w:val="7"/>
        </w:numPr>
        <w:shd w:val="clear" w:color="auto" w:fill="FFFFFF"/>
        <w:spacing w:after="120"/>
        <w:rPr>
          <w:sz w:val="24"/>
        </w:rPr>
      </w:pPr>
      <w:r>
        <w:rPr>
          <w:sz w:val="24"/>
        </w:rPr>
        <w:t>Eine Abwertung jeder Währung, in der das Institut kumulative Verbindlichkeiten in Höhe von 5 % oder mehr seiner Gesamtverbindlichkeiten hat, um 10 %.</w:t>
      </w:r>
    </w:p>
    <w:p w:rsidR="00941FAE" w:rsidRPr="000F059F" w:rsidRDefault="00941FAE" w:rsidP="00941FAE">
      <w:pPr>
        <w:pStyle w:val="InstructionsText2"/>
        <w:spacing w:after="120"/>
        <w:rPr>
          <w:sz w:val="24"/>
        </w:rPr>
      </w:pPr>
      <w:bookmarkStart w:id="78" w:name="_Toc348096583"/>
      <w:bookmarkStart w:id="79" w:name="_Toc348097344"/>
      <w:bookmarkStart w:id="80" w:name="_Toc348101365"/>
      <w:r>
        <w:rPr>
          <w:sz w:val="24"/>
        </w:rPr>
        <w:t>Die Szenarien sind unabhängig voneinander zu melden. Ebenso sind erhebliche Währungsabwertungen unabhängig von den Abwertungen anderer maßgeblicher Währungen zu melden. Dementsprechend dürfen die Institute keine Korrelationen zwischen den Szenarien berücksichtigen.</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81" w:name="_Toc58222871"/>
      <w:r>
        <w:rPr>
          <w:rFonts w:ascii="Times New Roman" w:hAnsi="Times New Roman"/>
          <w:sz w:val="24"/>
          <w:u w:val="none"/>
        </w:rPr>
        <w:t>Szenario A: Die belasteten Vermögenswerte verlieren 30 %.</w:t>
      </w:r>
      <w:bookmarkEnd w:id="81"/>
    </w:p>
    <w:p w:rsidR="00941FAE" w:rsidRPr="000F059F" w:rsidRDefault="00941FAE" w:rsidP="00941FAE">
      <w:pPr>
        <w:pStyle w:val="InstructionsText2"/>
        <w:spacing w:after="120"/>
        <w:rPr>
          <w:sz w:val="24"/>
        </w:rPr>
      </w:pPr>
      <w:r>
        <w:rPr>
          <w:sz w:val="24"/>
        </w:rPr>
        <w:t xml:space="preserve">Die Annahme lautet, dass alle belasteten Vermögenswerte 30 % ihres Werts verlieren. Hinsichtlich des aus einer derartigen Wertminderung resultierenden Bedarfs an zusätzlichen Sicherheiten sind bestehende </w:t>
      </w:r>
      <w:r>
        <w:rPr>
          <w:sz w:val="24"/>
          <w:szCs w:val="24"/>
        </w:rPr>
        <w:t>Übersicherungsgrade</w:t>
      </w:r>
      <w:r>
        <w:rPr>
          <w:sz w:val="24"/>
        </w:rPr>
        <w:t xml:space="preserve"> in der Weise zu berücksichtigen, dass nur das Mindestniveau an Besicherungen aufrechterhalten wird. Hinsichtlich des Bedarfs an zusätzlichen Sicherheiten sind auch die Erfordernisse der beeinflussten Verträge und Vereinbarungen unter Einschluss der Auslöseschwellwerte zu berücksichtigen.</w:t>
      </w:r>
    </w:p>
    <w:p w:rsidR="00941FAE" w:rsidRPr="000F059F" w:rsidRDefault="00941FAE" w:rsidP="00941FAE">
      <w:pPr>
        <w:pStyle w:val="InstructionsText2"/>
        <w:spacing w:after="120"/>
        <w:rPr>
          <w:sz w:val="24"/>
        </w:rPr>
      </w:pPr>
      <w:r>
        <w:rPr>
          <w:sz w:val="24"/>
        </w:rPr>
        <w:t xml:space="preserve">Es sind nur Verträge und Vereinbarungen aufzunehmen, bei denen eine gesetzliche Pflicht zur Stellung zusätzlicher Sicherheiten besteht. Hierzu gehören auch Emissionen gedeckter Schuldverschreibungen, bei denen eine gesetzliche Pflicht zur Aufrechterhaltung des Mindestniveaus an Übersicherung besteht, es aber nicht </w:t>
      </w:r>
      <w:r>
        <w:rPr>
          <w:sz w:val="24"/>
        </w:rPr>
        <w:lastRenderedPageBreak/>
        <w:t>erforderlich ist, die bestehenden Ratingstufen für die gedeckte Schuldverschreibung zu halten.</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82" w:name="_Toc58222872"/>
      <w:r>
        <w:rPr>
          <w:rFonts w:ascii="Times New Roman" w:hAnsi="Times New Roman"/>
          <w:sz w:val="24"/>
          <w:u w:val="none"/>
        </w:rPr>
        <w:t>Szenario B: Abwertung maßgeblicher Währungen um 10 %.</w:t>
      </w:r>
      <w:bookmarkEnd w:id="82"/>
    </w:p>
    <w:p w:rsidR="00941FAE" w:rsidRPr="00B93E25" w:rsidRDefault="00941FAE" w:rsidP="00941FAE">
      <w:pPr>
        <w:pStyle w:val="InstructionsText2"/>
        <w:spacing w:after="120"/>
        <w:rPr>
          <w:sz w:val="24"/>
        </w:rPr>
      </w:pPr>
      <w:r>
        <w:rPr>
          <w:sz w:val="24"/>
        </w:rPr>
        <w:t>Eine Währung ist dann als maßgebliche Währung zu betrachten, wenn das meldende Institut in der betreffenden Währung kumulative Verbindlichkeiten in Höhe von 5 % oder mehr der gesamten Verbindlichkeiten des Instituts hat.</w:t>
      </w:r>
    </w:p>
    <w:p w:rsidR="00941FAE" w:rsidRPr="000F059F" w:rsidRDefault="00941FAE" w:rsidP="00941FAE">
      <w:pPr>
        <w:pStyle w:val="InstructionsText2"/>
        <w:spacing w:after="120"/>
        <w:rPr>
          <w:sz w:val="24"/>
        </w:rPr>
      </w:pPr>
      <w:r>
        <w:rPr>
          <w:sz w:val="24"/>
        </w:rPr>
        <w:t>Bei der Berechnung einer Abwertung um 10 % sind sowohl Veränderungen auf der Aktivseite als auch auf der Passivseite zu berücksichtigen; d. h. die Aufmerksamkeit ist auf Missverhältnisse zwischen Vermögenswerten (Aktiva) und Verbindlichkeiten (Passiva) zu richten. Beispielsweise löst ein auf Vermögenswerten in USD basierendes, liquiditätszuführendes Repo in USD keine zusätzliche Belastung aus, während ein auf Vermögenswerten in EUR basierenden, liquiditätszuführendes Repo in USD eine zusätzliche Belastung verursacht.</w:t>
      </w:r>
    </w:p>
    <w:p w:rsidR="00941FAE" w:rsidRPr="000F059F" w:rsidRDefault="00941FAE" w:rsidP="00941FAE">
      <w:pPr>
        <w:pStyle w:val="InstructionsText2"/>
        <w:spacing w:after="120"/>
        <w:rPr>
          <w:sz w:val="24"/>
        </w:rPr>
      </w:pPr>
      <w:r>
        <w:rPr>
          <w:sz w:val="24"/>
        </w:rPr>
        <w:t>In diese Berechnung sind alle Transaktionen aufzunehmen, bei denen ein währungsübergreifendes Element besteht.</w:t>
      </w:r>
    </w:p>
    <w:p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83" w:name="_Toc58222873"/>
      <w:r>
        <w:rPr>
          <w:rFonts w:ascii="Times New Roman" w:hAnsi="Times New Roman"/>
          <w:sz w:val="24"/>
          <w:u w:val="none"/>
        </w:rPr>
        <w:t>Meldebogen: AE-CONT. Eventualbelastung</w:t>
      </w:r>
      <w:bookmarkEnd w:id="83"/>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84" w:name="_Toc58222874"/>
      <w:r>
        <w:rPr>
          <w:rFonts w:ascii="Times New Roman" w:hAnsi="Times New Roman"/>
          <w:sz w:val="24"/>
          <w:u w:val="none"/>
        </w:rPr>
        <w:t>Erläuterungen zu bestimmten Zeilen</w:t>
      </w:r>
      <w:bookmarkEnd w:id="78"/>
      <w:bookmarkEnd w:id="79"/>
      <w:bookmarkEnd w:id="80"/>
      <w:bookmarkEnd w:id="84"/>
    </w:p>
    <w:p w:rsidR="00941FAE" w:rsidRPr="000F059F" w:rsidRDefault="00941FAE" w:rsidP="00941FAE">
      <w:pPr>
        <w:pStyle w:val="InstructionsText2"/>
        <w:shd w:val="clear" w:color="auto" w:fill="FFFFFF"/>
        <w:spacing w:after="120"/>
        <w:rPr>
          <w:sz w:val="24"/>
        </w:rPr>
      </w:pPr>
      <w:bookmarkStart w:id="85" w:name="_Toc348096584"/>
      <w:r>
        <w:rPr>
          <w:sz w:val="24"/>
        </w:rPr>
        <w:t>Siehe Erläuterungen zu bestimmten Zeilen des Meldebogens AE-SOU unter Nummer 2.4.2. Der Zeileninhalt im Meldebogen AE-CONT ist mit dem Meldebogen AE-SOU identisch.</w:t>
      </w:r>
      <w:bookmarkEnd w:id="85"/>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86" w:name="_Toc348096585"/>
      <w:bookmarkStart w:id="87" w:name="_Toc348097345"/>
      <w:bookmarkStart w:id="88" w:name="_Toc348101366"/>
      <w:bookmarkStart w:id="89" w:name="_Toc58222875"/>
      <w:r>
        <w:rPr>
          <w:rFonts w:ascii="Times New Roman" w:hAnsi="Times New Roman"/>
          <w:sz w:val="24"/>
          <w:u w:val="none"/>
        </w:rPr>
        <w:t>Erläuterungen zu bestimmten Spalten</w:t>
      </w:r>
      <w:bookmarkEnd w:id="86"/>
      <w:bookmarkEnd w:id="87"/>
      <w:bookmarkEnd w:id="88"/>
      <w:bookmarkEnd w:id="8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7938"/>
      </w:tblGrid>
      <w:tr w:rsidR="00941FAE" w:rsidRPr="000F059F" w:rsidTr="005150E8">
        <w:tc>
          <w:tcPr>
            <w:tcW w:w="1134"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Spalten</w:t>
            </w:r>
          </w:p>
        </w:tc>
        <w:tc>
          <w:tcPr>
            <w:tcW w:w="7938"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Rechtsgrundlagen und Erläuterungen</w:t>
            </w:r>
          </w:p>
        </w:tc>
      </w:tr>
      <w:tr w:rsidR="00941FAE" w:rsidRPr="000F059F" w:rsidTr="005150E8">
        <w:tc>
          <w:tcPr>
            <w:tcW w:w="1134" w:type="dxa"/>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7938" w:type="dxa"/>
            <w:shd w:val="clear" w:color="auto" w:fill="auto"/>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Kongruente Verbindlichkeiten, Eventualverbindlichkeiten oder verliehene Wertpapiere</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Es gelten die gleichen Erläuterungen und Daten wie in Spalte 010 </w:t>
            </w:r>
            <w:r>
              <w:rPr>
                <w:rStyle w:val="InstructionsTabelleberschrift"/>
                <w:rFonts w:ascii="Times New Roman" w:hAnsi="Times New Roman"/>
                <w:b w:val="0"/>
                <w:bCs w:val="0"/>
                <w:sz w:val="24"/>
                <w:u w:val="none"/>
              </w:rPr>
              <w:t>des</w:t>
            </w:r>
            <w:r>
              <w:rPr>
                <w:rStyle w:val="InstructionsTabelleberschrift"/>
                <w:rFonts w:ascii="Times New Roman" w:hAnsi="Times New Roman"/>
                <w:b w:val="0"/>
                <w:sz w:val="24"/>
                <w:u w:val="none"/>
              </w:rPr>
              <w:t xml:space="preserve"> Meldebogens AE-SOU. Betrag der kongruenten finanziellen Verbindlichkeiten, der Eventualverbindlichkeiten (empfangene Darlehenszusagen und entgegengenommene Finanzsicherheiten) und der mit unbaren Sicherheiten verliehenen Wertpapiere, soweit diese Geschäfte für das betreffende Institut Vermögenswertbelastungen mit sich bringen.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Wie zu jeder Meldebogenzeile angegeben, weisen die Institute finanzielle Verbindlichkeiten zum Buchwert, Eventualverbindlichkeiten zum Nominalwert und mit unbaren Sicherheiten verliehene Wertpapiere zum beizulegenden Zeitwert aus.</w:t>
            </w:r>
          </w:p>
        </w:tc>
      </w:tr>
      <w:tr w:rsidR="00941FAE" w:rsidRPr="000F059F" w:rsidTr="005150E8">
        <w:tc>
          <w:tcPr>
            <w:tcW w:w="1134" w:type="dxa"/>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7938" w:type="dxa"/>
            <w:shd w:val="clear" w:color="auto" w:fill="auto"/>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u w:val="none"/>
              </w:rPr>
              <w:t xml:space="preserve">A. </w:t>
            </w:r>
            <w:r>
              <w:rPr>
                <w:rStyle w:val="InstructionsTabelleberschrift"/>
                <w:rFonts w:ascii="Times New Roman" w:hAnsi="Times New Roman"/>
                <w:sz w:val="24"/>
              </w:rPr>
              <w:t>Zusätzlicher Betrag belasteter Vermögenswerte</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Zusätzlicher Betrag an Vermögenswerten, der aufgrund einer gesetzlichen, aufsichtlichen oder vertraglichen Bestimmung, die beim Eintreten des Szenarios A zum Tragen kommen könnte, belastet werden würde.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Gemäß den Erläuterungen in Teil A des vorliegenden Anhangs melden die Institute diese Beträge zum Buchwert, wenn der Betrag mit Vermögenswerten des meldenden Instituts zusammenhängt. Hängt er mit entgegengenommenen Sicherheiten zusammen, wird er zum beizulegenden Zeitwert ausgewiesen. Beträge, die die unbelasteten Vermögenswerte und Sicherheiten des Instituts </w:t>
            </w:r>
            <w:r>
              <w:rPr>
                <w:rStyle w:val="InstructionsTabelleberschrift"/>
                <w:rFonts w:ascii="Times New Roman" w:hAnsi="Times New Roman"/>
                <w:b w:val="0"/>
                <w:sz w:val="24"/>
                <w:u w:val="none"/>
              </w:rPr>
              <w:lastRenderedPageBreak/>
              <w:t>übersteigen, werden zum beizulegenden Zeitwert gemeldet.</w:t>
            </w:r>
          </w:p>
        </w:tc>
      </w:tr>
      <w:tr w:rsidR="00941FAE" w:rsidRPr="000F059F" w:rsidTr="005150E8">
        <w:tc>
          <w:tcPr>
            <w:tcW w:w="1134" w:type="dxa"/>
            <w:tcBorders>
              <w:bottom w:val="single" w:sz="4" w:space="0" w:color="auto"/>
            </w:tcBorders>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030</w:t>
            </w:r>
          </w:p>
        </w:tc>
        <w:tc>
          <w:tcPr>
            <w:tcW w:w="7938" w:type="dxa"/>
            <w:tcBorders>
              <w:bottom w:val="single" w:sz="4" w:space="0" w:color="auto"/>
            </w:tcBorders>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u w:val="none"/>
              </w:rPr>
              <w:t xml:space="preserve">B. </w:t>
            </w:r>
            <w:r>
              <w:rPr>
                <w:rStyle w:val="InstructionsTabelleberschrift"/>
                <w:rFonts w:ascii="Times New Roman" w:hAnsi="Times New Roman"/>
                <w:sz w:val="24"/>
              </w:rPr>
              <w:t>Zusätzlicher Betrag belasteter Vermögenswerte. Maßgebliche Währung 1</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Zusätzlicher Betrag an Vermögenswerten, der aufgrund einer gesetzlichen, aufsichtlichen oder vertraglichen Bestimmung, die bei einer Abwertung der maßgeblichen Währung Nr. 1 in Szenario B zum Tragen kommen könnte, belastet werden würde.</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Siehe die Vorschriften für die Arten von Beträgen in Zeile 020.</w:t>
            </w:r>
          </w:p>
        </w:tc>
      </w:tr>
      <w:tr w:rsidR="00941FAE" w:rsidRPr="000F059F" w:rsidTr="005150E8">
        <w:tc>
          <w:tcPr>
            <w:tcW w:w="1134" w:type="dxa"/>
            <w:tcBorders>
              <w:bottom w:val="single" w:sz="4" w:space="0" w:color="auto"/>
            </w:tcBorders>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7938" w:type="dxa"/>
            <w:tcBorders>
              <w:bottom w:val="single" w:sz="4" w:space="0" w:color="auto"/>
            </w:tcBorders>
            <w:shd w:val="clear" w:color="auto" w:fill="auto"/>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u w:val="none"/>
              </w:rPr>
              <w:t xml:space="preserve">B. </w:t>
            </w:r>
            <w:r>
              <w:rPr>
                <w:rStyle w:val="InstructionsTabelleberschrift"/>
                <w:rFonts w:ascii="Times New Roman" w:hAnsi="Times New Roman"/>
                <w:sz w:val="24"/>
              </w:rPr>
              <w:t>Zusätzlicher Betrag belasteter Vermögenswerte. Maßgebliche Währung 2</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Zusätzlicher Betrag an Vermögenswerten, der aufgrund einer gesetzlichen, aufsichtlichen oder vertraglichen Bestimmung, die bei einer Abwertung der maßgeblichen Währung Nr. 2 in Szenario B zum Tragen kommen könnte, belastet werden würde.</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Siehe die Vorschriften für die Arten von Beträgen in Zeile 020.</w:t>
            </w:r>
          </w:p>
        </w:tc>
      </w:tr>
    </w:tbl>
    <w:p w:rsidR="00941FAE" w:rsidRPr="00CC1A36" w:rsidRDefault="00941FAE" w:rsidP="00941FAE">
      <w:pPr>
        <w:pStyle w:val="Instructionsberschrift2"/>
        <w:numPr>
          <w:ilvl w:val="0"/>
          <w:numId w:val="3"/>
        </w:numPr>
        <w:spacing w:after="120"/>
        <w:rPr>
          <w:rFonts w:ascii="Times New Roman" w:hAnsi="Times New Roman"/>
          <w:b/>
          <w:sz w:val="24"/>
          <w:u w:val="none"/>
        </w:rPr>
      </w:pPr>
      <w:bookmarkStart w:id="90" w:name="_Toc58222876"/>
      <w:r>
        <w:rPr>
          <w:rFonts w:ascii="Times New Roman" w:hAnsi="Times New Roman"/>
          <w:b/>
          <w:sz w:val="24"/>
          <w:u w:val="none"/>
        </w:rPr>
        <w:t>Teil D: Gedeckte Schuldverschreibungen</w:t>
      </w:r>
      <w:bookmarkEnd w:id="90"/>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91" w:name="_Toc58222877"/>
      <w:r>
        <w:rPr>
          <w:rFonts w:ascii="Times New Roman" w:hAnsi="Times New Roman"/>
          <w:sz w:val="24"/>
          <w:u w:val="none"/>
        </w:rPr>
        <w:t>Allgemeine Bemerkungen</w:t>
      </w:r>
      <w:bookmarkEnd w:id="91"/>
    </w:p>
    <w:p w:rsidR="00941FAE" w:rsidRPr="000F059F" w:rsidRDefault="00941FAE" w:rsidP="00941FAE">
      <w:pPr>
        <w:pStyle w:val="InstructionsText2"/>
        <w:shd w:val="clear" w:color="auto" w:fill="FFFFFF"/>
        <w:spacing w:after="120"/>
        <w:rPr>
          <w:sz w:val="24"/>
        </w:rPr>
      </w:pPr>
      <w:r>
        <w:rPr>
          <w:sz w:val="24"/>
        </w:rPr>
        <w:t>Die Angaben in diesem Meldebogen werden für alle vom meldenden Institut begebenen, OGAW-konformen gedeckten Schuldverschreibungen vorgelegt. Unter OGAW-konformen gedeckten Schuldverschreibungen sind die Schuldverschreibungen zu verstehen, auf die im ersten Unterabsatz von Artikel 52 Absatz 4 der Richtlinie 2009/65/EG Bezug genommen wird. Hierbei handelt es sich um vom meldenden Institut begebene gedeckte Schuldverschreibungen, sofern das meldende Institut bezüglich der gedeckten Schuldverschreibungen kraft Gesetz zum Schutz der Inhaber dieser Schuldverschreibungen einer besonderen öffentlichen Aufsicht unterliegt und sofern bezüglich solcher gedeckten Schuldverschreibungen vorgeschrieben ist, dass die Erträge aus der Emission dieser Schuldverschreibungen gemäß den gesetzlichen Vorschriften in Vermögenswerten angelegt werden, die während der gesamten Laufzeit der Schuldverschreibungen die sich daraus ergebenden Verbindlichkeiten ausreichend decken und vorrangig für die beim Ausfall des Emittenten fällig werdende Rückzahlung des Kapitals und der aufgelaufenen Zinsen bestimmt sind.</w:t>
      </w:r>
    </w:p>
    <w:p w:rsidR="00941FAE" w:rsidRPr="000F059F" w:rsidRDefault="00941FAE" w:rsidP="00941FAE">
      <w:pPr>
        <w:pStyle w:val="InstructionsText2"/>
        <w:shd w:val="clear" w:color="auto" w:fill="FFFFFF"/>
        <w:spacing w:after="120"/>
        <w:rPr>
          <w:sz w:val="24"/>
        </w:rPr>
      </w:pPr>
      <w:r>
        <w:rPr>
          <w:sz w:val="24"/>
        </w:rPr>
        <w:t>Vom meldenden Institut selbst oder in dessen Namen begebene gedeckte Schuldverschreibungen, die nicht OGAW-konform sind, werden nicht in den Meldebögen AE-CB gemeldet.</w:t>
      </w:r>
    </w:p>
    <w:p w:rsidR="00941FAE" w:rsidRPr="000F059F" w:rsidRDefault="00941FAE" w:rsidP="00941FAE">
      <w:pPr>
        <w:pStyle w:val="InstructionsText2"/>
        <w:shd w:val="clear" w:color="auto" w:fill="FFFFFF"/>
        <w:spacing w:after="120"/>
        <w:rPr>
          <w:sz w:val="24"/>
        </w:rPr>
      </w:pPr>
      <w:r>
        <w:rPr>
          <w:sz w:val="24"/>
        </w:rPr>
        <w:t>Den Meldungen liegt das Regelwerk für gesetzlich gedeckte Schuldverschreibungen, d. h. die für das Programm gedeckter Schuldverschreibungen geltende Rechtsgrundlage, zugrunde.</w:t>
      </w:r>
    </w:p>
    <w:p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92" w:name="_Toc58222878"/>
      <w:r>
        <w:rPr>
          <w:rFonts w:ascii="Times New Roman" w:hAnsi="Times New Roman"/>
          <w:sz w:val="24"/>
          <w:u w:val="none"/>
        </w:rPr>
        <w:t>Meldebogen: AE-CB. Emission gedeckter Schuldverschreibungen</w:t>
      </w:r>
      <w:bookmarkEnd w:id="92"/>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93" w:name="_Toc58222879"/>
      <w:bookmarkStart w:id="94" w:name="_Toc348096589"/>
      <w:bookmarkStart w:id="95" w:name="_Toc348097349"/>
      <w:bookmarkStart w:id="96" w:name="_Toc348101370"/>
      <w:r>
        <w:rPr>
          <w:rFonts w:ascii="Times New Roman" w:hAnsi="Times New Roman"/>
          <w:sz w:val="24"/>
          <w:u w:val="none"/>
        </w:rPr>
        <w:t>Erläuterungen bezüglich der Z-Achse</w:t>
      </w:r>
      <w:bookmarkEnd w:id="93"/>
      <w:r>
        <w:rPr>
          <w:rFonts w:ascii="Times New Roman" w:hAnsi="Times New Roman"/>
          <w:sz w:val="24"/>
          <w:u w:val="none"/>
        </w:rPr>
        <w:t xml:space="preserve">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Z-Achse</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Rechtsgrundlagen und Erläuterungen</w:t>
            </w:r>
          </w:p>
        </w:tc>
      </w:tr>
      <w:tr w:rsidR="00941FAE" w:rsidRPr="000F059F" w:rsidTr="005150E8">
        <w:tc>
          <w:tcPr>
            <w:tcW w:w="993" w:type="dxa"/>
            <w:shd w:val="clear" w:color="auto" w:fill="FFFFFF"/>
          </w:tcPr>
          <w:p w:rsidR="00941FAE" w:rsidRPr="00C930E7" w:rsidRDefault="00941FAE" w:rsidP="005150E8">
            <w:pPr>
              <w:spacing w:before="0"/>
              <w:rPr>
                <w:rFonts w:ascii="Times New Roman" w:hAnsi="Times New Roman"/>
                <w:b/>
                <w:sz w:val="24"/>
              </w:rPr>
            </w:pPr>
            <w:r>
              <w:rPr>
                <w:rStyle w:val="InstructionsTabelleberschrift"/>
                <w:rFonts w:ascii="Times New Roman" w:hAnsi="Times New Roman"/>
                <w:b w:val="0"/>
                <w:sz w:val="24"/>
                <w:u w:val="none"/>
              </w:rPr>
              <w:lastRenderedPageBreak/>
              <w:t>010</w:t>
            </w:r>
          </w:p>
        </w:tc>
        <w:tc>
          <w:tcPr>
            <w:tcW w:w="8079" w:type="dxa"/>
            <w:shd w:val="clear" w:color="auto" w:fill="FFFFFF"/>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Deckungspool-Kennung (offen)</w:t>
            </w:r>
          </w:p>
          <w:p w:rsidR="00941FAE" w:rsidRPr="00B93E25" w:rsidRDefault="00941FAE" w:rsidP="005150E8">
            <w:pPr>
              <w:spacing w:before="0"/>
              <w:rPr>
                <w:rFonts w:ascii="Times New Roman" w:hAnsi="Times New Roman"/>
                <w:sz w:val="24"/>
              </w:rPr>
            </w:pPr>
            <w:r>
              <w:rPr>
                <w:rFonts w:ascii="Times New Roman" w:hAnsi="Times New Roman"/>
                <w:sz w:val="24"/>
              </w:rPr>
              <w:t>Die Kennung des Deckungspools besteht aus dem Namen oder einer eindeutigen Abkürzung des den Deckungspools begebenden Unternehmens sowie der Bezeichnung des Deckungspools, der den maßgeblichen Schutzmaßnahmen für die gedeckte Schuldverschreibung jeweils individuell unterliegt.</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97" w:name="_Toc58222880"/>
      <w:r>
        <w:rPr>
          <w:rFonts w:ascii="Times New Roman" w:hAnsi="Times New Roman"/>
          <w:sz w:val="24"/>
          <w:u w:val="none"/>
        </w:rPr>
        <w:t>Erläuterungen zu bestimmten Zeilen</w:t>
      </w:r>
      <w:bookmarkEnd w:id="94"/>
      <w:bookmarkEnd w:id="95"/>
      <w:bookmarkEnd w:id="96"/>
      <w:bookmarkEnd w:id="9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Zeilen</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Rechtsgrundlagen und Erläuterungen</w:t>
            </w:r>
          </w:p>
        </w:tc>
      </w:tr>
      <w:tr w:rsidR="00941FAE" w:rsidRPr="000F059F" w:rsidTr="005150E8">
        <w:tc>
          <w:tcPr>
            <w:tcW w:w="993" w:type="dxa"/>
            <w:shd w:val="clear" w:color="auto" w:fill="FFFFFF"/>
          </w:tcPr>
          <w:p w:rsidR="00941FAE" w:rsidRPr="000F059F" w:rsidRDefault="00941FAE" w:rsidP="005150E8">
            <w:pPr>
              <w:spacing w:before="0"/>
              <w:rPr>
                <w:rFonts w:ascii="Times New Roman" w:hAnsi="Times New Roman"/>
                <w:b/>
                <w:sz w:val="24"/>
              </w:rPr>
            </w:pPr>
            <w:r>
              <w:rPr>
                <w:rStyle w:val="InstructionsTabelleberschrift"/>
                <w:rFonts w:ascii="Times New Roman" w:hAnsi="Times New Roman"/>
                <w:b w:val="0"/>
                <w:sz w:val="24"/>
                <w:u w:val="none"/>
              </w:rPr>
              <w:t>010</w:t>
            </w:r>
          </w:p>
        </w:tc>
        <w:tc>
          <w:tcPr>
            <w:tcW w:w="8079" w:type="dxa"/>
            <w:shd w:val="clear" w:color="auto" w:fill="FFFFFF"/>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Nominalbetrag</w:t>
            </w:r>
          </w:p>
          <w:p w:rsidR="00941FAE" w:rsidRPr="000F059F" w:rsidRDefault="00941FAE" w:rsidP="005150E8">
            <w:pPr>
              <w:spacing w:before="0"/>
              <w:rPr>
                <w:rFonts w:ascii="Times New Roman" w:hAnsi="Times New Roman"/>
                <w:sz w:val="24"/>
              </w:rPr>
            </w:pPr>
            <w:r>
              <w:rPr>
                <w:rFonts w:ascii="Times New Roman" w:hAnsi="Times New Roman"/>
                <w:sz w:val="24"/>
              </w:rPr>
              <w:t>Der Nominalbetrag ist die Summe der Ansprüche auf Zahlung des Kapitals und wird nach den für die Bestimmung der ausreichenden Deckung maßgeblichen Vorschriften des Regelwerks für die jeweiligen gesetzlich gedeckten Schuldverschreibungen berechnet.</w:t>
            </w:r>
          </w:p>
        </w:tc>
      </w:tr>
      <w:tr w:rsidR="00941FAE" w:rsidRPr="000F059F" w:rsidTr="005150E8">
        <w:tc>
          <w:tcPr>
            <w:tcW w:w="993" w:type="dxa"/>
            <w:shd w:val="clear" w:color="auto" w:fill="FFFFFF"/>
          </w:tcPr>
          <w:p w:rsidR="00941FAE" w:rsidRPr="00C930E7" w:rsidRDefault="00941FAE" w:rsidP="005150E8">
            <w:pPr>
              <w:spacing w:before="0"/>
              <w:rPr>
                <w:rFonts w:ascii="Times New Roman" w:hAnsi="Times New Roman"/>
                <w:b/>
                <w:sz w:val="24"/>
              </w:rPr>
            </w:pPr>
            <w:r>
              <w:rPr>
                <w:rStyle w:val="InstructionsTabelleberschrift"/>
                <w:rFonts w:ascii="Times New Roman" w:hAnsi="Times New Roman"/>
                <w:b w:val="0"/>
                <w:sz w:val="24"/>
                <w:u w:val="none"/>
              </w:rPr>
              <w:t>020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Barwert (Swap)/Marktwert</w:t>
            </w:r>
          </w:p>
          <w:p w:rsidR="00941FAE" w:rsidRPr="000F059F" w:rsidRDefault="00941FAE" w:rsidP="005150E8">
            <w:pPr>
              <w:spacing w:before="0"/>
              <w:rPr>
                <w:rFonts w:ascii="Times New Roman" w:hAnsi="Times New Roman"/>
                <w:sz w:val="24"/>
              </w:rPr>
            </w:pPr>
            <w:r>
              <w:rPr>
                <w:rFonts w:ascii="Times New Roman" w:hAnsi="Times New Roman"/>
                <w:sz w:val="24"/>
              </w:rPr>
              <w:t>Der Barwert (Swap) ist die Summe der Ansprüche auf Zahlung des Kapitals und der Zinsen, die sich aus einer Abzinsung nach einer devisenspezifischen, risikofreien Zinsstrukturkurve ergeben, wobei die Berechnung nach den für die Bestimmung der ausreichenden Deckung maßgeblichen Vorschriften des Regelwerks für gesetzlich gedeckte Schuldverschreibungen erfolgt.</w:t>
            </w:r>
          </w:p>
          <w:p w:rsidR="00941FAE" w:rsidRPr="000F059F" w:rsidRDefault="00941FAE" w:rsidP="005150E8">
            <w:pPr>
              <w:spacing w:before="0"/>
              <w:rPr>
                <w:rFonts w:ascii="Times New Roman" w:hAnsi="Times New Roman"/>
                <w:sz w:val="24"/>
              </w:rPr>
            </w:pPr>
            <w:r>
              <w:rPr>
                <w:rFonts w:ascii="Times New Roman" w:hAnsi="Times New Roman"/>
                <w:sz w:val="24"/>
              </w:rPr>
              <w:t>In den Spalten 080 und 210 zu den Derivatepositionen von Deckungspools ist der Marktwert anzugeben.</w:t>
            </w:r>
          </w:p>
        </w:tc>
      </w:tr>
      <w:tr w:rsidR="00941FAE" w:rsidRPr="000F059F" w:rsidTr="005150E8">
        <w:tc>
          <w:tcPr>
            <w:tcW w:w="993" w:type="dxa"/>
            <w:shd w:val="clear" w:color="auto" w:fill="FFFFFF"/>
          </w:tcPr>
          <w:p w:rsidR="00941FAE" w:rsidRPr="00C930E7" w:rsidRDefault="00941FAE" w:rsidP="005150E8">
            <w:pPr>
              <w:spacing w:before="0"/>
              <w:rPr>
                <w:rFonts w:ascii="Times New Roman" w:hAnsi="Times New Roman"/>
                <w:b/>
                <w:sz w:val="24"/>
              </w:rPr>
            </w:pPr>
            <w:r>
              <w:rPr>
                <w:rStyle w:val="InstructionsTabelleberschrift"/>
                <w:rFonts w:ascii="Times New Roman" w:hAnsi="Times New Roman"/>
                <w:b w:val="0"/>
                <w:sz w:val="24"/>
                <w:u w:val="none"/>
              </w:rPr>
              <w:t>030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Vermögenswertspezifischer Wert</w:t>
            </w:r>
          </w:p>
          <w:p w:rsidR="00941FAE" w:rsidRPr="000F059F" w:rsidRDefault="00941FAE" w:rsidP="005150E8">
            <w:pPr>
              <w:spacing w:before="0"/>
              <w:rPr>
                <w:rFonts w:ascii="Times New Roman" w:hAnsi="Times New Roman"/>
                <w:sz w:val="24"/>
              </w:rPr>
            </w:pPr>
            <w:r>
              <w:rPr>
                <w:rFonts w:ascii="Times New Roman" w:hAnsi="Times New Roman"/>
                <w:sz w:val="24"/>
              </w:rPr>
              <w:t>Der vermögenswertspezifische Wert entspricht dem wirtschaftlichen Wert der im Deckungspool enthaltenen Vermögenswerte, der sich durch einen beizulegenden Zeitwert nach IFRS 13, durch einen anhand abgewickelter Geschäfte in liquiden Märkten beobachtbaren Marktwert oder durch einen Barwert, der zukünftige Zahlungsströme eines Vermögenswertes nach einer für den betreffenden Vermögenswert spezifische Zinskurve abzinsen würde, beschreiben ließe.</w:t>
            </w:r>
          </w:p>
        </w:tc>
      </w:tr>
      <w:tr w:rsidR="00941FAE" w:rsidRPr="000F059F" w:rsidTr="005150E8">
        <w:tc>
          <w:tcPr>
            <w:tcW w:w="993" w:type="dxa"/>
            <w:shd w:val="clear" w:color="auto" w:fill="FFFFFF"/>
          </w:tcPr>
          <w:p w:rsidR="00941FAE" w:rsidRPr="00C930E7" w:rsidRDefault="00941FAE" w:rsidP="005150E8">
            <w:pPr>
              <w:spacing w:before="0"/>
              <w:rPr>
                <w:rFonts w:ascii="Times New Roman" w:hAnsi="Times New Roman"/>
                <w:b/>
                <w:sz w:val="24"/>
              </w:rPr>
            </w:pPr>
            <w:r>
              <w:rPr>
                <w:rStyle w:val="InstructionsTabelleberschrift"/>
                <w:rFonts w:ascii="Times New Roman" w:hAnsi="Times New Roman"/>
                <w:b w:val="0"/>
                <w:sz w:val="24"/>
                <w:u w:val="none"/>
              </w:rPr>
              <w:t>040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Buchwert</w:t>
            </w:r>
          </w:p>
          <w:p w:rsidR="00941FAE" w:rsidRPr="005F7E60" w:rsidRDefault="00941FAE" w:rsidP="005150E8">
            <w:pPr>
              <w:spacing w:before="0"/>
              <w:rPr>
                <w:rFonts w:ascii="Times New Roman" w:hAnsi="Times New Roman"/>
                <w:sz w:val="24"/>
              </w:rPr>
            </w:pPr>
            <w:r>
              <w:rPr>
                <w:rFonts w:ascii="Times New Roman" w:hAnsi="Times New Roman"/>
                <w:sz w:val="24"/>
              </w:rPr>
              <w:t>Der Buchwert einer Verbindlichkeit aus einer gedeckten Schuldverschreibung oder eines Vermögenswerts aus einem Deckungspool entspricht dem beim Emittenten der gedeckten Schuldverschreibung buchmäßig erfassten Wert.</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98" w:name="_Toc348096590"/>
      <w:bookmarkStart w:id="99" w:name="_Toc348097350"/>
      <w:bookmarkStart w:id="100" w:name="_Toc348101371"/>
      <w:bookmarkStart w:id="101" w:name="_Toc58222881"/>
      <w:r>
        <w:rPr>
          <w:rFonts w:ascii="Times New Roman" w:hAnsi="Times New Roman"/>
          <w:sz w:val="24"/>
          <w:u w:val="none"/>
        </w:rPr>
        <w:t>Erläuterungen zu bestimmten Spalten</w:t>
      </w:r>
      <w:bookmarkEnd w:id="98"/>
      <w:bookmarkEnd w:id="99"/>
      <w:bookmarkEnd w:id="100"/>
      <w:bookmarkEnd w:id="101"/>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Konformität mit Artikel 129 CRR? [JA/NEIN]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Die Institute haben anzugeben, ob der Deckungspool den in Artikel 129 CRR dargelegten Anforderungen entspricht, um für die in Artikel 129 Absätze 4 und 5 CRR beschriebene günstigere Behandlung infrage kommen zu können.</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w:t>
            </w:r>
          </w:p>
        </w:tc>
        <w:tc>
          <w:tcPr>
            <w:tcW w:w="8079" w:type="dxa"/>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Wenn JA, vorrangige Anlageklasse des Deckungspools angeben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Kommt der Deckungspool für die in Artikel 129 Absätze 4 und 5 CRR dargelegte günstigere Behandlung in Frage (Antwort JA in Spalte 011), wird die vorrangige </w:t>
            </w:r>
            <w:r>
              <w:rPr>
                <w:rStyle w:val="InstructionsTabelleberschrift"/>
                <w:rFonts w:ascii="Times New Roman" w:hAnsi="Times New Roman"/>
                <w:b w:val="0"/>
                <w:sz w:val="24"/>
                <w:u w:val="none"/>
              </w:rPr>
              <w:lastRenderedPageBreak/>
              <w:t>Anlageklasse des Deckungspools in dieser Zelle angegeben. Zu diesem Zweck wird die in Artikel 129 Absatz 1 der genannten Verordnung beschriebene Klassifizierung verwendet. Die Codes „a“, „b“, „c“, „d“, „e“, „f“ und „g“ sind dementsprechend anzugeben. Code „h“ wird angewendet, wenn die vorrangige Anlageklasse des Deckungspools keiner der vorstehenden Kategorien entspricht.</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020-140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Verbindlichkeiten aus gedeckten Schuldverschreibungen</w:t>
            </w:r>
          </w:p>
          <w:p w:rsidR="00941FAE" w:rsidRPr="000F059F" w:rsidRDefault="00941FAE" w:rsidP="005150E8">
            <w:pPr>
              <w:spacing w:before="0"/>
              <w:rPr>
                <w:rFonts w:ascii="Times New Roman" w:hAnsi="Times New Roman"/>
                <w:sz w:val="24"/>
              </w:rPr>
            </w:pPr>
            <w:r>
              <w:rPr>
                <w:rFonts w:ascii="Times New Roman" w:hAnsi="Times New Roman"/>
                <w:sz w:val="24"/>
              </w:rPr>
              <w:t xml:space="preserve">Bei Verbindlichkeiten aus gedeckten Schuldverschreibungen handelt es sich um die aus der Begebung gedeckter Schuldverschreibungen entstandenen Verbindlichkeiten des begebenden Unternehmens. Sie erstrecken sich auf alle im jeweiligen Regelwerk für gesetzlich gedeckte Schuldverschreibungen definierten Positionen, die den maßgeblichen Schutzmaßnahmen für gedeckte Schuldverschreibungen unterliegen. (Hierzu können beispielsweise im Umlauf befindliche Wertpapiere sowie die Positionen von Gegenparteien des Emittenten der gedeckten Schuldverschreibungen in derivativen Positionen zählen, bei denen aus der Perspektive des Emittenten der gedeckten Schuldverschreibungen dem Deckungspool </w:t>
            </w:r>
            <w:r>
              <w:rPr>
                <w:rFonts w:ascii="Times New Roman" w:hAnsi="Times New Roman"/>
                <w:bCs/>
                <w:sz w:val="24"/>
              </w:rPr>
              <w:t>ein</w:t>
            </w:r>
            <w:r>
              <w:rPr>
                <w:rFonts w:ascii="Times New Roman" w:hAnsi="Times New Roman"/>
                <w:sz w:val="24"/>
              </w:rPr>
              <w:t xml:space="preserve"> negativer Marktwert zugeordnet wird und die gemäß dem maßgeblichen Regelwerk für gesetzlich gedeckte Schuldverschreibungen als Verbindlichkeiten aus gedeckten Schuldverschreibungen behandelt werden.)</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Berichtsstichtag</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Beträge der Verbindlichkeiten aus gedeckten Schuldverschreibungen unter Ausschluss von derivativen Positionen aus Deckungspools, nach den unterschiedlichen, in der Zukunft gelegenen Datumsbereichen.</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+ 6 Monate</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Der Termin „+ 6 Monate“ bezeichnet den sechs Monate nach dem Meldestichtag gelegenen Zeitpunkt. Die Beträge sind unter der Annahme zu übermitteln, dass bei den Verbindlichkeiten aus gedeckten Schuldverschreibungen – abgesehen von Rückzahlungen – gegenüber dem Meldestichtag keine Veränderungen eintreten. Liegt kein fester Zahlungsplan vor, ist die erwartete Fälligkeit für die an zukünftigen Terminen ausstehenden Beträge kohärent anzuwenden.</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040-070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+ 12 Monate bis + 10 Jahre</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Wie bei „+ 6 Monate“ (Spalte 030) für den jeweiligen Zeitpunkt ab dem Meldestichtag.</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Derivative Deckungspoolpositionen mit einem negativen Nettomarktwert</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Hierbei handelt es sich um den negativen Nettomarktwert derivativer Deckungspoolpositionen, die aus der Perspektive des Emittenten der gedeckten Schuldverschreibung einen negativen Nettomarktwert haben.</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Derivative Deckungspoolpositionen sind derivative Positionen, die im Einklang mit dem maßgeblichen Regelwerk für gesetzlich gedeckte Schuldverschreibungen in den Deckungspool aufgenommen wurden und insofern den entsprechenden Schutzmaßnahmen für gedeckte Schuldverschreibungen unterliegen, als für derartige derivative Positionen mit negativem Marktwert eine Deckung durch anrechenbare Vermögenswerte des Deckungspools erforderlich ist.</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Der negative Nettomarktwert ist nur für den Meldestichtag anzugeben.</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090-140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Externe Bonitätseinstufung zu gedeckten Schuldverschreibungen</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Die Institute übermitteln Angaben zu etwaigen am Berichtsstichtag bestehenden externen Bonitätseinstufungen der betreffenden gedeckten Schuldverschreibung.</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Ratingagentur 1</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Besteht zum Berichtsstichtag eine Bonitätseinstufung durch mindestens eine Ratingagentur, geben die Institute hier den Namen einer dieser Ratingagenturen an. Bestehen zum Berichtsstichtag Bonitätseinstufungen durch mehr als drei Ratingagenturen, werden die drei Ratingagenturen, denen Angaben übermittelt werden, auf der Grundlage ihrer jeweiligen Marktverbreitung ausgewählt.</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Bonitätseinstufung 1</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Hierbei handelt es sich um die von der in Spalte 090 gemeldeten Ratingagentur herausgegebene Bonitätseinstufung für die gedeckte Schuldverschreibung zum Stichtag der Meldung.</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Bestehen sowohl lang- als auch kurzfristige Bonitätseinstufungen durch dieselbe Ratingagentur, ist die langfristige Bonitätseinstufung zu melden. Die anzugebende Bonitätseinstufung muss eventuelle Modifikatoren einschließen.</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110, 130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Ratingagentur 2 und Ratingagentur 3</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Wie bei Ratingagentur 1 (Spalte 090) Angaben zu weiteren Ratingagenturen, die zum Meldestichtag Bonitätseinstufungen für die gedeckte Schuldverschreibung herausgegeben haben.</w:t>
            </w:r>
          </w:p>
        </w:tc>
      </w:tr>
      <w:tr w:rsidR="00941FAE" w:rsidRPr="000F059F" w:rsidTr="005150E8">
        <w:tc>
          <w:tcPr>
            <w:tcW w:w="993" w:type="dxa"/>
            <w:shd w:val="clear" w:color="auto" w:fill="FFFFFF"/>
          </w:tcPr>
          <w:p w:rsidR="00941FAE" w:rsidRPr="00C930E7" w:rsidRDefault="00941FAE" w:rsidP="005150E8">
            <w:pPr>
              <w:widowControl w:val="0"/>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120, 140</w:t>
            </w:r>
          </w:p>
        </w:tc>
        <w:tc>
          <w:tcPr>
            <w:tcW w:w="8079" w:type="dxa"/>
          </w:tcPr>
          <w:p w:rsidR="00941FAE" w:rsidRPr="000F059F" w:rsidRDefault="00941FAE" w:rsidP="005150E8">
            <w:pPr>
              <w:widowControl w:val="0"/>
              <w:autoSpaceDE w:val="0"/>
              <w:autoSpaceDN w:val="0"/>
              <w:adjustRightInd w:val="0"/>
              <w:spacing w:before="0"/>
              <w:rPr>
                <w:rStyle w:val="InstructionsTabelleberschrift"/>
                <w:rFonts w:ascii="Times New Roman" w:hAnsi="Times New Roman"/>
                <w:sz w:val="24"/>
              </w:rPr>
            </w:pPr>
            <w:r>
              <w:rPr>
                <w:rStyle w:val="InstructionsTabelleberschrift"/>
                <w:rFonts w:ascii="Times New Roman" w:hAnsi="Times New Roman"/>
                <w:sz w:val="24"/>
              </w:rPr>
              <w:t>Bonitätseinstufung 2 und Bonitätseinstufung 3</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Wie bei Bonitätseinstufung 1 (Spalte 100) Angaben zu weiteren, von den Ratingagenturen 2 und 3 zum Meldestichtag herausgegebene Bonitätseinstufungen für die gedeckte Schuldverschreibung.</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150-250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Deckungspool</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Der Deckungspool setzt sich, unter Einschluss derivativer Deckungspoolpositionen mit einem aus der Perspektive des Deckungspoolemittenten positiven Nettomarktwert, aus all den Positionen zusammen, die den jeweiligen Schutzmaßnahmen für gedeckte Schuldverschreibungen unterliegen.</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Berichtsstichtag</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Beträge der im Deckungspool vorhandenen Vermögenswerte unter Ausschluss derivativer Deckungspoolpositionen. </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Dieser Betrag schließt die mindestens erforderliche Übersicherung sowie eventuelle, das Minimum übersteigende, zusätzliche Überbesicherungen ein, soweit diese den jeweiligen Schutzmaßnahmen für gedeckte Schuldverschreibungen unterliegen.</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160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+ 6 Monate</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 xml:space="preserve">Der Berichtsstichtag „+ 6 Monate“ bezeichnet den sechs Monate nach dem Meldestichtag gelegenen Zeitpunkt. Die Institute übermitteln die Beträge unter der Annahme, dass im Deckungspool – abgesehen von Rückzahlungen – gegenüber dem Meldestichtag keine Veränderungen eintreten. Liegt kein fester </w:t>
            </w:r>
            <w:r>
              <w:rPr>
                <w:rStyle w:val="InstructionsTabelleberschrift"/>
                <w:rFonts w:ascii="Times New Roman" w:hAnsi="Times New Roman"/>
                <w:b w:val="0"/>
                <w:sz w:val="24"/>
                <w:u w:val="none"/>
              </w:rPr>
              <w:lastRenderedPageBreak/>
              <w:t>Zahlungsplan vor, ist die erwartete Fälligkeit für die an zukünftigen Terminen ausstehenden Beträge kohärent anzuwenden.</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170-200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+ 12 Monate bis + 10 Jahre</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Wie bei „+ 6 Monate“ (Spalte 160) für den jeweiligen Zeitpunkt ab dem Meldestichtag.</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210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Derivative Deckungspoolpositionen mit positivem Nettomarktwert</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Hierbei handelt es sich um den positiven Nettomarktwert derivativer Deckungspoolpositionen, die aus der Perspektive des Emittenten der gedeckten Schuldverschreibung einen positiven Nettomarktwert haben. </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Bei derivativen Deckungspoolpositionen handelt es sich um solche derivativen Positionen, die im Einklang mit dem maßgeblichen Regelwerk für gesetzlich gedeckte Schuldverschreibungen in den Deckungspool aufgenommen wurden und insofern den jeweiligen Schutzmaßnahmen für gedeckte Schuldverschreibungen unterliegen, als derartige derivative Positionen mit einem positiven Marktwert nicht Bestandteil der allgemeinem Insolvenzmasse des Emittenten der gedeckten Schuldverschreibung bilden würden.</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Der positive Nettomarktwert ist nur für den Berichtsstichtag anzugeben.</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220-250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Die erforderliche Mindestdeckung übersteigende Deckungspoolbeträge</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Deckungspoolbeträge unter Einschluss derivativer Deckungspoolpositionen mit positivem Nettomarktwert, die die Anforderungen an die Mindestdeckung übersteigen (Übersicherung).</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220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Gemäß maßgeblichem Regelwerk für gesetzlich gedeckte Schuldverschreibungen</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Beträge, die im Vergleich zu der im maßgeblichen Regelwerk für gesetzlich gedeckte Schuldverschreibungen verlangten Mindestdeckung eine Übersicherung darstellen.</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230-250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Gemäß Methodik der Ratingagentur zur Aufrechterhaltung der aktuellen externen Bonitätseinstufung für eine gedeckte Schuldverschreibung</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Beträge, die im Vergleich zu dem Niveau, das ausweislich der dem Emittenten der gedeckten Schuldverschreibung zur Verfügung stehenden Informationen über die Methodik der jeweiligen Ratingagentur mindestens zur Stützung der bestehenden, von der jeweiligen Ratingagentur veröffentlichten Bonitätseinstufung erforderlich wäre, eine Übersicherung darstellen.</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230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Ratingagentur 1</w:t>
            </w:r>
          </w:p>
          <w:p w:rsidR="00941FAE" w:rsidRPr="00B93E25"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Beträge, die im Vergleich zu dem Niveau, das ausweislich der dem Emittenten der gedeckten Schuldverschreibung zur Verfügung stehenden Informationen über die Methodik der Ratingagentur 1 (Spalte 090) mindestens zur Stützung der Bonitätseinstufung 1 (Spalte 100) erforderlich wäre, eine Übersicherung darstellen.</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240-250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Ratingagentur 2 und Ratingagentur 3</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Die Erläuterungen zu Ratingagentur 1 (Spalte 230) gelten auch für Ratingagentur 2 (Spalte 110) und Ratingagentur 3 (Spalte 130).</w:t>
            </w:r>
          </w:p>
        </w:tc>
      </w:tr>
    </w:tbl>
    <w:p w:rsidR="00941FAE" w:rsidRPr="00CC1A36" w:rsidRDefault="00941FAE" w:rsidP="00941FAE">
      <w:pPr>
        <w:pStyle w:val="Instructionsberschrift2"/>
        <w:numPr>
          <w:ilvl w:val="0"/>
          <w:numId w:val="3"/>
        </w:numPr>
        <w:spacing w:after="120"/>
        <w:rPr>
          <w:rFonts w:ascii="Times New Roman" w:hAnsi="Times New Roman"/>
          <w:b/>
          <w:sz w:val="24"/>
          <w:u w:val="none"/>
        </w:rPr>
      </w:pPr>
      <w:bookmarkStart w:id="102" w:name="_Toc365983082"/>
      <w:bookmarkStart w:id="103" w:name="_Toc365983083"/>
      <w:bookmarkStart w:id="104" w:name="_Toc365983084"/>
      <w:bookmarkStart w:id="105" w:name="_Toc365983124"/>
      <w:bookmarkStart w:id="106" w:name="_Toc365983125"/>
      <w:bookmarkStart w:id="107" w:name="_Toc365983151"/>
      <w:bookmarkStart w:id="108" w:name="_Toc58222882"/>
      <w:bookmarkEnd w:id="102"/>
      <w:bookmarkEnd w:id="103"/>
      <w:bookmarkEnd w:id="104"/>
      <w:bookmarkEnd w:id="105"/>
      <w:bookmarkEnd w:id="106"/>
      <w:bookmarkEnd w:id="107"/>
      <w:r>
        <w:rPr>
          <w:rFonts w:ascii="Times New Roman" w:hAnsi="Times New Roman"/>
          <w:b/>
          <w:sz w:val="24"/>
          <w:u w:val="none"/>
        </w:rPr>
        <w:lastRenderedPageBreak/>
        <w:t>Teil E: Erweiterte Daten</w:t>
      </w:r>
      <w:bookmarkEnd w:id="108"/>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9" w:name="_Toc58222883"/>
      <w:r>
        <w:rPr>
          <w:rFonts w:ascii="Times New Roman" w:hAnsi="Times New Roman"/>
          <w:sz w:val="24"/>
          <w:u w:val="none"/>
        </w:rPr>
        <w:t>Allgemeine Bemerkungen</w:t>
      </w:r>
      <w:bookmarkEnd w:id="109"/>
    </w:p>
    <w:p w:rsidR="00941FAE" w:rsidRPr="000F059F" w:rsidRDefault="00941FAE" w:rsidP="00941FAE">
      <w:pPr>
        <w:pStyle w:val="InstructionsText2"/>
        <w:shd w:val="clear" w:color="auto" w:fill="FFFFFF"/>
        <w:spacing w:after="120"/>
        <w:rPr>
          <w:sz w:val="24"/>
        </w:rPr>
      </w:pPr>
      <w:r>
        <w:rPr>
          <w:sz w:val="24"/>
        </w:rPr>
        <w:t xml:space="preserve">Teil E hat den gleichen Aufbau wie die </w:t>
      </w:r>
      <w:r>
        <w:rPr>
          <w:sz w:val="24"/>
          <w:szCs w:val="24"/>
        </w:rPr>
        <w:t>Meldebögen zur Übersicht</w:t>
      </w:r>
      <w:r>
        <w:rPr>
          <w:sz w:val="24"/>
        </w:rPr>
        <w:t xml:space="preserve"> über die Belastungen in Teil A, mit unterschiedlichen Meldebögen für die Belastung der </w:t>
      </w:r>
      <w:r>
        <w:rPr>
          <w:sz w:val="24"/>
          <w:szCs w:val="24"/>
        </w:rPr>
        <w:t>Vermögenswerte</w:t>
      </w:r>
      <w:r>
        <w:rPr>
          <w:sz w:val="24"/>
        </w:rPr>
        <w:t xml:space="preserve"> des meldenden Instituts und die entgegengenommenen Sicherheiten, nämlich AE-ADV1 bzw. AE-ADV2. Daraus folgt</w:t>
      </w:r>
      <w:r>
        <w:rPr>
          <w:sz w:val="24"/>
          <w:szCs w:val="24"/>
        </w:rPr>
        <w:t>,</w:t>
      </w:r>
      <w:r>
        <w:rPr>
          <w:sz w:val="24"/>
        </w:rPr>
        <w:t xml:space="preserve"> dass kongruente Verbindlichkeiten den durch die belasteten Vermögenswerte gesicherten Verbindlichkeiten entsprechen. Es muss kein eins-zu-eins-Verhältnis bestehen.</w:t>
      </w:r>
    </w:p>
    <w:p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110" w:name="_Toc58222884"/>
      <w:r>
        <w:rPr>
          <w:rFonts w:ascii="Times New Roman" w:hAnsi="Times New Roman"/>
          <w:sz w:val="24"/>
          <w:u w:val="none"/>
        </w:rPr>
        <w:t>Meldebogen: AE-ADV1. Erweiterter Meldebogen zu Vermögenswerten des meldenden Instituts</w:t>
      </w:r>
      <w:bookmarkEnd w:id="110"/>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111" w:name="_Toc348096597"/>
      <w:bookmarkStart w:id="112" w:name="_Toc348097357"/>
      <w:bookmarkStart w:id="113" w:name="_Toc348101378"/>
      <w:bookmarkStart w:id="114" w:name="_Toc58222885"/>
      <w:r>
        <w:rPr>
          <w:rFonts w:ascii="Times New Roman" w:hAnsi="Times New Roman"/>
          <w:sz w:val="24"/>
          <w:u w:val="none"/>
        </w:rPr>
        <w:t>Erläuterungen zu bestimmten Zeilen</w:t>
      </w:r>
      <w:bookmarkEnd w:id="111"/>
      <w:bookmarkEnd w:id="112"/>
      <w:bookmarkEnd w:id="113"/>
      <w:bookmarkEnd w:id="114"/>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Zeilen</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Rechtsgrundlagen und Erläuterungen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010-020</w:t>
            </w:r>
          </w:p>
        </w:tc>
        <w:tc>
          <w:tcPr>
            <w:tcW w:w="8079" w:type="dxa"/>
            <w:shd w:val="clear" w:color="auto" w:fill="FFFFFF"/>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Zentralbankrefinanzierungen (aller Arten, unter Einschluss von Repos)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Alle Arten von Verbindlichkeiten des meldenden Instituts, bei dem die Gegenpartei der Transaktion eine Zentralbank ist.</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Bei Zentralbanken bereitgestellte Vermögenswerte sind nicht als belastete Vermögenswerte zu behandeln, sofern die Zentralbank nicht die Entnahme eines platzierten Vermögenswertes nur mit vorheriger Genehmigung zulässt. Bei nicht in Anspruch genommenen Finanzgarantien wird der nicht in Anspruch genommene Teil, d. h. das, was den von der Zentralbank vorgeschriebenen Mindestbetrag übersteigt, anteilig unter den bei der Zentralbank hinterlegten Vermögenswerten aufgeteilt.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Börsengehandelte Derivate</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Buchwert der besicherten Derivate des meldenden Instituts, bei denen es sich insoweit um finanzielle Verbindlichkeiten handelt, als diese Derivate bei einer anerkannten oder benannten Wertpapierbörse notiert sind oder gehandelt werden und für das betreffende Institut Vermögenswertbelastungen mit sich bringen.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050-060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Außerbörsliche Derivate</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Buchwert der besicherten Derivate des meldenden Instituts, bei denen es sich insoweit um finanzielle Verbindlichkeiten handelt, als diese Derivate außerbörslich gehandelt werden und für das betreffende Institut Vermögenswertbelastungen mit sich bringen. Gleiche Erläuterung in Zeile 030 des Meldebogens AE-SOU.</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070-080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Rückkaufsvereinbarungen</w:t>
            </w:r>
          </w:p>
          <w:p w:rsidR="00941FAE" w:rsidRDefault="00941FAE" w:rsidP="005150E8">
            <w:pPr>
              <w:pStyle w:val="Default"/>
              <w:spacing w:after="120"/>
              <w:jc w:val="both"/>
              <w:rPr>
                <w:rStyle w:val="InstructionsTabelleberschrift"/>
                <w:rFonts w:ascii="Times New Roman" w:hAnsi="Times New Roman"/>
                <w:b w:val="0"/>
                <w:color w:val="auto"/>
                <w:sz w:val="24"/>
                <w:u w:val="none"/>
              </w:rPr>
            </w:pPr>
            <w:r>
              <w:rPr>
                <w:rStyle w:val="InstructionsTabelleberschrift"/>
                <w:rFonts w:ascii="Times New Roman" w:hAnsi="Times New Roman"/>
                <w:b w:val="0"/>
                <w:sz w:val="24"/>
                <w:u w:val="none"/>
              </w:rPr>
              <w:t xml:space="preserve">Buchwert der Rückkaufsvereinbarungen des meldenden Instituts, bei denen die Gegenpartei keine Zentralbank ist, sofern die Geschäfte für das betreffende Institut Vermögenswertbelastungen mit sich bringen. </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Bei dreiseitigen Rückkaufsvereinbarungen ist ebenso zu verfahren wie bei anderen Rückkaufsvereinbarungen, soweit die betreffenden Geschäfte für das meldende Institut Vermögensbelastungen mit sich bringen.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090-100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Besicherte Einlagen außer Rückkaufsvereinbarungen</w:t>
            </w:r>
          </w:p>
          <w:p w:rsidR="00941FAE" w:rsidRPr="00141A4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 xml:space="preserve">Buchwert der besicherten Einlagen des meldenden Instituts mit Ausnahme von </w:t>
            </w:r>
            <w:r>
              <w:rPr>
                <w:rStyle w:val="InstructionsTabelleberschrift"/>
                <w:rFonts w:ascii="Times New Roman" w:hAnsi="Times New Roman"/>
                <w:b w:val="0"/>
                <w:sz w:val="24"/>
                <w:u w:val="none"/>
              </w:rPr>
              <w:lastRenderedPageBreak/>
              <w:t>Rückkaufsvereinbarungen, bei denen die Gegenpartei keine Zentralbank ist, sofern diese Einlagen für das betreffende Institut Vermögenswertbelastungen mit sich bringen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110-120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Begebene gedeckte Schuldverschreibungen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Siehe Erläuterungen in Zeile 100 </w:t>
            </w:r>
            <w:r>
              <w:rPr>
                <w:rStyle w:val="InstructionsTabelleberschrift"/>
                <w:rFonts w:ascii="Times New Roman" w:hAnsi="Times New Roman"/>
                <w:b w:val="0"/>
                <w:bCs w:val="0"/>
                <w:sz w:val="24"/>
                <w:u w:val="none"/>
              </w:rPr>
              <w:t xml:space="preserve">des </w:t>
            </w:r>
            <w:r>
              <w:rPr>
                <w:rStyle w:val="InstructionsTabelleberschrift"/>
                <w:rFonts w:ascii="Times New Roman" w:hAnsi="Times New Roman"/>
                <w:b w:val="0"/>
                <w:sz w:val="24"/>
                <w:u w:val="none"/>
              </w:rPr>
              <w:t>Meldebogens AE-SOU.</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130-140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Begebene Verbriefungen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Siehe Erläuterungen in Zeile 110 des Meldebogens AE-SOU.</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150-160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Begebene Schuldverschreibungen außer gedeckten Schuldverschreibungen und Verbriefungen</w:t>
            </w:r>
          </w:p>
          <w:p w:rsidR="00941FAE" w:rsidRPr="00141A4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Buchwert der vom meldenden Institut begebenen Schuldverschreibungen außer gedeckten Schuldverschreibungen und Verbriefungen, sofern diese begebenen Wertpapiere für das betreffende Institut Vermögenswertbelastungen mit sich bringen.</w:t>
            </w:r>
          </w:p>
          <w:p w:rsidR="00941FAE" w:rsidRPr="005F7E60"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Sollte das meldende Institut einige der begebenen Schuldverschreibungen entweder seit dem Emissionstag oder später infolge eines Rückkaufs zurückbehalten haben, sind diese zurückbehaltenen Wertpapiere nicht in diesen Posten aufzunehmen. Darüber hinaus sind die diesen Wertpapieren zugewiesenen Sicherheiten für die Zwecke dieses Meldebogens als unbelastet einzustufen.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170-180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Andere Belastungsquellen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Siehe Erläuterungen in Zeile 120 </w:t>
            </w:r>
            <w:r>
              <w:rPr>
                <w:rStyle w:val="InstructionsTabelleberschrift"/>
                <w:rFonts w:ascii="Times New Roman" w:hAnsi="Times New Roman"/>
                <w:b w:val="0"/>
                <w:bCs w:val="0"/>
                <w:sz w:val="24"/>
                <w:u w:val="none"/>
              </w:rPr>
              <w:t xml:space="preserve">des </w:t>
            </w:r>
            <w:r>
              <w:rPr>
                <w:rStyle w:val="InstructionsTabelleberschrift"/>
                <w:rFonts w:ascii="Times New Roman" w:hAnsi="Times New Roman"/>
                <w:b w:val="0"/>
                <w:sz w:val="24"/>
                <w:u w:val="none"/>
              </w:rPr>
              <w:t>Meldebogens AE-SOU.</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Belastete Vermögenswerte insgesamt</w:t>
            </w:r>
          </w:p>
          <w:p w:rsidR="00941FAE" w:rsidRPr="00141A4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Hierbei handelt es sich für jede in den Zeilen des Meldebogens AE-ADV1 aufgeführte Art von Vermögenswert um den Buchwert der vom meldenden Institut gehaltenen, belasteten Vermögenswerte.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u w:val="none"/>
              </w:rPr>
            </w:pPr>
            <w:r>
              <w:rPr>
                <w:rStyle w:val="InstructionsTabelleberschrift"/>
                <w:rFonts w:ascii="Times New Roman" w:hAnsi="Times New Roman"/>
                <w:b w:val="0"/>
                <w:sz w:val="24"/>
                <w:u w:val="none"/>
              </w:rPr>
              <w:t>200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davon: zentralbankfähig</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Hierbei handelt es sich für jede in den Zeilen des Meldebogens AE-ADV1 aufgeführte Art von Vermögenswert um den Buchwert der vom meldenden Institut gehaltenen, belasteten Vermögenswerte, die für Geschäfte mit den Zentralbanken, zu denen das meldende Institut Zugang hat, infrage kommen.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Meldende Institute, die die Zentralbankfähigkeit eines Postens nicht mit Sicherheit feststellen können, beispielsweise im Fall von Rechtsräumen, die ohne eindeutige Definition für zentralbankfähige, als Sicherheit in Repogeschäften anerkennungsfähige Vermögenswerte arbeiten oder keinen Zugang zu ununterbrochen arbeitenden Repomärkten von Zentralbanken haben, können auf die Meldung des entsprechenden Betrags für den betreffenden Posten verzichten und </w:t>
            </w:r>
            <w:r>
              <w:rPr>
                <w:rStyle w:val="instructionstabelleberschrift0"/>
                <w:rFonts w:ascii="Times New Roman" w:hAnsi="Times New Roman"/>
                <w:sz w:val="24"/>
              </w:rPr>
              <w:t>das Meldungsfeld leer lassen</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Unbelastete Vermögenswerte insgesamt</w:t>
            </w:r>
          </w:p>
          <w:p w:rsidR="00941FAE" w:rsidRDefault="00941FAE" w:rsidP="005150E8">
            <w:pPr>
              <w:pStyle w:val="Default"/>
              <w:spacing w:after="120"/>
              <w:jc w:val="both"/>
              <w:rPr>
                <w:rStyle w:val="shorttext"/>
                <w:b/>
                <w:color w:val="auto"/>
                <w:sz w:val="20"/>
              </w:rPr>
            </w:pPr>
            <w:r>
              <w:rPr>
                <w:rStyle w:val="InstructionsTabelleberschrift"/>
                <w:rFonts w:ascii="Times New Roman" w:hAnsi="Times New Roman"/>
                <w:b w:val="0"/>
                <w:color w:val="auto"/>
                <w:sz w:val="24"/>
                <w:u w:val="none"/>
              </w:rPr>
              <w:t>Hierbei handelt es sich für jede in den Zeilen des Meldebogens AE-ADV1 aufgeführte Art von Vermögenswert um den Buchwert der vom meldenden Institut gehaltenen unbelasteten Vermögenswerte.</w:t>
            </w:r>
          </w:p>
          <w:p w:rsidR="00941FAE" w:rsidRPr="005F7E60" w:rsidRDefault="00941FAE" w:rsidP="005150E8">
            <w:pPr>
              <w:pStyle w:val="Default"/>
              <w:spacing w:after="120"/>
              <w:jc w:val="both"/>
              <w:rPr>
                <w:rStyle w:val="InstructionsTabelleberschrift"/>
                <w:rFonts w:ascii="Times New Roman" w:hAnsi="Times New Roman"/>
                <w:sz w:val="24"/>
              </w:rPr>
            </w:pPr>
            <w:r>
              <w:rPr>
                <w:rStyle w:val="shorttext"/>
              </w:rPr>
              <w:t xml:space="preserve">Unter </w:t>
            </w:r>
            <w:r>
              <w:rPr>
                <w:rStyle w:val="InstructionsTabelleberschrift"/>
                <w:rFonts w:ascii="Times New Roman" w:hAnsi="Times New Roman"/>
                <w:b w:val="0"/>
                <w:color w:val="auto"/>
                <w:sz w:val="24"/>
                <w:u w:val="none"/>
              </w:rPr>
              <w:t>Buchwert ist der auf der Aktivseite der Bilanz ausgewiesene Betrag zu verstehen.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220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davon: zentralbankfähig</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Hierbei handelt es sich für jede in den Zeilen des Meldebogens AE-ADV1 aufgeführte Art von Vermögenswert um den Buchwert der vom meldenden Institut gehaltenen unbelasteten Vermögenswerte, die für Geschäfte mit den Zentralbanken, zu denen das meldende Institut Zugang hat, infrage kommen. </w:t>
            </w:r>
          </w:p>
          <w:p w:rsidR="00941FAE" w:rsidRPr="00353E1E"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Meldende Institute, die die Zentralbankfähigkeit eines Postens nicht mit Sicherheit feststellen können, beispielsweise im Fall von Rechtsräumen, die ohne eindeutige Definition für zentralbankfähige, als Sicherheit in Repogeschäften anerkennungsfähige Vermögenswerte arbeiten oder keinen Zugang zu ununterbrochen arbeitenden Repomärkten von Zentralbanken haben, können auf die Meldung des entsprechenden Betrags für den betreffenden Posten verzichten und </w:t>
            </w:r>
            <w:r>
              <w:rPr>
                <w:rStyle w:val="instructionstabelleberschrift0"/>
                <w:rFonts w:ascii="Times New Roman" w:hAnsi="Times New Roman"/>
                <w:sz w:val="24"/>
              </w:rPr>
              <w:t>das Meldungsfeld leer lassen</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Belastete + unbelastete Vermögenswerte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Hierbei handelt es sich für jede in den Zeilen des Meldebogens AE-ADV1 aufgeführte Art von Vermögenswert um den Buchwert der vom meldenden Institut gehaltenen Vermögenswerte.</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115" w:name="_Toc348096598"/>
      <w:bookmarkStart w:id="116" w:name="_Toc348097358"/>
      <w:bookmarkStart w:id="117" w:name="_Toc348101379"/>
      <w:bookmarkStart w:id="118" w:name="_Toc58222886"/>
      <w:r>
        <w:rPr>
          <w:rFonts w:ascii="Times New Roman" w:hAnsi="Times New Roman"/>
          <w:sz w:val="24"/>
          <w:u w:val="none"/>
        </w:rPr>
        <w:t>Erläuterungen zu bestimmten Spalten</w:t>
      </w:r>
      <w:bookmarkEnd w:id="115"/>
      <w:bookmarkEnd w:id="116"/>
      <w:bookmarkEnd w:id="117"/>
      <w:bookmarkEnd w:id="11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Spalten</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Rechtsgrundlagen und Erläuterungen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shd w:val="clear" w:color="auto" w:fill="FFFFFF"/>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Jederzeit kündbare Darlehen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Siehe Erläuterungen zu Zeile 020 des Meldebogens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Eigenkapitalinstrumente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Siehe Erläuterungen zu Zeile 030 des Meldebogens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Insgesamt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Siehe Erläuterungen zu Zeile 040 des Meldebogens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davon: gedeckte Schuldverschreibungen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Siehe Erläuterungen zu Zeile 050 des Meldebogens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davon: von anderen Unternehmen der Gruppe begeben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Gedeckte Schuldverschreibungen gemäß Erläuterungen zu </w:t>
            </w:r>
            <w:r>
              <w:rPr>
                <w:rStyle w:val="InstructionsTabelleberschrift"/>
                <w:rFonts w:ascii="Times New Roman" w:hAnsi="Times New Roman"/>
                <w:b w:val="0"/>
                <w:bCs w:val="0"/>
                <w:sz w:val="24"/>
                <w:u w:val="none"/>
              </w:rPr>
              <w:t>Zeile 050</w:t>
            </w:r>
            <w:r>
              <w:rPr>
                <w:rStyle w:val="InstructionsTabelleberschrift"/>
                <w:rFonts w:ascii="Times New Roman" w:hAnsi="Times New Roman"/>
                <w:b w:val="0"/>
                <w:sz w:val="24"/>
                <w:u w:val="none"/>
              </w:rPr>
              <w:t xml:space="preserve"> des Meldebogens AE-ASS, die von einem Unternehmen innerhalb des aufsichtsrechtlichen Konsolidierungskreises begeben wurden.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davon: Verbriefungen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Siehe Erläuterungen zu Zeile 060 des Meldebogens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davon: von anderen Unternehmen der Gruppe begeben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Verbriefungen gemäß Erläuterungen zu </w:t>
            </w:r>
            <w:r>
              <w:rPr>
                <w:rStyle w:val="InstructionsTabelleberschrift"/>
                <w:rFonts w:ascii="Times New Roman" w:hAnsi="Times New Roman"/>
                <w:b w:val="0"/>
                <w:bCs w:val="0"/>
                <w:sz w:val="24"/>
                <w:u w:val="none"/>
              </w:rPr>
              <w:t>Zeile 060</w:t>
            </w:r>
            <w:r>
              <w:rPr>
                <w:rStyle w:val="InstructionsTabelleberschrift"/>
                <w:rFonts w:ascii="Times New Roman" w:hAnsi="Times New Roman"/>
                <w:b w:val="0"/>
                <w:sz w:val="24"/>
                <w:u w:val="none"/>
              </w:rPr>
              <w:t xml:space="preserve"> des Meldebogens AE-ASS, die von einem Unternehmen innerhalb des aufsichtsrechtlichen Konsolidierungskreises begeben wurden.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davon: vom Sektor Staat begeben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Siehe Erläuterungen zu Zeile 070 des Meldebogens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davon: von Finanzunternehmen begeben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Siehe Erläuterungen zu Zeile 080 des Meldebogens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davon: von Nichtfinanzunternehmen begeben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Siehe Erläuterungen zu Zeile 090 des Meldebogens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Zentralbanken und Sektor Staat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Darlehen und Kredite außer jederzeit kündbaren Darlehen an </w:t>
            </w:r>
            <w:r>
              <w:rPr>
                <w:rStyle w:val="InstructionsTabelleberschrift"/>
                <w:rFonts w:ascii="Times New Roman" w:hAnsi="Times New Roman"/>
                <w:b w:val="0"/>
                <w:bCs w:val="0"/>
                <w:sz w:val="24"/>
                <w:u w:val="none"/>
              </w:rPr>
              <w:t>Zentralbanken</w:t>
            </w:r>
            <w:r>
              <w:rPr>
                <w:rStyle w:val="InstructionsTabelleberschrift"/>
                <w:rFonts w:ascii="Times New Roman" w:hAnsi="Times New Roman"/>
                <w:b w:val="0"/>
                <w:sz w:val="24"/>
                <w:u w:val="none"/>
              </w:rPr>
              <w:t xml:space="preserve"> oder den Sektor </w:t>
            </w:r>
            <w:r>
              <w:rPr>
                <w:rStyle w:val="InstructionsTabelleberschrift"/>
                <w:rFonts w:ascii="Times New Roman" w:hAnsi="Times New Roman"/>
                <w:b w:val="0"/>
                <w:bCs w:val="0"/>
                <w:sz w:val="24"/>
                <w:u w:val="none"/>
              </w:rPr>
              <w:t>Staat</w:t>
            </w:r>
            <w:r>
              <w:rPr>
                <w:rStyle w:val="InstructionsTabelleberschrift"/>
                <w:rFonts w:ascii="Times New Roman" w:hAnsi="Times New Roman"/>
                <w:b w:val="0"/>
                <w:sz w:val="24"/>
                <w:u w:val="none"/>
              </w:rPr>
              <w:t>.</w:t>
            </w:r>
          </w:p>
        </w:tc>
      </w:tr>
      <w:tr w:rsidR="00941FAE" w:rsidRPr="000F059F" w:rsidTr="005150E8">
        <w:tc>
          <w:tcPr>
            <w:tcW w:w="993" w:type="dxa"/>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w:t>
            </w:r>
          </w:p>
        </w:tc>
        <w:tc>
          <w:tcPr>
            <w:tcW w:w="8079" w:type="dxa"/>
            <w:shd w:val="clear" w:color="auto" w:fill="auto"/>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Finanzunternehmen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Darlehen und Kredite außer jederzeit kündbaren Darlehen an Finanzunternehmen.</w:t>
            </w:r>
          </w:p>
        </w:tc>
      </w:tr>
      <w:tr w:rsidR="00941FAE" w:rsidRPr="000F059F" w:rsidTr="005150E8">
        <w:tc>
          <w:tcPr>
            <w:tcW w:w="993" w:type="dxa"/>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w:t>
            </w:r>
          </w:p>
        </w:tc>
        <w:tc>
          <w:tcPr>
            <w:tcW w:w="8079" w:type="dxa"/>
            <w:shd w:val="clear" w:color="auto" w:fill="auto"/>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Nichtfinanzunternehmen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Darlehen und Kredite außer jederzeit kündbaren Darlehen an Nichtfinanzunternehmen.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davon:  durch Immobilien besicherte Darlehen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Darlehen und Kredite außer jederzeit kündbaren Darlehen, die durch ein immobilienbesichertes Darlehen an Nichtfinanzunternehmen garantiert sind.</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Private Haushalte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Darlehen und Kredite außer jederzeit kündbaren Darlehen an private Haushalte.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davon: durch Immobilien besicherte Darlehen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Darlehen und Kredite außer jederzeit kündbaren Darlehen, die durch ein immobilienbesichertes Darlehen an private Haushalte garantiert sind.</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Sonstige Vermögenswerte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Siehe </w:t>
            </w:r>
            <w:r>
              <w:rPr>
                <w:rStyle w:val="InstructionsTabelleberschrift"/>
                <w:rFonts w:ascii="Times New Roman" w:hAnsi="Times New Roman"/>
                <w:b w:val="0"/>
                <w:bCs w:val="0"/>
                <w:sz w:val="24"/>
                <w:u w:val="none"/>
              </w:rPr>
              <w:t>Erläuterung</w:t>
            </w:r>
            <w:r>
              <w:rPr>
                <w:rStyle w:val="InstructionsTabelleberschrift"/>
                <w:rFonts w:ascii="Times New Roman" w:hAnsi="Times New Roman"/>
                <w:b w:val="0"/>
                <w:sz w:val="24"/>
                <w:u w:val="none"/>
              </w:rPr>
              <w:t xml:space="preserve"> zu Zeile 120 des Meldebogens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Insgesamt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Siehe </w:t>
            </w:r>
            <w:r>
              <w:rPr>
                <w:rStyle w:val="InstructionsTabelleberschrift"/>
                <w:rFonts w:ascii="Times New Roman" w:hAnsi="Times New Roman"/>
                <w:b w:val="0"/>
                <w:bCs w:val="0"/>
                <w:sz w:val="24"/>
                <w:u w:val="none"/>
              </w:rPr>
              <w:t>Erläuterung</w:t>
            </w:r>
            <w:r>
              <w:rPr>
                <w:rStyle w:val="InstructionsTabelleberschrift"/>
                <w:rFonts w:ascii="Times New Roman" w:hAnsi="Times New Roman"/>
                <w:b w:val="0"/>
                <w:sz w:val="24"/>
                <w:u w:val="none"/>
              </w:rPr>
              <w:t xml:space="preserve"> zu Zeile 010 des Meldebogens AE-ASS.</w:t>
            </w:r>
          </w:p>
        </w:tc>
      </w:tr>
    </w:tbl>
    <w:p w:rsidR="00941FAE" w:rsidRPr="000F059F" w:rsidRDefault="00941FAE" w:rsidP="00941FAE">
      <w:pPr>
        <w:pStyle w:val="Instructionsberschrift2"/>
        <w:numPr>
          <w:ilvl w:val="1"/>
          <w:numId w:val="3"/>
        </w:numPr>
        <w:spacing w:after="120"/>
        <w:rPr>
          <w:rFonts w:ascii="Times New Roman" w:hAnsi="Times New Roman"/>
          <w:sz w:val="24"/>
          <w:u w:val="none"/>
        </w:rPr>
      </w:pPr>
      <w:bookmarkStart w:id="119" w:name="_Toc58222887"/>
      <w:r>
        <w:rPr>
          <w:rFonts w:ascii="Times New Roman" w:hAnsi="Times New Roman"/>
          <w:sz w:val="24"/>
          <w:u w:val="none"/>
        </w:rPr>
        <w:t>Meldebogen: AE-ADV2. Erweiterter Meldebogen zu den vom meldenden Institut entgegengenommenen Sicherheiten</w:t>
      </w:r>
      <w:bookmarkEnd w:id="119"/>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120" w:name="_Toc348096600"/>
      <w:bookmarkStart w:id="121" w:name="_Toc348097360"/>
      <w:bookmarkStart w:id="122" w:name="_Toc348101381"/>
      <w:bookmarkStart w:id="123" w:name="_Toc58222888"/>
      <w:r>
        <w:rPr>
          <w:rFonts w:ascii="Times New Roman" w:hAnsi="Times New Roman"/>
          <w:sz w:val="24"/>
          <w:u w:val="none"/>
        </w:rPr>
        <w:t>Erläuterungen zu bestimmten Zeilen</w:t>
      </w:r>
      <w:bookmarkEnd w:id="120"/>
      <w:bookmarkEnd w:id="121"/>
      <w:bookmarkEnd w:id="122"/>
      <w:bookmarkEnd w:id="123"/>
    </w:p>
    <w:p w:rsidR="00941FAE" w:rsidRPr="000F059F" w:rsidRDefault="00941FAE" w:rsidP="00941FAE">
      <w:pPr>
        <w:pStyle w:val="InstructionsText2"/>
        <w:shd w:val="clear" w:color="auto" w:fill="FFFFFF"/>
        <w:spacing w:after="120"/>
        <w:rPr>
          <w:sz w:val="24"/>
        </w:rPr>
      </w:pPr>
      <w:r>
        <w:rPr>
          <w:sz w:val="24"/>
        </w:rPr>
        <w:t xml:space="preserve">Siehe </w:t>
      </w:r>
      <w:r>
        <w:rPr>
          <w:sz w:val="24"/>
          <w:szCs w:val="24"/>
        </w:rPr>
        <w:t>Nummer</w:t>
      </w:r>
      <w:r>
        <w:rPr>
          <w:sz w:val="24"/>
        </w:rPr>
        <w:t xml:space="preserve"> 6.2.1., da die </w:t>
      </w:r>
      <w:r>
        <w:rPr>
          <w:sz w:val="24"/>
          <w:szCs w:val="24"/>
        </w:rPr>
        <w:t>Erläuterungen</w:t>
      </w:r>
      <w:r>
        <w:rPr>
          <w:sz w:val="24"/>
        </w:rPr>
        <w:t xml:space="preserve"> für beide Meldebögen ähnlich sind.</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124" w:name="_Toc348096601"/>
      <w:bookmarkStart w:id="125" w:name="_Toc348097361"/>
      <w:bookmarkStart w:id="126" w:name="_Toc348101382"/>
      <w:bookmarkStart w:id="127" w:name="_Toc58222889"/>
      <w:r>
        <w:rPr>
          <w:rFonts w:ascii="Times New Roman" w:hAnsi="Times New Roman"/>
          <w:sz w:val="24"/>
          <w:u w:val="none"/>
        </w:rPr>
        <w:t>Erläuterungen zu bestimmten Spalten</w:t>
      </w:r>
      <w:bookmarkEnd w:id="124"/>
      <w:bookmarkEnd w:id="125"/>
      <w:bookmarkEnd w:id="126"/>
      <w:bookmarkEnd w:id="127"/>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080"/>
      </w:tblGrid>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Spalten</w:t>
            </w:r>
          </w:p>
        </w:tc>
        <w:tc>
          <w:tcPr>
            <w:tcW w:w="8080" w:type="dxa"/>
            <w:tcBorders>
              <w:top w:val="single" w:sz="4" w:space="0" w:color="auto"/>
              <w:left w:val="single" w:sz="4" w:space="0" w:color="auto"/>
              <w:bottom w:val="single" w:sz="4" w:space="0" w:color="auto"/>
              <w:right w:val="single" w:sz="4" w:space="0" w:color="auto"/>
            </w:tcBorders>
            <w:shd w:val="clear" w:color="auto" w:fill="D9D9D9"/>
            <w:vAlign w:val="center"/>
          </w:tcPr>
          <w:p w:rsidR="00941FAE" w:rsidRPr="000F059F"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Rechtsgrundlagen und Erläuterungen</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80" w:type="dxa"/>
            <w:tcBorders>
              <w:top w:val="single" w:sz="4" w:space="0" w:color="auto"/>
              <w:left w:val="single" w:sz="4" w:space="0" w:color="auto"/>
              <w:bottom w:val="single" w:sz="4" w:space="0" w:color="auto"/>
              <w:right w:val="single" w:sz="4" w:space="0" w:color="auto"/>
            </w:tcBorders>
            <w:shd w:val="clear" w:color="auto" w:fill="FFFFFF"/>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Jederzeit kündbare Darlehen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Siehe </w:t>
            </w:r>
            <w:r>
              <w:rPr>
                <w:rStyle w:val="InstructionsTabelleberschrift"/>
                <w:rFonts w:ascii="Times New Roman" w:hAnsi="Times New Roman"/>
                <w:b w:val="0"/>
                <w:bCs w:val="0"/>
                <w:sz w:val="24"/>
                <w:u w:val="none"/>
              </w:rPr>
              <w:t>Erläuterungen</w:t>
            </w:r>
            <w:r>
              <w:rPr>
                <w:rStyle w:val="InstructionsTabelleberschrift"/>
                <w:rFonts w:ascii="Times New Roman" w:hAnsi="Times New Roman"/>
                <w:b w:val="0"/>
                <w:sz w:val="24"/>
                <w:u w:val="none"/>
              </w:rPr>
              <w:t xml:space="preserve"> zu Zeile 140 des Meldebogens AE-COL.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Eigenkapitalinstrumente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Siehe </w:t>
            </w:r>
            <w:r>
              <w:rPr>
                <w:rStyle w:val="InstructionsTabelleberschrift"/>
                <w:rFonts w:ascii="Times New Roman" w:hAnsi="Times New Roman"/>
                <w:b w:val="0"/>
                <w:bCs w:val="0"/>
                <w:sz w:val="24"/>
                <w:u w:val="none"/>
              </w:rPr>
              <w:t>Erläuterungen</w:t>
            </w:r>
            <w:r>
              <w:rPr>
                <w:rStyle w:val="InstructionsTabelleberschrift"/>
                <w:rFonts w:ascii="Times New Roman" w:hAnsi="Times New Roman"/>
                <w:b w:val="0"/>
                <w:sz w:val="24"/>
                <w:u w:val="none"/>
              </w:rPr>
              <w:t xml:space="preserve"> zu Zeile 150 des Meldebogens AE-COL.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030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Insgesamt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Siehe </w:t>
            </w:r>
            <w:r>
              <w:rPr>
                <w:rStyle w:val="InstructionsTabelleberschrift"/>
                <w:rFonts w:ascii="Times New Roman" w:hAnsi="Times New Roman"/>
                <w:b w:val="0"/>
                <w:bCs w:val="0"/>
                <w:sz w:val="24"/>
                <w:u w:val="none"/>
              </w:rPr>
              <w:t>Erläuterungen</w:t>
            </w:r>
            <w:r>
              <w:rPr>
                <w:rStyle w:val="InstructionsTabelleberschrift"/>
                <w:rFonts w:ascii="Times New Roman" w:hAnsi="Times New Roman"/>
                <w:b w:val="0"/>
                <w:sz w:val="24"/>
                <w:u w:val="none"/>
              </w:rPr>
              <w:t xml:space="preserve"> zu Zeile 160 des Meldebogens AE-COL.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davon: gedeckte Schuldverschreibungen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Siehe </w:t>
            </w:r>
            <w:r>
              <w:rPr>
                <w:rStyle w:val="InstructionsTabelleberschrift"/>
                <w:rFonts w:ascii="Times New Roman" w:hAnsi="Times New Roman"/>
                <w:b w:val="0"/>
                <w:bCs w:val="0"/>
                <w:sz w:val="24"/>
                <w:u w:val="none"/>
              </w:rPr>
              <w:t>Erläuterungen</w:t>
            </w:r>
            <w:r>
              <w:rPr>
                <w:rStyle w:val="InstructionsTabelleberschrift"/>
                <w:rFonts w:ascii="Times New Roman" w:hAnsi="Times New Roman"/>
                <w:b w:val="0"/>
                <w:sz w:val="24"/>
                <w:u w:val="none"/>
              </w:rPr>
              <w:t xml:space="preserve"> zu Zeile 170 des Meldebogens AE-COL.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davon: von anderen Unternehmen der Gruppe begeben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Vom meldenden Institut entgegengenommene Sicherheiten, bei denen es sich um von einem Unternehmen innerhalb des aufsichtsrechtlichen Konsolidierungskreises begebene gedeckte Schuldverschreibungen handelt.</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davon: Verbriefungen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Siehe </w:t>
            </w:r>
            <w:r>
              <w:rPr>
                <w:rStyle w:val="InstructionsTabelleberschrift"/>
                <w:rFonts w:ascii="Times New Roman" w:hAnsi="Times New Roman"/>
                <w:b w:val="0"/>
                <w:bCs w:val="0"/>
                <w:sz w:val="24"/>
                <w:u w:val="none"/>
              </w:rPr>
              <w:t>Erläuterungen</w:t>
            </w:r>
            <w:r>
              <w:rPr>
                <w:rStyle w:val="InstructionsTabelleberschrift"/>
                <w:rFonts w:ascii="Times New Roman" w:hAnsi="Times New Roman"/>
                <w:b w:val="0"/>
                <w:sz w:val="24"/>
                <w:u w:val="none"/>
              </w:rPr>
              <w:t xml:space="preserve"> zu Zeile 180 des Meldebogens AE-COL.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davon: von anderen Unternehmen der Gruppe begeben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Vom meldenden Institut entgegengenommene Sicherheiten, bei denen es sich um von einem Unternehmen innerhalb des aufsichtsrechtlichen Konsolidierungskreises begebene Verbriefungen handelt.</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davon: vom Sektor Staat begeben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Siehe </w:t>
            </w:r>
            <w:r>
              <w:rPr>
                <w:rStyle w:val="InstructionsTabelleberschrift"/>
                <w:rFonts w:ascii="Times New Roman" w:hAnsi="Times New Roman"/>
                <w:b w:val="0"/>
                <w:bCs w:val="0"/>
                <w:sz w:val="24"/>
                <w:u w:val="none"/>
              </w:rPr>
              <w:t>Erläuterungen</w:t>
            </w:r>
            <w:r>
              <w:rPr>
                <w:rStyle w:val="InstructionsTabelleberschrift"/>
                <w:rFonts w:ascii="Times New Roman" w:hAnsi="Times New Roman"/>
                <w:b w:val="0"/>
                <w:sz w:val="24"/>
                <w:u w:val="none"/>
              </w:rPr>
              <w:t xml:space="preserve"> zu Zeile 190 des Meldebogens AE-COL.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davon: von Finanzunternehmen begeben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Siehe </w:t>
            </w:r>
            <w:r>
              <w:rPr>
                <w:rStyle w:val="InstructionsTabelleberschrift"/>
                <w:rFonts w:ascii="Times New Roman" w:hAnsi="Times New Roman"/>
                <w:b w:val="0"/>
                <w:bCs w:val="0"/>
                <w:sz w:val="24"/>
                <w:u w:val="none"/>
              </w:rPr>
              <w:t>Erläuterungen</w:t>
            </w:r>
            <w:r>
              <w:rPr>
                <w:rStyle w:val="InstructionsTabelleberschrift"/>
                <w:rFonts w:ascii="Times New Roman" w:hAnsi="Times New Roman"/>
                <w:b w:val="0"/>
                <w:sz w:val="24"/>
                <w:u w:val="none"/>
              </w:rPr>
              <w:t xml:space="preserve"> zu Zeile 200 des Meldebogens AE-COL.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davon: von Nichtfinanzunternehmen begeben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Siehe </w:t>
            </w:r>
            <w:r>
              <w:rPr>
                <w:rStyle w:val="InstructionsTabelleberschrift"/>
                <w:rFonts w:ascii="Times New Roman" w:hAnsi="Times New Roman"/>
                <w:b w:val="0"/>
                <w:bCs w:val="0"/>
                <w:sz w:val="24"/>
                <w:u w:val="none"/>
              </w:rPr>
              <w:t>Erläuterungen</w:t>
            </w:r>
            <w:r>
              <w:rPr>
                <w:rStyle w:val="InstructionsTabelleberschrift"/>
                <w:rFonts w:ascii="Times New Roman" w:hAnsi="Times New Roman"/>
                <w:b w:val="0"/>
                <w:sz w:val="24"/>
                <w:u w:val="none"/>
              </w:rPr>
              <w:t xml:space="preserve"> zu Zeile 210 des Meldebogens AE-COL.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Zentralbanken und Sektor Staat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Vom meldenden Institut entgegengenommene Sicherheiten, bei denen es sich, jederzeit kündbare Darlehen ausgenommen, um Darlehen und Kredite an </w:t>
            </w:r>
            <w:r>
              <w:rPr>
                <w:rStyle w:val="InstructionsTabelleberschrift"/>
                <w:rFonts w:ascii="Times New Roman" w:hAnsi="Times New Roman"/>
                <w:b w:val="0"/>
                <w:bCs w:val="0"/>
                <w:sz w:val="24"/>
                <w:u w:val="none"/>
              </w:rPr>
              <w:t>Zentralbanken</w:t>
            </w:r>
            <w:r>
              <w:rPr>
                <w:rStyle w:val="InstructionsTabelleberschrift"/>
                <w:rFonts w:ascii="Times New Roman" w:hAnsi="Times New Roman"/>
                <w:b w:val="0"/>
                <w:sz w:val="24"/>
                <w:u w:val="none"/>
              </w:rPr>
              <w:t xml:space="preserve"> oder den Sektor </w:t>
            </w:r>
            <w:r>
              <w:rPr>
                <w:rStyle w:val="InstructionsTabelleberschrift"/>
                <w:rFonts w:ascii="Times New Roman" w:hAnsi="Times New Roman"/>
                <w:b w:val="0"/>
                <w:bCs w:val="0"/>
                <w:sz w:val="24"/>
                <w:u w:val="none"/>
              </w:rPr>
              <w:t>Staat</w:t>
            </w:r>
            <w:r>
              <w:rPr>
                <w:rStyle w:val="InstructionsTabelleberschrift"/>
                <w:rFonts w:ascii="Times New Roman" w:hAnsi="Times New Roman"/>
                <w:b w:val="0"/>
                <w:sz w:val="24"/>
                <w:u w:val="none"/>
              </w:rPr>
              <w:t xml:space="preserve"> handelt.</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Finanzunternehmen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Vom meldenden Institut entgegengenommene Sicherheiten, bei denen es sich, jederzeit kündbare Darlehen ausgenommen, um Darlehen und Kredite an Finanzunternehmen handelt.</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Nichtfinanzunternehmen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Vom meldenden Institut entgegengenommene Sicherheiten, bei denen es sich, jederzeit kündbare Darlehen ausgenommen, um Darlehen und Kredite an Nichtfinanzunternehmen handelt.</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140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davon: durch Immobilien besicherte Darlehen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Vom meldenden Institut entgegengenommene Sicherheiten, bei denen es sich um mit Immobilien besicherte Darlehen und Kredite an Nichtfinanzunternehmen handelt, ausgenommen jederzeit kündbare Darlehen.</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Private Haushalte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Vom meldenden Institut entgegengenommene Sicherheiten, bei denen es sich, </w:t>
            </w:r>
            <w:r>
              <w:rPr>
                <w:rStyle w:val="InstructionsTabelleberschrift"/>
                <w:rFonts w:ascii="Times New Roman" w:hAnsi="Times New Roman"/>
                <w:b w:val="0"/>
                <w:sz w:val="24"/>
                <w:u w:val="none"/>
              </w:rPr>
              <w:lastRenderedPageBreak/>
              <w:t>jederzeit kündbare Darlehen ausgenommen, um Darlehen und Kredite an private Haushalte handelt.</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160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davon: durch Immobilien besicherte Darlehen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Vom meldenden Institut entgegengenommene Sicherheiten, bei denen es sich, jederzeit kündbare Darlehen ausgenommen, um Darlehen und Kredite handelt, die durch ein immobilienbesichertes Darlehen an private Haushalte garantiert sind.</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Sonstige Vermögenswerte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Siehe </w:t>
            </w:r>
            <w:r>
              <w:rPr>
                <w:rStyle w:val="InstructionsTabelleberschrift"/>
                <w:rFonts w:ascii="Times New Roman" w:hAnsi="Times New Roman"/>
                <w:b w:val="0"/>
                <w:bCs w:val="0"/>
                <w:sz w:val="24"/>
                <w:u w:val="none"/>
              </w:rPr>
              <w:t>Erläuterungen</w:t>
            </w:r>
            <w:r>
              <w:rPr>
                <w:rStyle w:val="InstructionsTabelleberschrift"/>
                <w:rFonts w:ascii="Times New Roman" w:hAnsi="Times New Roman"/>
                <w:b w:val="0"/>
                <w:sz w:val="24"/>
                <w:u w:val="none"/>
              </w:rPr>
              <w:t xml:space="preserve"> zu Zeile 230 des Meldebogens AE-COL.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180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Begebene eigene Schuldverschreibungen außer eigenen gedeckten Schuldverschreibungen oder Verbriefungen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Siehe </w:t>
            </w:r>
            <w:r>
              <w:rPr>
                <w:rStyle w:val="InstructionsTabelleberschrift"/>
                <w:rFonts w:ascii="Times New Roman" w:hAnsi="Times New Roman"/>
                <w:b w:val="0"/>
                <w:bCs w:val="0"/>
                <w:sz w:val="24"/>
                <w:u w:val="none"/>
              </w:rPr>
              <w:t>Erläuterungen</w:t>
            </w:r>
            <w:r>
              <w:rPr>
                <w:rStyle w:val="InstructionsTabelleberschrift"/>
                <w:rFonts w:ascii="Times New Roman" w:hAnsi="Times New Roman"/>
                <w:b w:val="0"/>
                <w:sz w:val="24"/>
                <w:u w:val="none"/>
              </w:rPr>
              <w:t xml:space="preserve"> zu Zeile 240 des Meldebogens AE-COL.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190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Insgesamt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Siehe </w:t>
            </w:r>
            <w:r>
              <w:rPr>
                <w:rStyle w:val="InstructionsTabelleberschrift"/>
                <w:rFonts w:ascii="Times New Roman" w:hAnsi="Times New Roman"/>
                <w:b w:val="0"/>
                <w:bCs w:val="0"/>
                <w:sz w:val="24"/>
                <w:u w:val="none"/>
              </w:rPr>
              <w:t>Erläuterungen</w:t>
            </w:r>
            <w:r>
              <w:rPr>
                <w:rStyle w:val="InstructionsTabelleberschrift"/>
                <w:rFonts w:ascii="Times New Roman" w:hAnsi="Times New Roman"/>
                <w:b w:val="0"/>
                <w:sz w:val="24"/>
                <w:u w:val="none"/>
              </w:rPr>
              <w:t xml:space="preserve"> zu den Zeilen 130 und 140 des Meldebogens AE-COL.</w:t>
            </w:r>
          </w:p>
        </w:tc>
      </w:tr>
    </w:tbl>
    <w:p w:rsidR="00EE477B" w:rsidRDefault="00EE477B"/>
    <w:sectPr w:rsidR="00EE477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7E0A" w:rsidRDefault="00597E0A" w:rsidP="00941FAE">
      <w:pPr>
        <w:spacing w:before="0" w:after="0"/>
      </w:pPr>
      <w:r>
        <w:separator/>
      </w:r>
    </w:p>
  </w:endnote>
  <w:endnote w:type="continuationSeparator" w:id="0">
    <w:p w:rsidR="00597E0A" w:rsidRDefault="00597E0A" w:rsidP="00941FA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7E0A" w:rsidRDefault="00597E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7E0A" w:rsidRDefault="00597E0A">
    <w:pPr>
      <w:pStyle w:val="Footer"/>
      <w:jc w:val="center"/>
    </w:pPr>
    <w:r>
      <w:fldChar w:fldCharType="begin"/>
    </w:r>
    <w:r>
      <w:instrText xml:space="preserve"> PAGE   \* MERGEFORMAT </w:instrText>
    </w:r>
    <w:r>
      <w:fldChar w:fldCharType="separate"/>
    </w:r>
    <w:r w:rsidR="00EC31E6">
      <w:rPr>
        <w:noProof/>
      </w:rPr>
      <w:t>8</w:t>
    </w:r>
    <w:r>
      <w:fldChar w:fldCharType="end"/>
    </w:r>
  </w:p>
  <w:p w:rsidR="00597E0A" w:rsidRDefault="00597E0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7E0A" w:rsidRDefault="00597E0A">
    <w:pPr>
      <w:pStyle w:val="Footer"/>
      <w:jc w:val="center"/>
    </w:pPr>
    <w:r>
      <w:fldChar w:fldCharType="begin"/>
    </w:r>
    <w:r>
      <w:instrText xml:space="preserve"> PAGE   \* MERGEFORMAT </w:instrText>
    </w:r>
    <w:r>
      <w:fldChar w:fldCharType="separate"/>
    </w:r>
    <w:r w:rsidR="00EC31E6">
      <w:rPr>
        <w:noProof/>
      </w:rPr>
      <w:t>1</w:t>
    </w:r>
    <w:r>
      <w:fldChar w:fldCharType="end"/>
    </w:r>
  </w:p>
  <w:p w:rsidR="00597E0A" w:rsidRDefault="00597E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7E0A" w:rsidRDefault="00597E0A" w:rsidP="00941FAE">
      <w:pPr>
        <w:spacing w:before="0" w:after="0"/>
      </w:pPr>
      <w:r>
        <w:separator/>
      </w:r>
    </w:p>
  </w:footnote>
  <w:footnote w:type="continuationSeparator" w:id="0">
    <w:p w:rsidR="00597E0A" w:rsidRDefault="00597E0A" w:rsidP="00941FAE">
      <w:pPr>
        <w:spacing w:before="0" w:after="0"/>
      </w:pPr>
      <w:r>
        <w:continuationSeparator/>
      </w:r>
    </w:p>
  </w:footnote>
  <w:footnote w:id="1">
    <w:p w:rsidR="00597E0A" w:rsidRPr="00C87407" w:rsidRDefault="00597E0A" w:rsidP="00941FAE">
      <w:pPr>
        <w:pStyle w:val="FootnoteText"/>
      </w:pPr>
      <w:r>
        <w:rPr>
          <w:rStyle w:val="FootnoteReference"/>
        </w:rPr>
        <w:footnoteRef/>
      </w:r>
      <w:r>
        <w:tab/>
      </w:r>
      <w:r>
        <w:rPr>
          <w:rFonts w:ascii="Times New Roman" w:hAnsi="Times New Roman"/>
        </w:rPr>
        <w:t>Richtlinie 2013/34/EU des Europäischen Parlaments und des Rates vom 26. Juni 2013 über den Jahresabschluss, den konsolidierten Abschluss und damit verbundene Berichte von Unternehmen bestimmter Rechtsformen und zur Änderung der Richtlinie 2006/43/EG des Europäischen Parlaments und des Rates und zur Aufhebung der Richtlinien 78/660/EWG und 83/349/EWG des Rates (ABl. L 182 vom 29.6.2013, S. 19).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7E0A" w:rsidRDefault="00597E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7E0A" w:rsidRPr="00D862D4" w:rsidRDefault="00597E0A" w:rsidP="005150E8">
    <w:pPr>
      <w:spacing w:before="0" w:after="0"/>
      <w:jc w:val="center"/>
      <w:rPr>
        <w:rFonts w:ascii="Times New Roman" w:hAnsi="Times New Roman"/>
        <w:sz w:val="22"/>
        <w:szCs w:val="22"/>
      </w:rPr>
    </w:pPr>
  </w:p>
  <w:p w:rsidR="00597E0A" w:rsidRDefault="00597E0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7E0A" w:rsidRPr="00EE37DC" w:rsidRDefault="00597E0A">
    <w:pPr>
      <w:pStyle w:val="Header"/>
      <w:rPr>
        <w:sz w:val="24"/>
      </w:rPr>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F6312"/>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A0A4FDA"/>
    <w:multiLevelType w:val="hybridMultilevel"/>
    <w:tmpl w:val="B60A3C40"/>
    <w:lvl w:ilvl="0" w:tplc="3C54ED28">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0314A3B"/>
    <w:multiLevelType w:val="hybridMultilevel"/>
    <w:tmpl w:val="1B54CC56"/>
    <w:lvl w:ilvl="0" w:tplc="58287F7C">
      <w:start w:val="1"/>
      <w:numFmt w:val="lowerLetter"/>
      <w:lvlText w:val="(%1)"/>
      <w:lvlJc w:val="left"/>
      <w:pPr>
        <w:tabs>
          <w:tab w:val="num" w:pos="1440"/>
        </w:tabs>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6265FBA"/>
    <w:multiLevelType w:val="hybridMultilevel"/>
    <w:tmpl w:val="6472EC7A"/>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3A82CD8"/>
    <w:multiLevelType w:val="multilevel"/>
    <w:tmpl w:val="418275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4B73CB4"/>
    <w:multiLevelType w:val="hybridMultilevel"/>
    <w:tmpl w:val="1D64E22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2B896806"/>
    <w:multiLevelType w:val="hybridMultilevel"/>
    <w:tmpl w:val="74845B56"/>
    <w:lvl w:ilvl="0" w:tplc="59E63C38">
      <w:start w:val="1"/>
      <w:numFmt w:val="lowerLetter"/>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2EDC6E18"/>
    <w:multiLevelType w:val="hybridMultilevel"/>
    <w:tmpl w:val="BC5A41A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3057CB8"/>
    <w:multiLevelType w:val="hybridMultilevel"/>
    <w:tmpl w:val="588EC6F6"/>
    <w:lvl w:ilvl="0" w:tplc="E6329BEC">
      <w:start w:val="1"/>
      <w:numFmt w:val="decimal"/>
      <w:pStyle w:val="InstructionsText2"/>
      <w:lvlText w:val="%1."/>
      <w:lvlJc w:val="left"/>
      <w:pPr>
        <w:ind w:left="720" w:hanging="360"/>
      </w:pPr>
      <w:rPr>
        <w:rFonts w:hint="default"/>
      </w:rPr>
    </w:lvl>
    <w:lvl w:ilvl="1" w:tplc="B1D4AFE6">
      <w:start w:val="50"/>
      <w:numFmt w:val="bullet"/>
      <w:lvlText w:val="-"/>
      <w:lvlJc w:val="left"/>
      <w:pPr>
        <w:tabs>
          <w:tab w:val="num" w:pos="1440"/>
        </w:tabs>
        <w:ind w:left="1440" w:hanging="360"/>
      </w:pPr>
      <w:rPr>
        <w:rFonts w:ascii="Times New Roman" w:eastAsia="Times New Roman" w:hAnsi="Times New Roman" w:cs="Times New Roman" w:hint="default"/>
      </w:r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9" w15:restartNumberingAfterBreak="0">
    <w:nsid w:val="3E003621"/>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1871CB6"/>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2E20DED"/>
    <w:multiLevelType w:val="hybridMultilevel"/>
    <w:tmpl w:val="FE98CCC4"/>
    <w:lvl w:ilvl="0" w:tplc="3E0A6834">
      <w:start w:val="1"/>
      <w:numFmt w:val="lowerLetter"/>
      <w:lvlText w:val="(%1)"/>
      <w:lvlJc w:val="left"/>
      <w:pPr>
        <w:ind w:left="1080" w:hanging="360"/>
      </w:pPr>
      <w:rPr>
        <w:rFonts w:hint="default"/>
      </w:rPr>
    </w:lvl>
    <w:lvl w:ilvl="1" w:tplc="B1D4AFE6">
      <w:start w:val="50"/>
      <w:numFmt w:val="bullet"/>
      <w:lvlText w:val="-"/>
      <w:lvlJc w:val="left"/>
      <w:pPr>
        <w:ind w:left="1800" w:hanging="360"/>
      </w:pPr>
      <w:rPr>
        <w:rFonts w:ascii="Times New Roman" w:eastAsia="Times New Roman" w:hAnsi="Times New Roman" w:cs="Times New Roman"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55590643"/>
    <w:multiLevelType w:val="hybridMultilevel"/>
    <w:tmpl w:val="3DCE6554"/>
    <w:lvl w:ilvl="0" w:tplc="D3781B86">
      <w:start w:val="5"/>
      <w:numFmt w:val="bullet"/>
      <w:lvlText w:val="-"/>
      <w:lvlJc w:val="left"/>
      <w:pPr>
        <w:ind w:left="927" w:hanging="360"/>
      </w:pPr>
      <w:rPr>
        <w:rFonts w:ascii="Times New Roman" w:eastAsia="Times New Roman"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3"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BEE1504"/>
    <w:multiLevelType w:val="hybridMultilevel"/>
    <w:tmpl w:val="C610E1A2"/>
    <w:lvl w:ilvl="0" w:tplc="D3781B86">
      <w:start w:val="5"/>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5D5F47F8"/>
    <w:multiLevelType w:val="hybridMultilevel"/>
    <w:tmpl w:val="CE3E9F06"/>
    <w:lvl w:ilvl="0" w:tplc="3C54ED28">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64671847"/>
    <w:multiLevelType w:val="multilevel"/>
    <w:tmpl w:val="045EEE1E"/>
    <w:lvl w:ilvl="0">
      <w:start w:val="1"/>
      <w:numFmt w:val="decimal"/>
      <w:lvlText w:val="%1)"/>
      <w:lvlJc w:val="left"/>
      <w:pPr>
        <w:ind w:left="360" w:hanging="360"/>
      </w:pPr>
      <w:rPr>
        <w:rFonts w:hint="default"/>
      </w:rPr>
    </w:lvl>
    <w:lvl w:ilvl="1">
      <w:start w:val="50"/>
      <w:numFmt w:val="bullet"/>
      <w:lvlText w:val="-"/>
      <w:lvlJc w:val="left"/>
      <w:pPr>
        <w:ind w:left="720" w:hanging="360"/>
      </w:pPr>
      <w:rPr>
        <w:rFonts w:ascii="Times New Roman" w:eastAsia="Times New Roman" w:hAnsi="Times New Roman" w:cs="Times New Roman"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4BE1E33"/>
    <w:multiLevelType w:val="multilevel"/>
    <w:tmpl w:val="F9666234"/>
    <w:lvl w:ilvl="0">
      <w:start w:val="1"/>
      <w:numFmt w:val="decimal"/>
      <w:lvlText w:val="%1."/>
      <w:lvlJc w:val="left"/>
      <w:pPr>
        <w:ind w:left="357" w:hanging="357"/>
      </w:pPr>
      <w:rPr>
        <w:rFonts w:hint="default"/>
      </w:rPr>
    </w:lvl>
    <w:lvl w:ilvl="1">
      <w:start w:val="1"/>
      <w:numFmt w:val="decimal"/>
      <w:lvlText w:val="%1.%2."/>
      <w:lvlJc w:val="left"/>
      <w:pPr>
        <w:ind w:left="357" w:hanging="357"/>
      </w:pPr>
      <w:rPr>
        <w:rFonts w:ascii="Times New Roman" w:hAnsi="Times New Roman" w:cs="Times New Roman"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19" w15:restartNumberingAfterBreak="0">
    <w:nsid w:val="6C484ACB"/>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DE11C55"/>
    <w:multiLevelType w:val="hybridMultilevel"/>
    <w:tmpl w:val="AE628842"/>
    <w:lvl w:ilvl="0" w:tplc="7DF46E86">
      <w:start w:val="1"/>
      <w:numFmt w:val="lowerRoman"/>
      <w:lvlText w:val="(%1)"/>
      <w:lvlJc w:val="right"/>
      <w:pPr>
        <w:ind w:left="1080"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727B2E97"/>
    <w:multiLevelType w:val="hybridMultilevel"/>
    <w:tmpl w:val="80A6D5E6"/>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9854265"/>
    <w:multiLevelType w:val="multilevel"/>
    <w:tmpl w:val="CCA4407E"/>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7EA14105"/>
    <w:multiLevelType w:val="hybridMultilevel"/>
    <w:tmpl w:val="1C568362"/>
    <w:lvl w:ilvl="0" w:tplc="DF5A2A02">
      <w:start w:val="1"/>
      <w:numFmt w:val="lowerLetter"/>
      <w:lvlText w:val="(%1)"/>
      <w:lvlJc w:val="left"/>
      <w:pPr>
        <w:ind w:left="720" w:hanging="360"/>
      </w:pPr>
      <w:rPr>
        <w:rFonts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17"/>
  </w:num>
  <w:num w:numId="4">
    <w:abstractNumId w:val="23"/>
  </w:num>
  <w:num w:numId="5">
    <w:abstractNumId w:val="2"/>
  </w:num>
  <w:num w:numId="6">
    <w:abstractNumId w:val="1"/>
  </w:num>
  <w:num w:numId="7">
    <w:abstractNumId w:val="15"/>
  </w:num>
  <w:num w:numId="8">
    <w:abstractNumId w:val="11"/>
  </w:num>
  <w:num w:numId="9">
    <w:abstractNumId w:val="6"/>
  </w:num>
  <w:num w:numId="10">
    <w:abstractNumId w:val="9"/>
  </w:num>
  <w:num w:numId="11">
    <w:abstractNumId w:val="0"/>
  </w:num>
  <w:num w:numId="12">
    <w:abstractNumId w:val="21"/>
  </w:num>
  <w:num w:numId="13">
    <w:abstractNumId w:val="8"/>
    <w:lvlOverride w:ilvl="0">
      <w:startOverride w:val="12"/>
    </w:lvlOverride>
  </w:num>
  <w:num w:numId="14">
    <w:abstractNumId w:val="4"/>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5"/>
  </w:num>
  <w:num w:numId="21">
    <w:abstractNumId w:val="14"/>
  </w:num>
  <w:num w:numId="22">
    <w:abstractNumId w:val="20"/>
  </w:num>
  <w:num w:numId="23">
    <w:abstractNumId w:val="10"/>
  </w:num>
  <w:num w:numId="24">
    <w:abstractNumId w:val="19"/>
  </w:num>
  <w:num w:numId="25">
    <w:abstractNumId w:val="3"/>
  </w:num>
  <w:num w:numId="26">
    <w:abstractNumId w:val="7"/>
  </w:num>
  <w:num w:numId="27">
    <w:abstractNumId w:val="13"/>
  </w:num>
  <w:num w:numId="28">
    <w:abstractNumId w:val="22"/>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defaultTabStop w:val="720"/>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41FAE"/>
    <w:rsid w:val="00001C04"/>
    <w:rsid w:val="005150E8"/>
    <w:rsid w:val="00597E0A"/>
    <w:rsid w:val="0063019A"/>
    <w:rsid w:val="00765430"/>
    <w:rsid w:val="00941FAE"/>
    <w:rsid w:val="00EC31E6"/>
    <w:rsid w:val="00EE477B"/>
    <w:rsid w:val="00F71208"/>
    <w:rsid w:val="00FC05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134"/>
    <o:shapelayout v:ext="edit">
      <o:idmap v:ext="edit" data="1"/>
    </o:shapelayout>
  </w:shapeDefaults>
  <w:decimalSymbol w:val=","/>
  <w:listSeparator w:val=";"/>
  <w14:docId w14:val="75C3449A"/>
  <w15:chartTrackingRefBased/>
  <w15:docId w15:val="{5F7D8605-70BF-4262-9523-C2706A372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1FAE"/>
    <w:pPr>
      <w:spacing w:before="120" w:after="120" w:line="240" w:lineRule="auto"/>
      <w:jc w:val="both"/>
    </w:pPr>
    <w:rPr>
      <w:rFonts w:ascii="Verdana" w:eastAsia="Times New Roman" w:hAnsi="Verdana" w:cs="Times New Roman"/>
      <w:sz w:val="20"/>
      <w:szCs w:val="24"/>
    </w:rPr>
  </w:style>
  <w:style w:type="paragraph" w:styleId="Heading2">
    <w:name w:val="heading 2"/>
    <w:basedOn w:val="Normal"/>
    <w:next w:val="Normal"/>
    <w:link w:val="Heading2Char"/>
    <w:autoRedefine/>
    <w:qFormat/>
    <w:rsid w:val="00941FAE"/>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41FAE"/>
    <w:rPr>
      <w:rFonts w:ascii="Verdana" w:eastAsia="Times New Roman" w:hAnsi="Verdana" w:cs="Times New Roman"/>
      <w:b/>
      <w:sz w:val="24"/>
      <w:szCs w:val="24"/>
    </w:rPr>
  </w:style>
  <w:style w:type="character" w:customStyle="1" w:styleId="shorttext">
    <w:name w:val="short_text"/>
    <w:basedOn w:val="DefaultParagraphFont"/>
    <w:rsid w:val="00941FAE"/>
  </w:style>
  <w:style w:type="character" w:customStyle="1" w:styleId="hps">
    <w:name w:val="hps"/>
    <w:basedOn w:val="DefaultParagraphFont"/>
    <w:rsid w:val="00941FAE"/>
  </w:style>
  <w:style w:type="paragraph" w:styleId="ListParagraph">
    <w:name w:val="List Paragraph"/>
    <w:basedOn w:val="Normal"/>
    <w:uiPriority w:val="34"/>
    <w:qFormat/>
    <w:rsid w:val="00941FAE"/>
    <w:pPr>
      <w:ind w:left="720"/>
      <w:contextualSpacing/>
    </w:pPr>
  </w:style>
  <w:style w:type="paragraph" w:customStyle="1" w:styleId="Instructionsberschrift2">
    <w:name w:val="Instructions Überschrift 2"/>
    <w:basedOn w:val="Heading2"/>
    <w:link w:val="Instructionsberschrift2Char"/>
    <w:rsid w:val="00941FAE"/>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941FAE"/>
    <w:pPr>
      <w:spacing w:before="0" w:after="0"/>
      <w:ind w:left="33"/>
    </w:pPr>
    <w:rPr>
      <w:rFonts w:ascii="Times New Roman" w:hAnsi="Times New Roman"/>
      <w:szCs w:val="17"/>
      <w:lang w:eastAsia="de-DE"/>
    </w:rPr>
  </w:style>
  <w:style w:type="character" w:customStyle="1" w:styleId="InstructionsTabelleberschrift">
    <w:name w:val="Instructions Tabelle Überschrift"/>
    <w:qFormat/>
    <w:rsid w:val="00941FAE"/>
    <w:rPr>
      <w:rFonts w:ascii="Verdana" w:hAnsi="Verdana" w:cs="Times New Roman"/>
      <w:b/>
      <w:bCs/>
      <w:sz w:val="20"/>
      <w:u w:val="single"/>
    </w:rPr>
  </w:style>
  <w:style w:type="character" w:customStyle="1" w:styleId="InstructionsTabelleText">
    <w:name w:val="Instructions Tabelle Text"/>
    <w:rsid w:val="00941FAE"/>
    <w:rPr>
      <w:rFonts w:ascii="Verdana" w:hAnsi="Verdana" w:cs="Times New Roman"/>
      <w:sz w:val="20"/>
    </w:rPr>
  </w:style>
  <w:style w:type="character" w:customStyle="1" w:styleId="InstructionsTextChar">
    <w:name w:val="Instructions Text Char"/>
    <w:link w:val="InstructionsText"/>
    <w:locked/>
    <w:rsid w:val="00941FAE"/>
    <w:rPr>
      <w:rFonts w:ascii="Times New Roman" w:eastAsia="Times New Roman" w:hAnsi="Times New Roman" w:cs="Times New Roman"/>
      <w:sz w:val="20"/>
      <w:szCs w:val="17"/>
      <w:lang w:eastAsia="de-DE"/>
    </w:rPr>
  </w:style>
  <w:style w:type="paragraph" w:customStyle="1" w:styleId="InstructionsText2">
    <w:name w:val="Instructions Text 2"/>
    <w:basedOn w:val="InstructionsText"/>
    <w:qFormat/>
    <w:rsid w:val="00941FAE"/>
    <w:pPr>
      <w:numPr>
        <w:numId w:val="2"/>
      </w:numPr>
      <w:spacing w:after="240"/>
    </w:pPr>
  </w:style>
  <w:style w:type="paragraph" w:customStyle="1" w:styleId="Default">
    <w:name w:val="Default"/>
    <w:rsid w:val="00941FA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FootnoteText">
    <w:name w:val="footnote text"/>
    <w:basedOn w:val="Normal"/>
    <w:link w:val="FootnoteTextChar"/>
    <w:unhideWhenUsed/>
    <w:rsid w:val="00941FAE"/>
    <w:pPr>
      <w:spacing w:before="0" w:after="0"/>
    </w:pPr>
    <w:rPr>
      <w:szCs w:val="20"/>
    </w:rPr>
  </w:style>
  <w:style w:type="character" w:customStyle="1" w:styleId="FootnoteTextChar">
    <w:name w:val="Footnote Text Char"/>
    <w:basedOn w:val="DefaultParagraphFont"/>
    <w:link w:val="FootnoteText"/>
    <w:rsid w:val="00941FAE"/>
    <w:rPr>
      <w:rFonts w:ascii="Verdana" w:eastAsia="Times New Roman" w:hAnsi="Verdana" w:cs="Times New Roman"/>
      <w:sz w:val="20"/>
      <w:szCs w:val="20"/>
    </w:rPr>
  </w:style>
  <w:style w:type="character" w:styleId="FootnoteReference">
    <w:name w:val="footnote reference"/>
    <w:uiPriority w:val="99"/>
    <w:semiHidden/>
    <w:unhideWhenUsed/>
    <w:rsid w:val="00941FAE"/>
    <w:rPr>
      <w:vertAlign w:val="superscript"/>
    </w:rPr>
  </w:style>
  <w:style w:type="paragraph" w:styleId="Footer">
    <w:name w:val="footer"/>
    <w:basedOn w:val="Normal"/>
    <w:link w:val="FooterChar"/>
    <w:uiPriority w:val="99"/>
    <w:rsid w:val="00941FAE"/>
    <w:pPr>
      <w:tabs>
        <w:tab w:val="center" w:pos="4536"/>
        <w:tab w:val="right" w:pos="9072"/>
      </w:tabs>
    </w:pPr>
    <w:rPr>
      <w:szCs w:val="14"/>
    </w:rPr>
  </w:style>
  <w:style w:type="character" w:customStyle="1" w:styleId="FooterChar">
    <w:name w:val="Footer Char"/>
    <w:basedOn w:val="DefaultParagraphFont"/>
    <w:link w:val="Footer"/>
    <w:uiPriority w:val="99"/>
    <w:rsid w:val="00941FAE"/>
    <w:rPr>
      <w:rFonts w:ascii="Verdana" w:eastAsia="Times New Roman" w:hAnsi="Verdana" w:cs="Times New Roman"/>
      <w:sz w:val="20"/>
      <w:szCs w:val="14"/>
    </w:rPr>
  </w:style>
  <w:style w:type="character" w:styleId="Hyperlink">
    <w:name w:val="Hyperlink"/>
    <w:uiPriority w:val="99"/>
    <w:rsid w:val="00941FAE"/>
    <w:rPr>
      <w:color w:val="0000FF"/>
      <w:u w:val="single"/>
    </w:rPr>
  </w:style>
  <w:style w:type="paragraph" w:styleId="TOC2">
    <w:name w:val="toc 2"/>
    <w:basedOn w:val="Normal"/>
    <w:next w:val="Normal"/>
    <w:autoRedefine/>
    <w:uiPriority w:val="39"/>
    <w:qFormat/>
    <w:rsid w:val="00941FAE"/>
    <w:pPr>
      <w:tabs>
        <w:tab w:val="left" w:pos="794"/>
        <w:tab w:val="right" w:leader="dot" w:pos="9071"/>
      </w:tabs>
      <w:spacing w:after="60"/>
      <w:ind w:left="794" w:hanging="794"/>
    </w:pPr>
    <w:rPr>
      <w:b/>
      <w:smallCaps/>
      <w:noProof/>
      <w:szCs w:val="22"/>
    </w:rPr>
  </w:style>
  <w:style w:type="character" w:customStyle="1" w:styleId="Instructionsberschrift2Char">
    <w:name w:val="Instructions Überschrift 2 Char"/>
    <w:link w:val="Instructionsberschrift2"/>
    <w:rsid w:val="00941FAE"/>
    <w:rPr>
      <w:rFonts w:ascii="Verdana" w:eastAsia="Times New Roman" w:hAnsi="Verdana" w:cs="Arial"/>
      <w:sz w:val="20"/>
      <w:szCs w:val="24"/>
      <w:u w:val="single"/>
    </w:rPr>
  </w:style>
  <w:style w:type="paragraph" w:customStyle="1" w:styleId="BodyText1">
    <w:name w:val="Body Text1"/>
    <w:basedOn w:val="Normal"/>
    <w:qFormat/>
    <w:rsid w:val="00941FAE"/>
    <w:pPr>
      <w:tabs>
        <w:tab w:val="left" w:pos="0"/>
      </w:tabs>
      <w:spacing w:before="0" w:after="0" w:line="300" w:lineRule="exact"/>
    </w:pPr>
    <w:rPr>
      <w:rFonts w:ascii="Arial" w:hAnsi="Arial"/>
      <w:color w:val="000000"/>
      <w:szCs w:val="20"/>
    </w:rPr>
  </w:style>
  <w:style w:type="character" w:styleId="CommentReference">
    <w:name w:val="annotation reference"/>
    <w:uiPriority w:val="99"/>
    <w:semiHidden/>
    <w:unhideWhenUsed/>
    <w:rsid w:val="00941FAE"/>
    <w:rPr>
      <w:sz w:val="16"/>
      <w:szCs w:val="16"/>
    </w:rPr>
  </w:style>
  <w:style w:type="paragraph" w:styleId="CommentText">
    <w:name w:val="annotation text"/>
    <w:basedOn w:val="Normal"/>
    <w:link w:val="CommentTextChar"/>
    <w:uiPriority w:val="99"/>
    <w:unhideWhenUsed/>
    <w:rsid w:val="00941FAE"/>
    <w:pPr>
      <w:spacing w:before="0" w:after="0"/>
      <w:jc w:val="left"/>
    </w:pPr>
    <w:rPr>
      <w:rFonts w:ascii="Arial" w:hAnsi="Arial"/>
      <w:color w:val="000000"/>
      <w:szCs w:val="20"/>
    </w:rPr>
  </w:style>
  <w:style w:type="character" w:customStyle="1" w:styleId="CommentTextChar">
    <w:name w:val="Comment Text Char"/>
    <w:basedOn w:val="DefaultParagraphFont"/>
    <w:link w:val="CommentText"/>
    <w:uiPriority w:val="99"/>
    <w:rsid w:val="00941FAE"/>
    <w:rPr>
      <w:rFonts w:ascii="Arial" w:eastAsia="Times New Roman" w:hAnsi="Arial" w:cs="Times New Roman"/>
      <w:color w:val="000000"/>
      <w:sz w:val="20"/>
      <w:szCs w:val="20"/>
    </w:rPr>
  </w:style>
  <w:style w:type="paragraph" w:styleId="BalloonText">
    <w:name w:val="Balloon Text"/>
    <w:basedOn w:val="Normal"/>
    <w:link w:val="BalloonTextChar"/>
    <w:uiPriority w:val="99"/>
    <w:semiHidden/>
    <w:unhideWhenUsed/>
    <w:rsid w:val="00941FA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1FAE"/>
    <w:rPr>
      <w:rFonts w:ascii="Tahoma" w:eastAsia="Times New Roman" w:hAnsi="Tahoma" w:cs="Tahoma"/>
      <w:sz w:val="16"/>
      <w:szCs w:val="16"/>
    </w:rPr>
  </w:style>
  <w:style w:type="table" w:styleId="TableGrid">
    <w:name w:val="Table Grid"/>
    <w:basedOn w:val="TableNormal"/>
    <w:uiPriority w:val="59"/>
    <w:rsid w:val="00941FAE"/>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Instructionsberschrift2"/>
    <w:link w:val="Style1Char"/>
    <w:qFormat/>
    <w:rsid w:val="00941FAE"/>
    <w:pPr>
      <w:numPr>
        <w:numId w:val="0"/>
      </w:numPr>
      <w:pBdr>
        <w:top w:val="single" w:sz="4" w:space="1" w:color="auto"/>
        <w:left w:val="single" w:sz="4" w:space="4" w:color="auto"/>
        <w:bottom w:val="single" w:sz="4" w:space="0" w:color="auto"/>
        <w:right w:val="single" w:sz="4" w:space="4" w:color="auto"/>
      </w:pBdr>
      <w:ind w:left="717"/>
      <w:jc w:val="left"/>
    </w:pPr>
    <w:rPr>
      <w:rFonts w:ascii="Times New Roman" w:hAnsi="Times New Roman"/>
      <w:b/>
      <w:szCs w:val="17"/>
      <w:u w:val="none"/>
      <w:lang w:eastAsia="de-DE"/>
    </w:rPr>
  </w:style>
  <w:style w:type="character" w:customStyle="1" w:styleId="Style1Char">
    <w:name w:val="Style1 Char"/>
    <w:link w:val="Style1"/>
    <w:rsid w:val="00941FAE"/>
    <w:rPr>
      <w:rFonts w:ascii="Times New Roman" w:eastAsia="Times New Roman" w:hAnsi="Times New Roman" w:cs="Arial"/>
      <w:b/>
      <w:sz w:val="20"/>
      <w:szCs w:val="17"/>
      <w:lang w:eastAsia="de-DE"/>
    </w:rPr>
  </w:style>
  <w:style w:type="paragraph" w:styleId="CommentSubject">
    <w:name w:val="annotation subject"/>
    <w:basedOn w:val="CommentText"/>
    <w:next w:val="CommentText"/>
    <w:link w:val="CommentSubjectChar"/>
    <w:uiPriority w:val="99"/>
    <w:semiHidden/>
    <w:unhideWhenUsed/>
    <w:rsid w:val="00941FAE"/>
    <w:pPr>
      <w:spacing w:before="120" w:after="120"/>
      <w:jc w:val="both"/>
    </w:pPr>
    <w:rPr>
      <w:rFonts w:ascii="Verdana" w:hAnsi="Verdana"/>
      <w:b/>
      <w:bCs/>
      <w:color w:val="auto"/>
    </w:rPr>
  </w:style>
  <w:style w:type="character" w:customStyle="1" w:styleId="CommentSubjectChar">
    <w:name w:val="Comment Subject Char"/>
    <w:basedOn w:val="CommentTextChar"/>
    <w:link w:val="CommentSubject"/>
    <w:uiPriority w:val="99"/>
    <w:semiHidden/>
    <w:rsid w:val="00941FAE"/>
    <w:rPr>
      <w:rFonts w:ascii="Verdana" w:eastAsia="Times New Roman" w:hAnsi="Verdana" w:cs="Times New Roman"/>
      <w:b/>
      <w:bCs/>
      <w:color w:val="000000"/>
      <w:sz w:val="20"/>
      <w:szCs w:val="20"/>
    </w:rPr>
  </w:style>
  <w:style w:type="paragraph" w:styleId="Revision">
    <w:name w:val="Revision"/>
    <w:hidden/>
    <w:uiPriority w:val="99"/>
    <w:semiHidden/>
    <w:rsid w:val="00941FAE"/>
    <w:pPr>
      <w:spacing w:after="0" w:line="240" w:lineRule="auto"/>
    </w:pPr>
    <w:rPr>
      <w:rFonts w:ascii="Verdana" w:eastAsia="Times New Roman" w:hAnsi="Verdana" w:cs="Times New Roman"/>
      <w:sz w:val="20"/>
      <w:szCs w:val="24"/>
    </w:rPr>
  </w:style>
  <w:style w:type="character" w:customStyle="1" w:styleId="instructionstabelleberschrift0">
    <w:name w:val="instructionstabelleberschrift"/>
    <w:rsid w:val="00941FAE"/>
    <w:rPr>
      <w:rFonts w:ascii="Verdana" w:hAnsi="Verdana" w:hint="default"/>
      <w:b/>
      <w:bCs/>
      <w:u w:val="single"/>
    </w:rPr>
  </w:style>
  <w:style w:type="paragraph" w:styleId="Header">
    <w:name w:val="header"/>
    <w:basedOn w:val="Normal"/>
    <w:link w:val="HeaderChar"/>
    <w:uiPriority w:val="99"/>
    <w:unhideWhenUsed/>
    <w:rsid w:val="00941FAE"/>
    <w:pPr>
      <w:tabs>
        <w:tab w:val="center" w:pos="4536"/>
        <w:tab w:val="right" w:pos="9072"/>
      </w:tabs>
      <w:spacing w:before="0" w:after="0"/>
    </w:pPr>
  </w:style>
  <w:style w:type="character" w:customStyle="1" w:styleId="HeaderChar">
    <w:name w:val="Header Char"/>
    <w:basedOn w:val="DefaultParagraphFont"/>
    <w:link w:val="Header"/>
    <w:uiPriority w:val="99"/>
    <w:rsid w:val="00941FAE"/>
    <w:rPr>
      <w:rFonts w:ascii="Verdana" w:eastAsia="Times New Roman" w:hAnsi="Verdana" w:cs="Times New Roman"/>
      <w:sz w:val="20"/>
      <w:szCs w:val="24"/>
    </w:rPr>
  </w:style>
  <w:style w:type="paragraph" w:customStyle="1" w:styleId="Text1">
    <w:name w:val="Text 1"/>
    <w:basedOn w:val="Normal"/>
    <w:rsid w:val="00941FAE"/>
    <w:pPr>
      <w:ind w:left="850"/>
    </w:pPr>
    <w:rPr>
      <w:rFonts w:ascii="Times New Roman" w:eastAsia="Calibri" w:hAnsi="Times New Roman"/>
      <w:sz w:val="24"/>
      <w:szCs w:val="20"/>
      <w:lang w:eastAsia="en-GB"/>
    </w:rPr>
  </w:style>
  <w:style w:type="character" w:styleId="Emphasis">
    <w:name w:val="Emphasis"/>
    <w:uiPriority w:val="20"/>
    <w:qFormat/>
    <w:rsid w:val="00941FAE"/>
    <w:rPr>
      <w:i/>
      <w:iCs/>
    </w:rPr>
  </w:style>
  <w:style w:type="character" w:customStyle="1" w:styleId="Marker">
    <w:name w:val="Marker"/>
    <w:rsid w:val="00941FAE"/>
    <w:rPr>
      <w:color w:val="0000FF"/>
      <w:shd w:val="clear" w:color="auto" w:fill="auto"/>
    </w:rPr>
  </w:style>
  <w:style w:type="paragraph" w:customStyle="1" w:styleId="Pagedecouverture">
    <w:name w:val="Page de couverture"/>
    <w:basedOn w:val="Normal"/>
    <w:next w:val="Normal"/>
    <w:rsid w:val="00941FAE"/>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941FAE"/>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FooterCoverPageChar">
    <w:name w:val="Footer Cover Page Char"/>
    <w:link w:val="FooterCoverPage"/>
    <w:rsid w:val="00941FAE"/>
    <w:rPr>
      <w:rFonts w:ascii="Times New Roman" w:eastAsia="Times New Roman" w:hAnsi="Times New Roman" w:cs="Times New Roman"/>
      <w:sz w:val="24"/>
      <w:szCs w:val="24"/>
    </w:rPr>
  </w:style>
  <w:style w:type="paragraph" w:customStyle="1" w:styleId="HeaderCoverPage">
    <w:name w:val="Header Cover Page"/>
    <w:basedOn w:val="Normal"/>
    <w:link w:val="HeaderCoverPageChar"/>
    <w:rsid w:val="00941FAE"/>
    <w:pPr>
      <w:tabs>
        <w:tab w:val="center" w:pos="4535"/>
        <w:tab w:val="right" w:pos="9071"/>
      </w:tabs>
      <w:spacing w:before="0"/>
    </w:pPr>
    <w:rPr>
      <w:rFonts w:ascii="Times New Roman" w:hAnsi="Times New Roman"/>
      <w:sz w:val="24"/>
    </w:rPr>
  </w:style>
  <w:style w:type="character" w:customStyle="1" w:styleId="HeaderCoverPageChar">
    <w:name w:val="Header Cover Page Char"/>
    <w:link w:val="HeaderCoverPage"/>
    <w:rsid w:val="00941FAE"/>
    <w:rPr>
      <w:rFonts w:ascii="Times New Roman" w:eastAsia="Times New Roman" w:hAnsi="Times New Roman" w:cs="Times New Roman"/>
      <w:sz w:val="24"/>
      <w:szCs w:val="24"/>
    </w:rPr>
  </w:style>
  <w:style w:type="paragraph" w:customStyle="1" w:styleId="FooterSensitivity">
    <w:name w:val="Footer Sensitivity"/>
    <w:basedOn w:val="Normal"/>
    <w:link w:val="FooterSensitivityChar"/>
    <w:rsid w:val="00941FAE"/>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link w:val="FooterSensitivity"/>
    <w:rsid w:val="00941FAE"/>
    <w:rPr>
      <w:rFonts w:ascii="Times New Roman" w:eastAsia="Times New Roman" w:hAnsi="Times New Roman" w:cs="Times New Roman"/>
      <w:b/>
      <w:sz w:val="32"/>
      <w:szCs w:val="24"/>
    </w:rPr>
  </w:style>
  <w:style w:type="paragraph" w:customStyle="1" w:styleId="HeaderSensitivity">
    <w:name w:val="Header Sensitivity"/>
    <w:basedOn w:val="Normal"/>
    <w:link w:val="HeaderSensitivityChar"/>
    <w:rsid w:val="00941FAE"/>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link w:val="HeaderSensitivity"/>
    <w:rsid w:val="00941FAE"/>
    <w:rPr>
      <w:rFonts w:ascii="Times New Roman" w:eastAsia="Times New Roman" w:hAnsi="Times New Roman" w:cs="Times New Roman"/>
      <w:b/>
      <w:sz w:val="32"/>
      <w:szCs w:val="24"/>
    </w:rPr>
  </w:style>
  <w:style w:type="character" w:customStyle="1" w:styleId="TeksttreciTimesNewRoman105ptOdstpy0pt">
    <w:name w:val="Tekst treści + Times New Roman;10;5 pt;Odstępy 0 pt"/>
    <w:rsid w:val="00941FAE"/>
    <w:rPr>
      <w:rFonts w:ascii="Times New Roman" w:eastAsia="Times New Roman" w:hAnsi="Times New Roman" w:cs="Times New Roman"/>
      <w:color w:val="000000"/>
      <w:spacing w:val="4"/>
      <w:w w:val="100"/>
      <w:position w:val="0"/>
      <w:sz w:val="21"/>
      <w:szCs w:val="21"/>
      <w:shd w:val="clear" w:color="auto" w:fill="FFFFFF"/>
      <w:lang w:val="de-DE"/>
    </w:rPr>
  </w:style>
  <w:style w:type="character" w:customStyle="1" w:styleId="Teksttreci">
    <w:name w:val="Tekst treści_"/>
    <w:basedOn w:val="DefaultParagraphFont"/>
    <w:link w:val="Teksttreci0"/>
    <w:rsid w:val="00941FAE"/>
    <w:rPr>
      <w:rFonts w:cs="Calibri"/>
      <w:spacing w:val="3"/>
      <w:sz w:val="18"/>
      <w:szCs w:val="18"/>
      <w:shd w:val="clear" w:color="auto" w:fill="FFFFFF"/>
    </w:rPr>
  </w:style>
  <w:style w:type="paragraph" w:customStyle="1" w:styleId="Teksttreci0">
    <w:name w:val="Tekst treści"/>
    <w:basedOn w:val="Normal"/>
    <w:link w:val="Teksttreci"/>
    <w:rsid w:val="00941FAE"/>
    <w:pPr>
      <w:widowControl w:val="0"/>
      <w:shd w:val="clear" w:color="auto" w:fill="FFFFFF"/>
      <w:spacing w:before="780" w:after="3780" w:line="446" w:lineRule="exact"/>
      <w:ind w:hanging="720"/>
      <w:jc w:val="left"/>
    </w:pPr>
    <w:rPr>
      <w:rFonts w:asciiTheme="minorHAnsi" w:eastAsiaTheme="minorHAnsi" w:hAnsiTheme="minorHAnsi" w:cs="Calibri"/>
      <w:spacing w:val="3"/>
      <w:sz w:val="18"/>
      <w:szCs w:val="18"/>
    </w:rPr>
  </w:style>
  <w:style w:type="paragraph" w:customStyle="1" w:styleId="Disclaimer">
    <w:name w:val="Disclaimer"/>
    <w:basedOn w:val="Normal"/>
    <w:rsid w:val="00941FAE"/>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rPr>
      <w:rFonts w:ascii="Times New Roman" w:eastAsiaTheme="minorHAnsi" w:hAnsi="Times New Roman"/>
      <w:sz w:val="24"/>
      <w:szCs w:val="22"/>
    </w:rPr>
  </w:style>
  <w:style w:type="paragraph" w:customStyle="1" w:styleId="SecurityMarking">
    <w:name w:val="SecurityMarking"/>
    <w:basedOn w:val="Normal"/>
    <w:rsid w:val="00941FAE"/>
    <w:pPr>
      <w:spacing w:before="0" w:after="0" w:line="276" w:lineRule="auto"/>
      <w:ind w:left="5103"/>
      <w:jc w:val="left"/>
    </w:pPr>
    <w:rPr>
      <w:rFonts w:ascii="Times New Roman" w:eastAsiaTheme="minorHAnsi" w:hAnsi="Times New Roman"/>
      <w:sz w:val="28"/>
      <w:szCs w:val="22"/>
    </w:rPr>
  </w:style>
  <w:style w:type="paragraph" w:customStyle="1" w:styleId="DateMarking">
    <w:name w:val="DateMarking"/>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ReleasableTo">
    <w:name w:val="ReleasableTo"/>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HeaderSensitivityRight">
    <w:name w:val="Header Sensitivity Right"/>
    <w:basedOn w:val="Normal"/>
    <w:rsid w:val="00941FAE"/>
    <w:pPr>
      <w:spacing w:before="0"/>
      <w:jc w:val="right"/>
    </w:pPr>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620F40-FA53-4050-9745-2A2E3211A9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11494</Words>
  <Characters>82757</Characters>
  <Application>Microsoft Office Word</Application>
  <DocSecurity>0</DocSecurity>
  <Lines>1839</Lines>
  <Paragraphs>1013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93238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GROPE Ina (FISMA)</dc:creator>
  <cp:keywords/>
  <dc:description/>
  <cp:lastModifiedBy>HEILMANN Patrizia (DGT)</cp:lastModifiedBy>
  <cp:revision>5</cp:revision>
  <dcterms:created xsi:type="dcterms:W3CDTF">2020-12-02T17:28:00Z</dcterms:created>
  <dcterms:modified xsi:type="dcterms:W3CDTF">2020-12-07T09:04:00Z</dcterms:modified>
</cp:coreProperties>
</file>