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LIITE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Validointisäännöt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Tämän asetuksen liitteissä esitettyihin tietoeriin on sovellettava validointisääntöjä, joilla varmistetaan tietojen laatu ja yhdenmukaisuus.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Validointisääntöjen on täytettävä seuraavat kriteerit: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niissä on määriteltävä kyseisten tietopisteiden väliset loogiset suhteet;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niiden on sisällettävä suodattimet ja ennakkoedellytykset, joita käytetään niiden tietokokonaisuuksien määrittelyssä, joihin validointisääntöä sovelletaan;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niillä on varmistettava raportoitavien tietojen yhdenmukaisuus;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niillä on varmistettava raportoitavien tietojen oikeellisuus;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niissä on vahvistettava oletusarvot, joita on sovellettava, jos tietoja ei ole raportoitu.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