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0ECB1F6E" w:rsidR="00C36E0D" w:rsidRPr="00B52F38" w:rsidRDefault="006E3168" w:rsidP="00B52F38">
      <w:pPr>
        <w:pStyle w:val="Pagedecouverture"/>
      </w:pPr>
      <w:bookmarkStart w:id="0" w:name="_GoBack"/>
      <w:bookmarkEnd w:id="0"/>
      <w:r>
        <w:pict w14:anchorId="480D7C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9A5F300-09C1-498A-85E5-8C980E05628F" style="width:450.65pt;height:422.45pt">
            <v:imagedata r:id="rId8" o:title=""/>
          </v:shape>
        </w:pict>
      </w:r>
    </w:p>
    <w:p w14:paraId="703F7C0E" w14:textId="77777777" w:rsidR="0004170D" w:rsidRPr="00B52F38" w:rsidRDefault="0004170D">
      <w:pPr>
        <w:sectPr w:rsidR="0004170D" w:rsidRPr="00B52F38" w:rsidSect="00B52F38">
          <w:footerReference w:type="default" r:id="rId9"/>
          <w:pgSz w:w="11907" w:h="16839"/>
          <w:pgMar w:top="1134" w:right="1417" w:bottom="1134" w:left="1417" w:header="709" w:footer="709" w:gutter="0"/>
          <w:pgNumType w:start="0"/>
          <w:cols w:space="720"/>
          <w:docGrid w:linePitch="360"/>
        </w:sectPr>
      </w:pPr>
    </w:p>
    <w:p w14:paraId="4E87218B" w14:textId="21250147" w:rsidR="0004170D" w:rsidRPr="00B52F38" w:rsidRDefault="00B52F38" w:rsidP="00B52F38">
      <w:pPr>
        <w:pStyle w:val="Typedudocument"/>
      </w:pPr>
      <w:r w:rsidRPr="00B52F38">
        <w:lastRenderedPageBreak/>
        <w:t>REGOLAMENT TA’ IMPLIMENTAZZJONI TAL-KUMMISSJONI (UE) .../...</w:t>
      </w:r>
    </w:p>
    <w:p w14:paraId="311EA019" w14:textId="78E44DAC" w:rsidR="0004170D" w:rsidRPr="00B52F38" w:rsidRDefault="00B52F38" w:rsidP="00B52F38">
      <w:pPr>
        <w:pStyle w:val="Datedadoption"/>
      </w:pPr>
      <w:r w:rsidRPr="00B52F38">
        <w:t xml:space="preserve">ta’ </w:t>
      </w:r>
      <w:r w:rsidRPr="00B52F38">
        <w:rPr>
          <w:rStyle w:val="Marker2"/>
        </w:rPr>
        <w:t>XXX</w:t>
      </w:r>
    </w:p>
    <w:p w14:paraId="7EF0A74F" w14:textId="2C3A4F96" w:rsidR="0004170D" w:rsidRPr="00B52F38" w:rsidRDefault="00B52F38" w:rsidP="00B52F38">
      <w:pPr>
        <w:pStyle w:val="Titreobjet"/>
      </w:pPr>
      <w:r w:rsidRPr="00B52F38">
        <w:t xml:space="preserve">li jistabbilixxi standards tekniċi ta’ implimentazzjoni għall-applikazzjoni tar-Regolament (UE) Nru 575/2013 tal-Parlament Ewropew u tal-Kunsill fir-rigward tar-rapportar superviżorju tal-istituzzjonijiet u li jħassar ir-Regolament ta’ Implimentazzjoni (UE) Nru 680/2014 </w:t>
      </w:r>
      <w:r w:rsidRPr="00B52F38">
        <w:br/>
      </w:r>
    </w:p>
    <w:p w14:paraId="714F85CC" w14:textId="421C5DF8" w:rsidR="0004170D" w:rsidRPr="00B52F38" w:rsidRDefault="00B52F38" w:rsidP="00B52F38">
      <w:pPr>
        <w:pStyle w:val="IntrtEEE"/>
      </w:pPr>
      <w:r w:rsidRPr="00B52F38">
        <w:t>(Test b’rilevanza għaż-ŻEE)</w:t>
      </w:r>
    </w:p>
    <w:p w14:paraId="12CCC5F1" w14:textId="77777777" w:rsidR="0004170D" w:rsidRPr="00B52F38" w:rsidRDefault="0004170D" w:rsidP="009675DD">
      <w:pPr>
        <w:pStyle w:val="Institutionquiagit"/>
      </w:pPr>
      <w:r w:rsidRPr="00B52F38">
        <w:t>IL-KUMMISSJONI EWROPEA,</w:t>
      </w:r>
    </w:p>
    <w:p w14:paraId="54D27881" w14:textId="77777777" w:rsidR="0004170D" w:rsidRPr="00B52F38" w:rsidRDefault="0004170D" w:rsidP="009675DD">
      <w:r w:rsidRPr="00B52F38">
        <w:rPr>
          <w:color w:val="000000"/>
        </w:rPr>
        <w:t>Wara li kkunsidrat it-Trattat dwar il-Funzjonament tal-Unjoni Ewropea</w:t>
      </w:r>
      <w:r w:rsidRPr="00B52F38">
        <w:t>,</w:t>
      </w:r>
    </w:p>
    <w:p w14:paraId="2965D16B" w14:textId="4EFD17A3" w:rsidR="0004170D" w:rsidRPr="00B52F38" w:rsidRDefault="00AD21AA" w:rsidP="009675DD">
      <w:pPr>
        <w:rPr>
          <w:rFonts w:eastAsia="Times New Roman"/>
          <w:noProof/>
          <w:color w:val="000000"/>
        </w:rPr>
      </w:pPr>
      <w:r w:rsidRPr="00B52F38">
        <w:t>Wara li kkunsidrat ir-Regolament (UE) Nru 575/2013 tal-Parlament Ewropew u tal-Kunsill tas-26 ta’ Ġunju 2013 dwar ir-rekwiżiti prudenzjali għall-istituzzjonijiet ta’ kreditu u d-ditti tal-investiment u li jemenda r-Regolament (UE) Nru 648/2012,</w:t>
      </w:r>
      <w:r w:rsidRPr="00B52F38">
        <w:rPr>
          <w:rStyle w:val="FootnoteReference"/>
        </w:rPr>
        <w:footnoteReference w:id="1"/>
      </w:r>
      <w:r w:rsidRPr="00B52F38">
        <w:t xml:space="preserve"> u b’mod partikolari l-ewwel subparagrafu tal-Artikolu 415(3), l-ewwel subparagrafu tal-Artikolu 415 (3a), l-ewwel subparagrafu tal-Artikolu 430(7) u t-tieni subparagrafu tal-Artikolu 430(9) tiegħu,</w:t>
      </w:r>
    </w:p>
    <w:p w14:paraId="421FC692" w14:textId="77777777" w:rsidR="0004170D" w:rsidRPr="00B52F38" w:rsidRDefault="0004170D" w:rsidP="009675DD">
      <w:r w:rsidRPr="00B52F38">
        <w:t>Billi:</w:t>
      </w:r>
    </w:p>
    <w:p w14:paraId="0A7D0586" w14:textId="77777777" w:rsidR="00AD21AA" w:rsidRPr="00B52F38" w:rsidRDefault="00AD21AA" w:rsidP="0047317A">
      <w:pPr>
        <w:pStyle w:val="Considrant"/>
        <w:numPr>
          <w:ilvl w:val="0"/>
          <w:numId w:val="11"/>
        </w:numPr>
      </w:pPr>
      <w:r w:rsidRPr="00B52F38">
        <w:t>Mingħajr preġudizzju għas-setgħat tal-awtoritajiet kompetenti skont l-Artikolu 104(1), il-punt (j) tad-Direttiva 2013/36/UE tal-Parlament Ewropew u tal-Kunsill,</w:t>
      </w:r>
      <w:r w:rsidRPr="00B52F38">
        <w:rPr>
          <w:rStyle w:val="FootnoteReference"/>
        </w:rPr>
        <w:footnoteReference w:id="2"/>
      </w:r>
      <w:r w:rsidRPr="00B52F38">
        <w:t xml:space="preserve"> ir-Regolament ta’ Implimentazzjoni tal-Kummissjoni (UE) Nru 680/2014</w:t>
      </w:r>
      <w:r w:rsidRPr="00B52F38">
        <w:rPr>
          <w:rStyle w:val="FootnoteReference"/>
        </w:rPr>
        <w:footnoteReference w:id="3"/>
      </w:r>
      <w:r w:rsidRPr="00B52F38">
        <w:t xml:space="preserve"> jistabbilixxi, abbażi tal-Artikolu 430 tar-Regolament (UE) Nru 575/2013, qafas ta’ rapportar koerenti. Ir-Regolament ta’ Implimentazzjoni (UE) Nru 680/2014 ġie emendat diversi drabi wara l-emendi tar-Regolament (UE) Nru 575/2013 adottati biex jiġu introdotti, żviluppati aktar jew adattati elementi prudenzjali.</w:t>
      </w:r>
    </w:p>
    <w:p w14:paraId="7949AA03" w14:textId="77777777" w:rsidR="00AD21AA" w:rsidRPr="00B52F38" w:rsidRDefault="00AD21AA" w:rsidP="0047317A">
      <w:pPr>
        <w:pStyle w:val="Considrant"/>
        <w:numPr>
          <w:ilvl w:val="0"/>
          <w:numId w:val="11"/>
        </w:numPr>
      </w:pPr>
      <w:r w:rsidRPr="00B52F38">
        <w:t>Id-dispożizzjonijiet f’dan ir-Regolament huma relatati mill-qrib, billi jittrattaw rekwiżiti ta’ rapportar tal-istituzzjonijiet. Biex tiġi żgurata l-koerenza bejn dawk id-dispożizzjonijiet, li jenħtieġu jidħlu fis-seħħ fl-istess ħin, u biex tiġi ffaċilitata perspettiva komprensiva u biex jiġi ffaċilitat aċċess kumpatt għalihom mill-persuni soġġetti għal dawk l-obbligi, huwa mixtieq li l-istandards tekniċi regolatorji kollha meħtieġa mir-Regolament (UE) Nru 575/2013 jiġu inklużi f’Regolament wieħed.</w:t>
      </w:r>
    </w:p>
    <w:p w14:paraId="1A0C281B" w14:textId="77777777" w:rsidR="00AD21AA" w:rsidRPr="00B52F38" w:rsidRDefault="00AD21AA" w:rsidP="00AD21AA">
      <w:pPr>
        <w:pStyle w:val="Considrant"/>
      </w:pPr>
      <w:r w:rsidRPr="00B52F38">
        <w:t>B’kont meħud tal-istandards internazzjonali tal-Kumitat ta’ Basel dwar is-Superviżjoni Bankarja, ir-Regolament (UE) 2019/876 tal-Parlament Ewropew u tal-Kunsill</w:t>
      </w:r>
      <w:r w:rsidRPr="00B52F38">
        <w:rPr>
          <w:rStyle w:val="FootnoteReference"/>
        </w:rPr>
        <w:footnoteReference w:id="4"/>
      </w:r>
      <w:r w:rsidRPr="00B52F38">
        <w:t xml:space="preserve"> </w:t>
      </w:r>
      <w:r w:rsidRPr="00B52F38">
        <w:lastRenderedPageBreak/>
        <w:t>emenda r-Regolament (UE) Nru 575/2013 f’għadd ta’ aspetti, bħall-proporzjon ta’ ingranaġġ, ir-rekwiżit ta’ finanzjament stabbli nett, ir-rekwiżiti għal fondi proprji u obbligazzjonijiet eliġibbli, ir-riskju ta’ kreditu tal-kontroparti, ir-riskju tas-suq, l-iskoperturi għal kontropartijiet ċentrali, l-iskoperturi għal impriżi ta’ investiment kollettiv, skoperturi kbar, u r-rekwiżiti ta’ rapportar u divulgazzjoni. Il-qafas ta’ rapportar stabbilit fir-Regolament ta’ Implimentazzjoni (UE) Nru 680/2014 jenħtieġ għalhekk jiġi rivedut u s-sett ta’ formoli għall-ġbir ta’ informazzjoni għal skopijiet ta’ rapportar superviżorju jenħtieġ li jiġi aġġornat.</w:t>
      </w:r>
    </w:p>
    <w:p w14:paraId="5F6B66C1" w14:textId="77777777" w:rsidR="00AD21AA" w:rsidRPr="00B52F38" w:rsidRDefault="00AD21AA" w:rsidP="00AD21AA">
      <w:pPr>
        <w:pStyle w:val="Considrant"/>
      </w:pPr>
      <w:r w:rsidRPr="00B52F38">
        <w:t>Ir-Regolament (UE) 2019/876 introduċa fir-Regolament (UE) Nru 575/2013 rekwiżit ta’ proporzjon ta’ ingranaġġ kapitali tal-Grad 1 ikkalibrat fil-livell ta’ 3 %, firxa ta’ aġġustamenti għall-kalkolu tal-iskopertura tal-proporzjon ta’ ingranaġġ, u rekwiżit ta’ buffer għall-proporzjon ta’ ingranaġġ għall-istituzzjonijiet identifikati bħala istituzzjonijiet globali sistemikament importanti (G-SIIs) skont id-Direttiva 2013/36/UE. Ir-rapportar tal-proporzjon ta’ ingranaġġ jenħtieġ għalhekk li jiġi aġġornat biex jirrifletti dawk ir-rekwiżiti u l-aġġustamenti fil-kalkolu tal-iskopertura.</w:t>
      </w:r>
    </w:p>
    <w:p w14:paraId="3651D6E0" w14:textId="77777777" w:rsidR="00AD21AA" w:rsidRPr="00B52F38" w:rsidRDefault="00AD21AA" w:rsidP="00AD21AA">
      <w:pPr>
        <w:pStyle w:val="Considrant"/>
      </w:pPr>
      <w:r w:rsidRPr="00B52F38">
        <w:t>Ir-Regolament (UE) 2019/876 introduċa fir-Regolament (UE) Nru 575/2013 rekwiżiti ta’ rapportar tal-proporzjon ta’ finanzjament stabbli nett (NSFR), inklużi rekwiżiti simplifikati. Għalhekk huwa meħtieġ li jiġi stabbilit sett ġdid ta’ formoli u struzzjonijiet ta’ rapportar.</w:t>
      </w:r>
    </w:p>
    <w:p w14:paraId="7CAD2444" w14:textId="77777777" w:rsidR="00AD21AA" w:rsidRPr="00B52F38" w:rsidRDefault="00AD21AA" w:rsidP="00AD21AA">
      <w:pPr>
        <w:pStyle w:val="Considrant"/>
      </w:pPr>
      <w:r w:rsidRPr="00B52F38">
        <w:t>Ir-Regolament (UE) 2019/876 introduċa fir-Regolament (UE) Nru 575/2013 fattur ġdid ta’ appoġġ li għandu jiġi applikat għall-iskoperturi tal-proġetti infrastrutturali u approċċi aġġornati għall-kalkolu tal-ammonti ta’ skoperturi ponderati għar-riskju għal impriżi ta’ investiment kollettiv. Huwa għalhekk meħtieġ li jiġu stabbiliti, ukoll skont il-qafas ta’ divulgazzjoni, formoli u struzzjonijiet ġodda għar-rapportar dwar ir-riskju ta’ kreditu u li jiġu aġġornati l-istruzzjonijiet attwali.</w:t>
      </w:r>
    </w:p>
    <w:p w14:paraId="19553D31" w14:textId="77777777" w:rsidR="00AD21AA" w:rsidRPr="00B52F38" w:rsidRDefault="00AD21AA" w:rsidP="00AD21AA">
      <w:pPr>
        <w:pStyle w:val="Considrant"/>
      </w:pPr>
      <w:r w:rsidRPr="00B52F38">
        <w:t>Ir-Regolament (UE) 2019/876 issostitwixxa fir-Regolament (UE) Nru 575/2013 l-approċċ standardizzat b’approċċ standardizzat aktar sensittiv għar-riskju ta’ kreditu tal-kontroparti (SA-CCR) u verżjoni simplifikata (SA-CCR simplifikat) għall-istituzzjonijiet li jissodisfaw kriterji ta’ eliġibbiltà predefiniti. Il-metodu tal-iskopertura oriġinali, għalkemm rivedut, jibqa’ disponibbli għall-istituzzjonijiet li jissodisfaw kriterji predefiniti. Għalhekk huwa meħtieġ li jiżdiedu formoli u struzzjonijiet ġodda għar-rapportar dwar ir-riskju ta’ kreditu tal-kontroparti u li jiġu aġġornati l-istruzzjonijiet attwali.</w:t>
      </w:r>
    </w:p>
    <w:p w14:paraId="76193745" w14:textId="77777777" w:rsidR="00AD21AA" w:rsidRPr="00B52F38" w:rsidRDefault="00AD21AA" w:rsidP="00AD21AA">
      <w:pPr>
        <w:pStyle w:val="Considrant"/>
      </w:pPr>
      <w:r w:rsidRPr="00B52F38">
        <w:t>Ir-Regolament (UE) 2019/876 issostitwixxa fir-Regolament (UE) Nru 575/2013 ir-referenzi għal “kapital eliġibbli” fil-kalkolu ta’ skoperturi kbar b’referenzi għal “kapital tal-Grad 1” u introduċa livell limitu ieħor għar-rapportar ta’ skoperturi kbar fuq bażi konsolidata. Ir-rapportar dwar l-iskoperturi l-kbar jenħtieġ għalhekk li jiġi aġġornat.</w:t>
      </w:r>
    </w:p>
    <w:p w14:paraId="406A544B" w14:textId="77777777" w:rsidR="00AD21AA" w:rsidRPr="00B52F38" w:rsidRDefault="00AD21AA" w:rsidP="00AD21AA">
      <w:pPr>
        <w:pStyle w:val="Considrant"/>
      </w:pPr>
      <w:r w:rsidRPr="00B52F38">
        <w:t>Ir-Regolament (UE) 2019/630 tal-Parlament Ewropew u tal-Kunsill</w:t>
      </w:r>
      <w:r w:rsidRPr="00B52F38">
        <w:rPr>
          <w:rStyle w:val="FootnoteReference"/>
        </w:rPr>
        <w:footnoteReference w:id="5"/>
      </w:r>
      <w:r w:rsidRPr="00B52F38">
        <w:t xml:space="preserve"> introduċa fir-Regolament (UE) Nru 575/2013 garanzija ta’ kontinġenza prudenzjali għal skoperturi improduttivi (NPEs) li timponi tnaqqis mill-fondi proprji tal-istituzzjonijiet meta l-NPEs ma jkunux koperti biżżejjed minn provvedimenti jew minn aġġustamenti oħrajn, </w:t>
      </w:r>
      <w:r w:rsidRPr="00B52F38">
        <w:lastRenderedPageBreak/>
        <w:t>wara kalendarju predefinit biex tinbena kopertura sħiħa matul iż-żmien. Dik il-garanzija ta’ kontinġenza prudenzjali hija bbażata fuq id-definizzjonijiet ta’ “skopertura improduttiva” u “miżuri ta’ tolleranza” stabbiliti fir-Regolament ta’ Implimentazzjoni (UE) Nru 680/2014. Għalhekk huwa meħtieġ li jiġu emendati l-formoli u l-istruzzjonijiet biex jiġi żgurat li jkun hemm definizzjoni unika ta’ “skopertura improduttiva” u ta’ “miżuri ta’ tolleranza” kemm għall-finijiet ta’ rapportar kif ukoll għall-finijiet ta’ garanzija ta’ kontinġenza prudenzjali. Huma meħtieġa wkoll formoli ġodda għall-ġbir ta’ informazzjoni għall-kalkolu tal-garanzija ta’ kontinġenza.</w:t>
      </w:r>
    </w:p>
    <w:p w14:paraId="4A308F65" w14:textId="77777777" w:rsidR="00AD21AA" w:rsidRPr="00B52F38" w:rsidRDefault="00AD21AA" w:rsidP="00AD21AA">
      <w:pPr>
        <w:pStyle w:val="Considrant"/>
      </w:pPr>
      <w:r w:rsidRPr="00B52F38">
        <w:t>Ir-Regolament (UE) 2019/2033 tal-Parlament Ewropew u tal-Kunsill</w:t>
      </w:r>
      <w:r w:rsidRPr="00B52F38">
        <w:rPr>
          <w:rStyle w:val="FootnoteReference"/>
        </w:rPr>
        <w:footnoteReference w:id="6"/>
      </w:r>
      <w:r w:rsidRPr="00B52F38">
        <w:t xml:space="preserve"> iħassar b’effett mill-26 ta’ Ġunju 2026 il-Kapitolu 1 tat-Titolu I tal-Parti Tlieta, it-Taqsima 2 (l-Artikoli 95 sa 98), tar-Regolament (UE) Nru 575/2013. Għal din ir-raġuni, id-dispożizzjonijiet dwar ir-rapportar għal gruppi li jikkonsistu biss minn ditti tal-investiment soġġetti għall-Artikoli 95 u 96 tar-Regolament (UE) Nru 575/2013 fuq bażi individwali jew fuq bażi konsolidata jenħtieġ li jieqfu japplikaw fis-26 ta’ Ġunju 2026.</w:t>
      </w:r>
    </w:p>
    <w:p w14:paraId="43FA00D7" w14:textId="77777777" w:rsidR="00AD21AA" w:rsidRPr="00B52F38" w:rsidRDefault="00AD21AA" w:rsidP="00AD21AA">
      <w:pPr>
        <w:pStyle w:val="Considrant"/>
      </w:pPr>
      <w:r w:rsidRPr="00B52F38">
        <w:t>Fid-dawl tal-kamp ta’ applikazzjoni ta’ dawk l-emendi u għal raġunijiet ta’ ċarezza, huwa xieraq li jitħassar ir-Regolament ta’ Implimentazzjoni (UE) Nru 680/2014 u li dan jiġi sostitwit bir-Regolament li ġej.</w:t>
      </w:r>
    </w:p>
    <w:p w14:paraId="68FF0834" w14:textId="77777777" w:rsidR="00AD21AA" w:rsidRPr="00B52F38" w:rsidRDefault="00AD21AA" w:rsidP="00AD21AA">
      <w:pPr>
        <w:pStyle w:val="Considrant"/>
      </w:pPr>
      <w:r w:rsidRPr="00B52F38">
        <w:t>Ir-Regolament (UE) 2020/873 tal-Parlament Ewropew u tal-Kunsill</w:t>
      </w:r>
      <w:r w:rsidRPr="00B52F38">
        <w:rPr>
          <w:rStyle w:val="FootnoteReference"/>
        </w:rPr>
        <w:footnoteReference w:id="7"/>
      </w:r>
      <w:r w:rsidRPr="00B52F38">
        <w:t xml:space="preserve"> huwa parti minn sensiela ta’ miżuri biex jiġi mitigat l-impatt tal-pandemija tal-COVID-19 fuq l-istituzzjonijiet madwar l-Unjoni. Dak ir-Regolament introduċa ċerti emendi għar-Regolamenti (UE) Nru 575/2013 u (UE) 2019/876 li għandhom impatt fuq ir-rapportar superviżorju. Dawk l-emendi jenħtieġ għalhekk li jiġu riflessi fil-qafas tar-rapportar. </w:t>
      </w:r>
    </w:p>
    <w:p w14:paraId="1AEA9367" w14:textId="77777777" w:rsidR="00AD21AA" w:rsidRPr="00B52F38" w:rsidRDefault="00AD21AA" w:rsidP="00AD21AA">
      <w:pPr>
        <w:pStyle w:val="Considrant"/>
      </w:pPr>
      <w:r w:rsidRPr="00B52F38">
        <w:t>L-istituzzjonijiet jenħtieġ li jibdew rapportar superviżorju għall-aħħar tat-tieni kwart tal-2021. Madankollu, ir-rapportar għall-buffer għall-proporzjon tal-ingranaġġ finanzjarju  jenħtieġ jibda minn Jannar 2023 peress li l-applikazzjoni tar-rekwiżiti tal-buffer ta’ ingranaġġ ġiet posposta għal Jannar 2023 bir-Regolament (UE) 2020/873.</w:t>
      </w:r>
    </w:p>
    <w:p w14:paraId="34258819" w14:textId="77777777" w:rsidR="00AD21AA" w:rsidRPr="00B52F38" w:rsidRDefault="00AD21AA" w:rsidP="00AD21AA">
      <w:pPr>
        <w:pStyle w:val="Considrant"/>
      </w:pPr>
      <w:r w:rsidRPr="00B52F38">
        <w:t>Dan ir-Regolament huwa bbażat fuq l-abbozz tal-istandards tekniċi ta’ implimentazzjoni sottomess lill-Kummissjoni mill-Awtorità Bankarja Ewropea (EBA).</w:t>
      </w:r>
    </w:p>
    <w:p w14:paraId="1EE2EAF8" w14:textId="77777777" w:rsidR="00AD21AA" w:rsidRPr="00B52F38" w:rsidRDefault="00AD21AA" w:rsidP="00AD21AA">
      <w:pPr>
        <w:pStyle w:val="Considrant"/>
        <w:rPr>
          <w:noProof/>
        </w:rPr>
      </w:pPr>
      <w:r w:rsidRPr="00B52F38">
        <w:t>L-EBA wettqet konsultazzjonijiet pubbliċi miftuħin dwar l-abbozz tal-istandards tekniċi ta’ implimentazzjoni li fuqu huwa bbażat dan ir-Regolament, analizzat il-kostijiet u l-benefiċċji potenzjali relatati, u talbet il-parir tal-Grupp tal-Partijiet Bankarji Interessati stabbilit skont l-Artikolu 37 tar-Regolament (UE) Nru 1093/2010 tal-Parlament Ewropew u tal-Kunsill</w:t>
      </w:r>
      <w:r w:rsidRPr="00B52F38">
        <w:rPr>
          <w:rStyle w:val="FootnoteReference"/>
        </w:rPr>
        <w:footnoteReference w:id="8"/>
      </w:r>
      <w:r w:rsidRPr="00B52F38">
        <w:t xml:space="preserve">, bl-eċċezzjoni tad-dispożizzjonijiet li jirriflettu l-emendi tar-Regolament (UE) Nru 575/2013 bir-Regolament (UE) 2020/873. L-EBA ddeċidiet li kien ikun sproporzjonat ħafna li jitwettqu konsultazzjonijiet pubbliċi jew analiżijiet tal-kostijiet u l-benefiċċji dwar dawk id-dispożizzjonijiet peress li dawn </w:t>
      </w:r>
      <w:r w:rsidRPr="00B52F38">
        <w:lastRenderedPageBreak/>
        <w:t>jikkonċernaw ftit ringieli fil-formoli tar-rapportar dwar is-solvenza u l-ingranaġġ u x’aktarx li ma jaffettwawx materjalment il-kostijiet tar-rapportar. Barra minn hekk, tali konsultazzjoni pubblika jew analiżi tal-kostijiet u l-benefiċċji tipprevjeni lis-superviżuri milli jiġbru fil-ħin id-</w:t>
      </w:r>
      <w:r w:rsidRPr="00B52F38">
        <w:rPr>
          <w:i/>
        </w:rPr>
        <w:t>data</w:t>
      </w:r>
      <w:r w:rsidRPr="00B52F38">
        <w:t xml:space="preserve"> rilevanti b’mod koerenti u regolari.</w:t>
      </w:r>
    </w:p>
    <w:p w14:paraId="38285338" w14:textId="5E242B95" w:rsidR="0004170D" w:rsidRPr="00B52F38" w:rsidRDefault="00AD21AA" w:rsidP="00AD21AA">
      <w:pPr>
        <w:pStyle w:val="Considrant"/>
        <w:rPr>
          <w:noProof/>
        </w:rPr>
      </w:pPr>
      <w:r w:rsidRPr="00B52F38">
        <w:t>Sabiex l-istituzzjonijiet jingħataw biżżejjed żmien biex iħejju għar-rapportar f’konformità ma’ dan ir-Regolament, jenħtieġ li dan jidħol fis-seħħ fil-jum wara d-data tal-pubblikazzjoni tiegħu f’</w:t>
      </w:r>
      <w:r w:rsidRPr="00B52F38">
        <w:rPr>
          <w:i/>
        </w:rPr>
        <w:t>Il-Ġurnal Uffiċjali tal-Unjoni Ewropea</w:t>
      </w:r>
      <w:r w:rsidRPr="00B52F38">
        <w:t xml:space="preserve">, </w:t>
      </w:r>
    </w:p>
    <w:p w14:paraId="7E0D596A" w14:textId="77777777" w:rsidR="0004170D" w:rsidRPr="00B52F38" w:rsidRDefault="0004170D" w:rsidP="009675DD">
      <w:pPr>
        <w:pStyle w:val="Formuledadoption"/>
      </w:pPr>
      <w:r w:rsidRPr="00B52F38">
        <w:t>ADOTTAT DAN IR-REGOLAMENT:</w:t>
      </w:r>
    </w:p>
    <w:p w14:paraId="576F9D8E" w14:textId="77777777" w:rsidR="0004170D" w:rsidRPr="00B52F38" w:rsidRDefault="0004170D" w:rsidP="009675DD">
      <w:pPr>
        <w:pStyle w:val="Titrearticle"/>
      </w:pPr>
      <w:r w:rsidRPr="00B52F38">
        <w:t>Artikolu 1</w:t>
      </w:r>
    </w:p>
    <w:p w14:paraId="288B3999" w14:textId="77777777" w:rsidR="006B61AF" w:rsidRPr="00B52F38" w:rsidRDefault="006B61AF" w:rsidP="006B61AF">
      <w:pPr>
        <w:pStyle w:val="Titrearticle"/>
        <w:spacing w:before="120"/>
        <w:rPr>
          <w:b/>
          <w:i w:val="0"/>
        </w:rPr>
      </w:pPr>
      <w:r w:rsidRPr="00B52F38">
        <w:rPr>
          <w:b/>
          <w:i w:val="0"/>
        </w:rPr>
        <w:t>Suġġett u kamp ta’ applikazzjoni</w:t>
      </w:r>
    </w:p>
    <w:p w14:paraId="37986D69" w14:textId="774022E5" w:rsidR="0004170D" w:rsidRPr="00B52F38" w:rsidRDefault="006B61AF" w:rsidP="00BC75BD">
      <w:r w:rsidRPr="00B52F38">
        <w:t xml:space="preserve">Dan ir-Regolament jistabbilixxi formati u formoli ta’ rapportar uniformi, struzzjonijiet u metodoloġija dwar kif jridu jintużaw dawk il-formoli, il-frekwenza u d-dati tar-rapportar, id-definizzjonijiet u s-soluzzjonijiet tal-IT għar-rapportar tal-istituzzjonijiet lill-awtoritajiet kompetenti tagħhom skont l-Artikolu 415, il-paragrafi 3 u 3a, tar-Regolament (UE) Nru 575/2013, u l-Artikolu 430, il-paragrafi 1 sa 4 u l-paragrafi 7 u 9 ta’ dak ir-Regolament. </w:t>
      </w:r>
    </w:p>
    <w:p w14:paraId="46D6B4CF" w14:textId="77777777" w:rsidR="00FF364B" w:rsidRPr="00B52F38" w:rsidRDefault="00FF364B" w:rsidP="00FF364B">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2</w:t>
      </w:r>
      <w:r w:rsidR="00B955F7">
        <w:fldChar w:fldCharType="end"/>
      </w:r>
    </w:p>
    <w:p w14:paraId="35E34B0E" w14:textId="1A25917F" w:rsidR="00FF364B" w:rsidRPr="00B52F38" w:rsidRDefault="006B61AF" w:rsidP="00FF364B">
      <w:pPr>
        <w:pStyle w:val="Titrearticle"/>
        <w:spacing w:before="120"/>
        <w:rPr>
          <w:b/>
          <w:i w:val="0"/>
        </w:rPr>
      </w:pPr>
      <w:r w:rsidRPr="00B52F38">
        <w:rPr>
          <w:b/>
          <w:i w:val="0"/>
        </w:rPr>
        <w:t>Dati tar-referenza tar-rapportar</w:t>
      </w:r>
    </w:p>
    <w:p w14:paraId="10AD0363" w14:textId="77777777" w:rsidR="006B61AF" w:rsidRPr="00B52F38" w:rsidRDefault="006B61AF" w:rsidP="006B61AF">
      <w:pPr>
        <w:pStyle w:val="NumPar1"/>
        <w:numPr>
          <w:ilvl w:val="0"/>
          <w:numId w:val="10"/>
        </w:numPr>
      </w:pPr>
      <w:r w:rsidRPr="00B52F38">
        <w:t>L-istituzzjonijiet għandhom jissottomettu informazzjoni lill-awtoritajiet kompetenti hekk kif tkun fid-dati ta’ referenza ta’ rapportar li ġejjin:</w:t>
      </w:r>
    </w:p>
    <w:p w14:paraId="7FC44D08" w14:textId="2BC9CD43" w:rsidR="006B61AF" w:rsidRPr="00B52F38" w:rsidRDefault="00D9176D" w:rsidP="006B61AF">
      <w:pPr>
        <w:pStyle w:val="Point1"/>
      </w:pPr>
      <w:r w:rsidRPr="00B52F38">
        <w:t>(a)</w:t>
      </w:r>
      <w:r w:rsidRPr="00B52F38">
        <w:tab/>
        <w:t>rapportar ta’ kull xahar: fl-aħħar jum ta’ kull xahar;</w:t>
      </w:r>
    </w:p>
    <w:p w14:paraId="28CC3121" w14:textId="77777777" w:rsidR="006B61AF" w:rsidRPr="00B52F38" w:rsidRDefault="006B61AF" w:rsidP="006B61AF">
      <w:pPr>
        <w:pStyle w:val="Point1"/>
      </w:pPr>
      <w:r w:rsidRPr="00B52F38">
        <w:t>(b)</w:t>
      </w:r>
      <w:r w:rsidRPr="00B52F38">
        <w:tab/>
        <w:t>rapporti kull tliet xhur: il-31 ta’ Marzu, it-30 ta’ Ġunju, it-30 ta’ Settembru u l-31 ta’ Diċembru;</w:t>
      </w:r>
    </w:p>
    <w:p w14:paraId="3C859754" w14:textId="77777777" w:rsidR="006B61AF" w:rsidRPr="00B52F38" w:rsidRDefault="006B61AF" w:rsidP="006B61AF">
      <w:pPr>
        <w:pStyle w:val="Point1"/>
      </w:pPr>
      <w:r w:rsidRPr="00B52F38">
        <w:t>(c)</w:t>
      </w:r>
      <w:r w:rsidRPr="00B52F38">
        <w:tab/>
        <w:t>rapportar ta’ kull sitt xhur: it-30 ta’ Ġunju u l-31 ta’ Diċembru;</w:t>
      </w:r>
    </w:p>
    <w:p w14:paraId="03865441" w14:textId="5E46B259" w:rsidR="00FF364B" w:rsidRPr="00B52F38" w:rsidRDefault="006B61AF" w:rsidP="006B61AF">
      <w:pPr>
        <w:pStyle w:val="Point1"/>
      </w:pPr>
      <w:r w:rsidRPr="00B52F38">
        <w:t>(d)</w:t>
      </w:r>
      <w:r w:rsidRPr="00B52F38">
        <w:tab/>
        <w:t>rapportar annwali: il-31 ta’ Diċembru.</w:t>
      </w:r>
    </w:p>
    <w:p w14:paraId="40A4E6AA" w14:textId="77777777" w:rsidR="006B61AF" w:rsidRPr="00B52F38" w:rsidRDefault="006B61AF" w:rsidP="006B61AF">
      <w:pPr>
        <w:pStyle w:val="NumPar1"/>
      </w:pPr>
      <w:r w:rsidRPr="00B52F38">
        <w:t>L-informazzjoni sottomessa skont il-formoli stabbiliti fl-Annessi III u IV, skont l-istruzzjonijiet fl-Anness V u li tirreferi għal ċertu perjodu, għandha tiġi rrapportata b’mod kumulattiv mill-ewwel jum tas-sena kontabilistika sad-data ta’ referenza.</w:t>
      </w:r>
    </w:p>
    <w:p w14:paraId="65D209FF" w14:textId="1131E63F" w:rsidR="00FF364B" w:rsidRPr="00B52F38" w:rsidRDefault="006B61AF" w:rsidP="006B61AF">
      <w:pPr>
        <w:pStyle w:val="NumPar1"/>
      </w:pPr>
      <w:r w:rsidRPr="00B52F38">
        <w:t>Meta l-liġijiet nazzjonali jippermettu lill-istituzzjonijiet jirrapportaw l-informazzjoni finanzjarja tagħhom abbażi ta’ tmiem is-sena kontabilistika tagħhom, li tiddevja mis-sena kalendarja, id-dati ta’ referenza tar-rapportar jistgħu jiġu aġġustati bix-xieraq, sabiex ir-rapportar tal-informazzjoni finanzjarja u tal-informazzjoni għall-finijiet tal-identifikazzjoni tal-istituzzjonijiet globali sistemikament importanti (G-SIIs) u tal-assenjazzjoni tar-rati tal-buffer tal-G-SII isir kull tliet xhur, kull sitt xhur jew kull tnax-il xahar minn tmiem is-sena kontabilistika tagħhom, rispettivament.</w:t>
      </w:r>
    </w:p>
    <w:p w14:paraId="45D66A15" w14:textId="77777777" w:rsidR="00725875" w:rsidRPr="00B52F38" w:rsidRDefault="00725875" w:rsidP="00725875">
      <w:pPr>
        <w:pStyle w:val="Titrearticle"/>
      </w:pPr>
      <w:r w:rsidRPr="00B52F38">
        <w:t>Artikolu 3</w:t>
      </w:r>
    </w:p>
    <w:p w14:paraId="19D84E1B" w14:textId="77777777" w:rsidR="0014552F" w:rsidRPr="00B52F38" w:rsidRDefault="0014552F" w:rsidP="0014552F">
      <w:pPr>
        <w:pStyle w:val="Titrearticle"/>
        <w:spacing w:before="120"/>
        <w:rPr>
          <w:b/>
          <w:i w:val="0"/>
        </w:rPr>
      </w:pPr>
      <w:r w:rsidRPr="00B52F38">
        <w:rPr>
          <w:b/>
          <w:i w:val="0"/>
        </w:rPr>
        <w:t>Rapportar tad-dati tar-rimessa</w:t>
      </w:r>
    </w:p>
    <w:p w14:paraId="1A3916EF" w14:textId="77777777" w:rsidR="0014552F" w:rsidRPr="00B52F38" w:rsidRDefault="0014552F" w:rsidP="0047317A">
      <w:pPr>
        <w:pStyle w:val="NumPar1"/>
        <w:numPr>
          <w:ilvl w:val="0"/>
          <w:numId w:val="12"/>
        </w:numPr>
      </w:pPr>
      <w:r w:rsidRPr="00B52F38">
        <w:t>L-istituzzjonijiet għandhom jissottomettu informazzjoni lill-awtoritajiet kompetenti sal-għeluq tan-negozju fid-dati ta’ rimessa li ġejjin:</w:t>
      </w:r>
    </w:p>
    <w:p w14:paraId="1B31A059" w14:textId="77777777" w:rsidR="0014552F" w:rsidRPr="00B52F38" w:rsidRDefault="0014552F" w:rsidP="0014552F">
      <w:pPr>
        <w:pStyle w:val="Point1"/>
      </w:pPr>
      <w:r w:rsidRPr="00B52F38">
        <w:t>(a)</w:t>
      </w:r>
      <w:r w:rsidRPr="00B52F38">
        <w:tab/>
        <w:t>rapportar ta’ kull xahar: il-15-il jum kalendarju wara d-data ta’ referenza ta’ rapportar;</w:t>
      </w:r>
    </w:p>
    <w:p w14:paraId="59E141C9" w14:textId="77777777" w:rsidR="0014552F" w:rsidRPr="00B52F38" w:rsidRDefault="0014552F" w:rsidP="0014552F">
      <w:pPr>
        <w:pStyle w:val="Point1"/>
      </w:pPr>
      <w:r w:rsidRPr="00B52F38">
        <w:lastRenderedPageBreak/>
        <w:t>(b)</w:t>
      </w:r>
      <w:r w:rsidRPr="00B52F38">
        <w:tab/>
        <w:t>rapporti kull tliet xhur: it-12 ta’ Mejju, il-11 ta’ Awwissu, il-11 ta’ Novembru u l-11 ta’ Frar;</w:t>
      </w:r>
    </w:p>
    <w:p w14:paraId="31A5927D" w14:textId="77777777" w:rsidR="0014552F" w:rsidRPr="00B52F38" w:rsidRDefault="0014552F" w:rsidP="0014552F">
      <w:pPr>
        <w:pStyle w:val="Point1"/>
      </w:pPr>
      <w:r w:rsidRPr="00B52F38">
        <w:t>(c)</w:t>
      </w:r>
      <w:r w:rsidRPr="00B52F38">
        <w:tab/>
        <w:t>rapportar ta’ kull sitt xhur: il-11 ta’ Awwissu u l-11 ta’ Frar;</w:t>
      </w:r>
    </w:p>
    <w:p w14:paraId="37F1906A" w14:textId="77777777" w:rsidR="0014552F" w:rsidRPr="00B52F38" w:rsidRDefault="0014552F" w:rsidP="0014552F">
      <w:pPr>
        <w:pStyle w:val="Point1"/>
      </w:pPr>
      <w:r w:rsidRPr="00B52F38">
        <w:t>(d)</w:t>
      </w:r>
      <w:r w:rsidRPr="00B52F38">
        <w:tab/>
        <w:t>rapportar annwali: il-11 ta’ Frar.</w:t>
      </w:r>
    </w:p>
    <w:p w14:paraId="493E0587" w14:textId="77777777" w:rsidR="0014552F" w:rsidRPr="00B52F38" w:rsidRDefault="0014552F" w:rsidP="0014552F">
      <w:pPr>
        <w:pStyle w:val="NumPar1"/>
        <w:numPr>
          <w:ilvl w:val="0"/>
          <w:numId w:val="10"/>
        </w:numPr>
      </w:pPr>
      <w:r w:rsidRPr="00B52F38">
        <w:t>Jekk il-jum tar-rimessa jkun festa pubblika fl-Istat Membru tal-awtorità kompetenti li lilha jkollu jiġi pprovdut ir-rapport, jew is-Sibt jew il-Ħadd, id-</w:t>
      </w:r>
      <w:r w:rsidRPr="00B52F38">
        <w:rPr>
          <w:i/>
        </w:rPr>
        <w:t>data</w:t>
      </w:r>
      <w:r w:rsidRPr="00B52F38">
        <w:t xml:space="preserve"> għandha tiġi sottomessa fil-jum tax-xogħol segwenti.</w:t>
      </w:r>
    </w:p>
    <w:p w14:paraId="6B66EFC5" w14:textId="77777777" w:rsidR="0014552F" w:rsidRPr="00B52F38" w:rsidRDefault="0014552F" w:rsidP="0014552F">
      <w:pPr>
        <w:pStyle w:val="NumPar1"/>
        <w:numPr>
          <w:ilvl w:val="0"/>
          <w:numId w:val="10"/>
        </w:numPr>
      </w:pPr>
      <w:r w:rsidRPr="00B52F38">
        <w:t>Meta l-istituzzjonijiet jirrapportaw l-informazzjoni finanzjarja tagħhom jew l-informazzjoni għall-finijiet tal-identifikazzjoni tal-G-SIIs u tal-assenjazzjoni tar-rati tal-buffers tal-G-SII bl-użu ta’ dati ta’ referenza tar-rapportar aġġustati bbażati fuq tmiem is-sena kontabilistika tagħhom kif stabbilit fil-paragrafu 3 tal-Artikolu 2, id-dati ta’ rimessa jistgħu jiġu aġġustati wkoll kif xieraq sabiex jinżamm l-istess perjodu ta’ rimessa mid-data ta’ referenza tar-rapportar aġġustata.</w:t>
      </w:r>
    </w:p>
    <w:p w14:paraId="67094FB3" w14:textId="77777777" w:rsidR="0014552F" w:rsidRPr="00B52F38" w:rsidRDefault="0014552F" w:rsidP="0014552F">
      <w:pPr>
        <w:pStyle w:val="NumPar1"/>
        <w:numPr>
          <w:ilvl w:val="0"/>
          <w:numId w:val="10"/>
        </w:numPr>
      </w:pPr>
      <w:r w:rsidRPr="00B52F38">
        <w:t>L-istituzzjonijiet jistgħu jissottomettu ċifri mhux awditjati. Meta ċ-ċifri awditjati jiddevjaw miċ-ċifri sottomessi mhux awditjati, iċ-ċifri awditjati, riveduti, jiġu sottomessi mingħajr dewmien bla bżonn. Ċifri mhux awditjati huma ċifri li ma rċevewx opinjoni ta’ awditur estern filwaqt li ċifri awditjati huma ċifri awditjati minn awditur estern li jesprimi opinjoni tal-awditjar.</w:t>
      </w:r>
    </w:p>
    <w:p w14:paraId="758E2E74" w14:textId="6B437F09" w:rsidR="00725875" w:rsidRPr="00B52F38" w:rsidRDefault="0014552F" w:rsidP="0014552F">
      <w:pPr>
        <w:pStyle w:val="NumPar1"/>
        <w:numPr>
          <w:ilvl w:val="0"/>
          <w:numId w:val="10"/>
        </w:numPr>
      </w:pPr>
      <w:r w:rsidRPr="00B52F38">
        <w:t>Korrezzjonijiet oħrajn għar-rapporti sottomessi jiġu wkoll sottomessi lill-awtoritajiet kompetenti mingħajr dewmien żejjed.</w:t>
      </w:r>
    </w:p>
    <w:p w14:paraId="60D8A63C" w14:textId="77777777" w:rsidR="0014552F" w:rsidRPr="00B52F38" w:rsidRDefault="0014552F" w:rsidP="0014552F">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4</w:t>
      </w:r>
      <w:r w:rsidR="00B955F7">
        <w:fldChar w:fldCharType="end"/>
      </w:r>
    </w:p>
    <w:p w14:paraId="726E257C" w14:textId="77777777" w:rsidR="0014552F" w:rsidRPr="00B52F38" w:rsidRDefault="0014552F" w:rsidP="0014552F">
      <w:pPr>
        <w:pStyle w:val="Titrearticle"/>
        <w:spacing w:before="120"/>
        <w:rPr>
          <w:b/>
          <w:i w:val="0"/>
        </w:rPr>
      </w:pPr>
      <w:r w:rsidRPr="00B52F38">
        <w:rPr>
          <w:b/>
          <w:i w:val="0"/>
        </w:rPr>
        <w:t>Il-livelli limiti ta’ rapportar — kriterji ta’ dħul u ta’ ħruġ</w:t>
      </w:r>
    </w:p>
    <w:p w14:paraId="06A0F026" w14:textId="77777777" w:rsidR="0014552F" w:rsidRPr="00B52F38" w:rsidRDefault="0014552F" w:rsidP="0047317A">
      <w:pPr>
        <w:pStyle w:val="NumPar1"/>
        <w:numPr>
          <w:ilvl w:val="0"/>
          <w:numId w:val="13"/>
        </w:numPr>
      </w:pPr>
      <w:r w:rsidRPr="00B52F38">
        <w:t>L-istituzzjonijiet li jissodisfaw il-kundizzjonijiet stabbiliti fl-Artikolu 4(1), il-punt (145), tar-Regolament (UE) Nru 575/2013 għandhom jibdew jirrapportaw l-informazzjoni bħala istituzzjonijiet żgħar u mhux kumplessi, fl-ewwel data ta’ referenza tar-rapportar wara li jkunu ġew issodisfati dawk il-kundizzjonijiet. Fejn istituzzjonijiet ma jibqgħux jissodisfaw dawk il-kundizzjonijiet, għandhom jieqfu jirrapportaw l-informazzjoni fl-ewwel data ta’ referenza ta’ rapportar minn hemm ’il quddiem.</w:t>
      </w:r>
    </w:p>
    <w:p w14:paraId="67299D12" w14:textId="77777777" w:rsidR="0014552F" w:rsidRPr="00B52F38" w:rsidRDefault="0014552F" w:rsidP="0014552F">
      <w:pPr>
        <w:pStyle w:val="NumPar1"/>
        <w:numPr>
          <w:ilvl w:val="0"/>
          <w:numId w:val="10"/>
        </w:numPr>
      </w:pPr>
      <w:r w:rsidRPr="00B52F38">
        <w:t>L-istituzzjonijiet li jissodisfaw il-kundizzjonijiet stabbiliti fl-Artikolu 4(1), il-punt (146), tar-Regolament (UE) Nru 575/2013 għandhom jibdew jirrapportaw l-informazzjoni bħala istituzzjonijiet kbar, fl-ewwel data ta’ referenza tar-rapportar wara li jkunu ġew issodisfati. Meta l-istituzzjonijiet ma jibqgħux jissodisfaw dawk il-kundizzjonijiet, għandhom jieqfu jirrapportaw l-informazzjoni fl-ewwel data ta’ referenza ta’ rapportar li jmiss.</w:t>
      </w:r>
    </w:p>
    <w:p w14:paraId="427BAF61" w14:textId="77777777" w:rsidR="0014552F" w:rsidRPr="00B52F38" w:rsidRDefault="0014552F" w:rsidP="0014552F">
      <w:pPr>
        <w:pStyle w:val="NumPar1"/>
        <w:numPr>
          <w:ilvl w:val="0"/>
          <w:numId w:val="10"/>
        </w:numPr>
      </w:pPr>
      <w:r w:rsidRPr="00B52F38">
        <w:t>L-istituzzjonijiet għandhom jibdew jirrapportaw informazzjoni soġġetta għal-limiti stabbiliti f’dan ir-Regolament fid-data ta’ referenza ta’ rapportar li jmiss wara li dawk il-limiti jinqabżu f’żewġ dati ta’ referenza ta’ rapportar konsekuttivi. L-istituzzjonijiet jistgħu jieqfu jirrapportaw informazzjoni soġġetta għal-limiti stabbiliti f’dan ir-Regolament fid-data ta’ referenza ta’ rapportar li jmiss meta jkunu waqgħu taħt il-livelli limitu rilevanti fi tliet dati ta’ referenza ta’ rapportar konsekuttivi.</w:t>
      </w:r>
    </w:p>
    <w:p w14:paraId="1E03EF09" w14:textId="77777777" w:rsidR="0014552F" w:rsidRPr="00B52F38" w:rsidRDefault="0014552F" w:rsidP="0014552F">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5</w:t>
      </w:r>
      <w:r w:rsidR="00B955F7">
        <w:fldChar w:fldCharType="end"/>
      </w:r>
    </w:p>
    <w:p w14:paraId="17F5FB19" w14:textId="77777777" w:rsidR="0014552F" w:rsidRPr="00B52F38" w:rsidRDefault="0014552F" w:rsidP="0014552F">
      <w:pPr>
        <w:pStyle w:val="Titrearticle"/>
        <w:spacing w:before="120"/>
        <w:rPr>
          <w:b/>
          <w:i w:val="0"/>
        </w:rPr>
      </w:pPr>
      <w:r w:rsidRPr="00B52F38">
        <w:rPr>
          <w:b/>
          <w:i w:val="0"/>
        </w:rPr>
        <w:t xml:space="preserve">Rapportar dwar fondi proprji u rekwiżiti ta’ fondi proprji fuq bażi individwali — rapportar trimestrali </w:t>
      </w:r>
    </w:p>
    <w:p w14:paraId="52AEA4DB" w14:textId="77777777" w:rsidR="0014552F" w:rsidRPr="00B52F38" w:rsidRDefault="0014552F" w:rsidP="0047317A">
      <w:pPr>
        <w:pStyle w:val="NumPar1"/>
        <w:numPr>
          <w:ilvl w:val="0"/>
          <w:numId w:val="14"/>
        </w:numPr>
      </w:pPr>
      <w:r w:rsidRPr="00B52F38">
        <w:t>Sabiex jirrapportaw informazzjoni dwar fondi proprji u dwar rekwiżiti ta’ fondi proprji skont l-Artikolu 430(1), il-punt (a), tar-Regolament (UE) Nru 575/2013 fuq bażi individwali, l-istituzzjonijiet għandhom jissottomettu l-informazzjoni msemmija f’dan l-Artikolu bi frekwenza trimestrali.</w:t>
      </w:r>
    </w:p>
    <w:p w14:paraId="10F736EF" w14:textId="77777777" w:rsidR="0014552F" w:rsidRPr="00B52F38" w:rsidRDefault="0014552F" w:rsidP="0014552F">
      <w:pPr>
        <w:pStyle w:val="NumPar1"/>
      </w:pPr>
      <w:r w:rsidRPr="00B52F38">
        <w:t>L-istituzzjonijiet għandhom jissottomettu informazzjoni dwar fondi proprji u rekwiżiti ta’ fondi proprji kif speċifikat fl-Anness I, formoli 1 sa 5, skont l-istruzzjonijiet fl-Anness II, il-Parti II, il-punt 1.</w:t>
      </w:r>
    </w:p>
    <w:p w14:paraId="77032C56" w14:textId="77777777" w:rsidR="0014552F" w:rsidRPr="00B52F38" w:rsidRDefault="0014552F" w:rsidP="0014552F">
      <w:pPr>
        <w:pStyle w:val="NumPar1"/>
      </w:pPr>
      <w:r w:rsidRPr="00B52F38">
        <w:t>L-istituzzjonijiet għandhom jissottomettu informazzjoni dwar ir-riskju tal-kreditu u l-iskoperturi tar-riskju ta’ kreditu tal-kontroparti ttrattati skont l-approċċ standardizzat kif speċifikat fl-Anness I, il-formola 7, skont l-istruzzjonijiet fl-Anness II, il-Parti II, il-punt 3.2.</w:t>
      </w:r>
    </w:p>
    <w:p w14:paraId="4FC8E450" w14:textId="77777777" w:rsidR="0014552F" w:rsidRPr="00B52F38" w:rsidRDefault="0014552F" w:rsidP="0014552F">
      <w:pPr>
        <w:pStyle w:val="NumPar1"/>
      </w:pPr>
      <w:r w:rsidRPr="00B52F38">
        <w:t>L-istituzzjonijiet għandhom jissottomettu informazzjoni dwar ir-riskju ta’ kreditu u l-iskoperturi tar-riskju ta’ kreditu tal-kontroparti ttrattati skont l-approċċ ibbażat fuq il-klassifikazzjoni interna kif speċifikat fl-Anness I, il-formoli 8.1 u 8.2, skont l-istruzzjonijiet fl-Anness II, il-Parti II, il-punt 3.3.</w:t>
      </w:r>
    </w:p>
    <w:p w14:paraId="68EBC1AD" w14:textId="77777777" w:rsidR="0014552F" w:rsidRPr="00B52F38" w:rsidRDefault="0014552F" w:rsidP="0014552F">
      <w:pPr>
        <w:pStyle w:val="NumPar1"/>
      </w:pPr>
      <w:r w:rsidRPr="00B52F38">
        <w:t xml:space="preserve">L-istituzzjonijiet għandhom jissottomettu informazzjoni dwar id-distribuzzjoni ġeografika tal-iskoperturi skont il-pajjiż, kif ukoll l-iskoperturi aggregati f’livell totali, kif speċifikat fl-Anness I, il-formola 9, skont l-istruzzjonijiet fl-Anness II, il-Parti II, il-punt 3.4. </w:t>
      </w:r>
    </w:p>
    <w:p w14:paraId="37720A47" w14:textId="380C1EA6" w:rsidR="0014552F" w:rsidRPr="00B52F38" w:rsidRDefault="0014552F" w:rsidP="006B3AF7">
      <w:pPr>
        <w:pStyle w:val="Text1"/>
      </w:pPr>
      <w:r w:rsidRPr="00B52F38">
        <w:t xml:space="preserve">L-istituzzjonijiet għandhom jissottomettu l-informazzjoni speċifikata fil-formoli 9.1 u 9.2, u b’mod partikolari informazzjoni dwar id-distribuzzjoni ġeografika ta’ skoperturi skont il-pajjiż, fejn l-iskoperturi oriġinali mhux domestiċi fil-pajjiżi mhux domestiċi kollha fil-klassijiet ta’ skopertura kollha, kif irrapportati skont l-Anness I, il-formola 4, ir-ringiela 0850, ikunu daqs jew akbar minn 10 % tat-total tal-iskoperturi oriġinali domestiċi u mhux domestiċi kif irrapportat skont l-Anness I, il-formola 4, ir-ringiela 0860. L-iskoperturi għandhom jitqiesu bħala domestiċi meta jkunu skoperturi għal kontropartijiet li jinsabu fl-Istat Membru fejn tkun stabbilita l-istituzzjoni. </w:t>
      </w:r>
    </w:p>
    <w:p w14:paraId="2D010602" w14:textId="678AF76C" w:rsidR="0014552F" w:rsidRPr="00B52F38" w:rsidRDefault="0014552F" w:rsidP="006B3AF7">
      <w:pPr>
        <w:pStyle w:val="Text1"/>
      </w:pPr>
      <w:r w:rsidRPr="00B52F38">
        <w:t>Il-kriterji tad-dħul u l-ħruġ stabbiliti fl-Artikolu 4 għandhom japplikaw.</w:t>
      </w:r>
    </w:p>
    <w:p w14:paraId="1B5047C1" w14:textId="77777777" w:rsidR="0014552F" w:rsidRPr="00B52F38" w:rsidRDefault="0014552F" w:rsidP="0014552F">
      <w:pPr>
        <w:pStyle w:val="NumPar1"/>
      </w:pPr>
      <w:r w:rsidRPr="00B52F38">
        <w:t>L-istituzzjonijiet għandhom jissottomettu informazzjoni dwar ir-riskju ta’ kreditu tal-kontroparti kif speċifikat fl-Anness I, formoli 34.01 sa 34.05 u 34.08 sa 34.10, skont l-istruzzjonijiet fl-Anness II, il-Parti II, il-punt 3.9.</w:t>
      </w:r>
    </w:p>
    <w:p w14:paraId="71DD8676" w14:textId="77777777" w:rsidR="0014552F" w:rsidRPr="00B52F38" w:rsidRDefault="0014552F" w:rsidP="0014552F">
      <w:pPr>
        <w:pStyle w:val="NumPar1"/>
      </w:pPr>
      <w:r w:rsidRPr="00B52F38">
        <w:t>L-istituzzjonijiet li japplikaw l-approċċ standardizzat jew il-metodu tal-formola interna għall-kalkolu tal-iskoperturi tar-riskju ta’ kreditu tal-kontroparti skont il-Parti Tlieta, it-Titolu II, il-Kapitolu 6, it-Taqsimiet 3 u 6, tar-Regolament (UE) Nru 575/2013 għandhom jissottomettu informazzjoni dwar ir-riskju ta’ kreditu tal-kontroparti kif speċifikat fl-Anness I, il-formola 34.06, skont l-istruzzjonijiet fl-Anness II, il-Parti II, il-punt 3.9.7.</w:t>
      </w:r>
    </w:p>
    <w:p w14:paraId="5A7C446B" w14:textId="77777777" w:rsidR="0014552F" w:rsidRPr="00B52F38" w:rsidRDefault="0014552F" w:rsidP="0014552F">
      <w:pPr>
        <w:pStyle w:val="NumPar1"/>
      </w:pPr>
      <w:r w:rsidRPr="00B52F38">
        <w:t>L-istituzzjonijiet għandhom jissottomettu informazzjoni dwar l-iskoperturi tal-ekwità ttrattati skont l-approċċ ibbażat fuq il-klassifikazzjonijiet interni kif speċifikat fl-Anness I, il-formola 10, skont l-istruzzjonijiet fl-Anness II, il-Parti II, il-punt 3.5.</w:t>
      </w:r>
    </w:p>
    <w:p w14:paraId="6C5997E8" w14:textId="77777777" w:rsidR="0014552F" w:rsidRPr="00B52F38" w:rsidRDefault="0014552F" w:rsidP="0014552F">
      <w:pPr>
        <w:pStyle w:val="NumPar1"/>
      </w:pPr>
      <w:r w:rsidRPr="00B52F38">
        <w:lastRenderedPageBreak/>
        <w:t>L-istituzzjonijiet għandhom jissottomettu informazzjoni dwar ir-riskju tas-saldu kif speċifikat fl-Anness I, il-formola 11, skont l-istruzzjonijiet fl-Anness II, il-Parti II, il-punt 3.6.</w:t>
      </w:r>
    </w:p>
    <w:p w14:paraId="442593B8" w14:textId="77777777" w:rsidR="0014552F" w:rsidRPr="00B52F38" w:rsidRDefault="0014552F" w:rsidP="0014552F">
      <w:pPr>
        <w:pStyle w:val="NumPar1"/>
      </w:pPr>
      <w:r w:rsidRPr="00B52F38">
        <w:t>L-istituzzjonijiet għandhom jissottomettu informazzjoni dwar l-iskoperturi tat-titolizzazzjoni kif speċifikat fl-Anness I, il-formola 13.01, skont l-istruzzjonijiet fl-Anness II, il-Parti II, il-punt 3.7.</w:t>
      </w:r>
    </w:p>
    <w:p w14:paraId="70A0DE2C" w14:textId="77777777" w:rsidR="0014552F" w:rsidRPr="00B52F38" w:rsidRDefault="0014552F" w:rsidP="0014552F">
      <w:pPr>
        <w:pStyle w:val="NumPar1"/>
      </w:pPr>
      <w:r w:rsidRPr="00B52F38">
        <w:t>L-istituzzjonijiet għandhom jissottomettu informazzjoni dwar ir-rekwiżiti ta’ fondi proprji u t-telf relatat mar-riskju operazzjonali kif speċifikat fl-Anness I, il-formola 16, f’konformità mal-istruzzjonijiet fl-Anness II, il-Parti II, il-punt 4.1.</w:t>
      </w:r>
    </w:p>
    <w:p w14:paraId="66782023" w14:textId="77777777" w:rsidR="0014552F" w:rsidRPr="00B52F38" w:rsidRDefault="0014552F" w:rsidP="0014552F">
      <w:pPr>
        <w:pStyle w:val="NumPar1"/>
      </w:pPr>
      <w:r w:rsidRPr="00B52F38">
        <w:t>L-istituzzjonijiet għandhom jissottomettu informazzjoni dwar ir-rekwiżiti ta’ fondi proprji relatati mar-riskju tas-suq kif speċifikat fl-Anness I, il-formoli 18 sa 24, skont l-istruzzjonijiet fl-Anness II, il-Parti II, il-punti 5.1 sa 5.7.</w:t>
      </w:r>
    </w:p>
    <w:p w14:paraId="2975DD1F" w14:textId="77777777" w:rsidR="0014552F" w:rsidRPr="00B52F38" w:rsidRDefault="0014552F" w:rsidP="0014552F">
      <w:pPr>
        <w:pStyle w:val="NumPar1"/>
      </w:pPr>
      <w:r w:rsidRPr="00B52F38">
        <w:t>L-istituzzjonijiet għandhom jissottomettu informazzjoni dwar ir-rekwiżiti ta’ fondi proprji relatati mar-riskju tal-aġġustament tal-valwazzjoni tal-kreditu kif speċifikat fl-Anness I, il-formola 25, skont l-istruzzjonijiet fl-Anness II, il-Parti II, il-punt 5.8.</w:t>
      </w:r>
    </w:p>
    <w:p w14:paraId="29B0B226" w14:textId="5F3CD6D2" w:rsidR="0014552F" w:rsidRPr="00B52F38" w:rsidRDefault="0014552F" w:rsidP="0014552F">
      <w:pPr>
        <w:pStyle w:val="NumPar1"/>
      </w:pPr>
      <w:r w:rsidRPr="00B52F38">
        <w:t>L-istituzzjonijiet għandhom jissottomettu informazzjoni dwar valwazzjoni prudenti kif speċifikat fl-Anness I, il-formola 32, skont l-istruzzjonijiet fl-Anness II, il-Parti II, il-punt 6, kif ġej:</w:t>
      </w:r>
    </w:p>
    <w:p w14:paraId="7AAF2502" w14:textId="77777777" w:rsidR="0014552F" w:rsidRPr="00B52F38" w:rsidRDefault="0014552F" w:rsidP="0014552F">
      <w:pPr>
        <w:pStyle w:val="Point1"/>
      </w:pPr>
      <w:r w:rsidRPr="00B52F38">
        <w:t>(a)</w:t>
      </w:r>
      <w:r w:rsidRPr="00B52F38">
        <w:tab/>
        <w:t>l-istituzzjonijiet kollha għandhom jissottomettu l-informazzjoni speċifikata fl-Anness I, il-formola 32.1, skont l-istruzzjonijiet fl-Anness II, il-Parti II, il-punt 6;</w:t>
      </w:r>
    </w:p>
    <w:p w14:paraId="2C2BA953" w14:textId="77777777" w:rsidR="0014552F" w:rsidRPr="00B52F38" w:rsidRDefault="0014552F" w:rsidP="0014552F">
      <w:pPr>
        <w:pStyle w:val="Point1"/>
      </w:pPr>
      <w:r w:rsidRPr="00B52F38">
        <w:t>(b)</w:t>
      </w:r>
      <w:r w:rsidRPr="00B52F38">
        <w:tab/>
        <w:t>l-istituzzjonijiet li japplikaw l-approċċ ewlieni skont ir-Regolament Delegat tal-Kummissjoni (UE) Nru 2016/101</w:t>
      </w:r>
      <w:r w:rsidRPr="00B52F38">
        <w:rPr>
          <w:rStyle w:val="FootnoteReference"/>
        </w:rPr>
        <w:footnoteReference w:id="9"/>
      </w:r>
      <w:r w:rsidRPr="00B52F38">
        <w:t xml:space="preserve"> għandhom, minbarra l-informazzjoni msemmija fil-punt (a) ta’ dan il-paragrafu, jirrapportaw l-informazzjoni speċifikata fl-Anness I, il-formola 32.2, f’konformità mal-istruzzjonijiet fl-Anness II, il-Parti II, il-punt 6;</w:t>
      </w:r>
    </w:p>
    <w:p w14:paraId="220BA8B3" w14:textId="77777777" w:rsidR="0014552F" w:rsidRPr="00B52F38" w:rsidRDefault="0014552F" w:rsidP="0014552F">
      <w:pPr>
        <w:pStyle w:val="Point1"/>
      </w:pPr>
      <w:r w:rsidRPr="00B52F38">
        <w:t>(c)</w:t>
      </w:r>
      <w:r w:rsidRPr="00B52F38">
        <w:tab/>
        <w:t>l-istituzzjonijiet li japplikaw l-approċċ ewlieni f’konformità mar-Regolament Delegat tal-Kummissjoni (UE) 2016/101 u li jaqbżu l-limitu msemmi fl-Artikolu 4(1) ta’ dak ir-Regolament għandhom, minbarra l-informazzjoni msemmija fil-punti (a) u (b) ta’ dan il-paragrafu, jirrapportaw l-informazzjoni speċifikata fl-Anness I, il-formoli 32.3 u 32.4, f’konformità mal-istruzzjonijiet fl-Anness II, il-Parti II, il-punt 6.</w:t>
      </w:r>
    </w:p>
    <w:p w14:paraId="3453A2CF" w14:textId="77777777" w:rsidR="0014552F" w:rsidRPr="00B52F38" w:rsidRDefault="0014552F" w:rsidP="0014552F">
      <w:pPr>
        <w:pStyle w:val="Text1"/>
      </w:pPr>
      <w:r w:rsidRPr="00B52F38">
        <w:t>Għall-finijiet ta’ dan il-paragrafu, il-kriterji tad-dħul u l-ħruġ stabbiliti fl-Artikolu 4 ma għandhomx japplikaw.</w:t>
      </w:r>
    </w:p>
    <w:p w14:paraId="3329EA93" w14:textId="0799B97E" w:rsidR="00725875" w:rsidRPr="00B52F38" w:rsidRDefault="0014552F" w:rsidP="0014552F">
      <w:pPr>
        <w:pStyle w:val="NumPar1"/>
      </w:pPr>
      <w:r w:rsidRPr="00B52F38">
        <w:t>L-istituzzjonijiet għandhom jissottomettu informazzjoni dwar il-garanzija ta’ kontinġenza prudenzjali għal skoperturi improduttivi (NPEs) kif speċifikat fl-Anness I, il-formoli 35.01, 35.02 u 35.03, skont l-istruzzjonijiet fl-Anness II, il-Parti II, il-punt 8.</w:t>
      </w:r>
    </w:p>
    <w:p w14:paraId="2263BAFA" w14:textId="77777777" w:rsidR="004A4E65" w:rsidRPr="00B52F38" w:rsidRDefault="004A4E65" w:rsidP="004A4E65">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6</w:t>
      </w:r>
      <w:r w:rsidR="00B955F7">
        <w:fldChar w:fldCharType="end"/>
      </w:r>
      <w:r w:rsidRPr="00B52F38">
        <w:t xml:space="preserve"> </w:t>
      </w:r>
    </w:p>
    <w:p w14:paraId="6708BD45" w14:textId="77777777" w:rsidR="004A4E65" w:rsidRPr="00B52F38" w:rsidRDefault="004A4E65" w:rsidP="004A4E65">
      <w:pPr>
        <w:pStyle w:val="Titrearticle"/>
        <w:rPr>
          <w:b/>
          <w:i w:val="0"/>
        </w:rPr>
      </w:pPr>
      <w:r w:rsidRPr="00B52F38">
        <w:rPr>
          <w:b/>
          <w:i w:val="0"/>
        </w:rPr>
        <w:t xml:space="preserve">Rapportar dwar fondi proprji u rekwiżiti ta’ fondi proprji fuq bażi individwali — rapportar semiannwali </w:t>
      </w:r>
    </w:p>
    <w:p w14:paraId="5551DF99" w14:textId="77777777" w:rsidR="004A4E65" w:rsidRPr="00B52F38" w:rsidRDefault="004A4E65" w:rsidP="005F180D">
      <w:pPr>
        <w:pStyle w:val="NumPar1"/>
        <w:numPr>
          <w:ilvl w:val="0"/>
          <w:numId w:val="15"/>
        </w:numPr>
      </w:pPr>
      <w:r w:rsidRPr="00B52F38">
        <w:t xml:space="preserve">Sabiex jirrapportaw informazzjoni dwar il-fondi proprji u dwar ir-rekwiżiti ta’ fondi proprji skont l-Artikolu 430(1), il-punt (a), tar-Regolament (UE) Nru 575/2013 fuq bażi individwali, l-istituzzjonijiet għandhom jissottomettu l-informazzjoni msemmija f’dan l-Artikolu bi frekwenza semiannwali. </w:t>
      </w:r>
    </w:p>
    <w:p w14:paraId="40FBE120" w14:textId="77777777" w:rsidR="004A4E65" w:rsidRPr="00B52F38" w:rsidRDefault="004A4E65" w:rsidP="004A4E65">
      <w:pPr>
        <w:pStyle w:val="NumPar1"/>
      </w:pPr>
      <w:r w:rsidRPr="00B52F38">
        <w:t>L-istituzzjonijiet għandhom jissottomettu informazzjoni dwar l-iskoperturi ta’ titolizzazzjoni kollha kif speċifikat fl-Anness I, il-formoli 14 u 14.01, skont l-istruzzjonijiet fl-Anness II, il-Parti II, il-punt 3.8; ħlief fejn huma parti minn grupp fl-istess pajjiż li fih huma soġġetti għar-rekwiżiti ta’ fondi proprji.</w:t>
      </w:r>
    </w:p>
    <w:p w14:paraId="19F85BB9" w14:textId="77777777" w:rsidR="004A4E65" w:rsidRPr="00B52F38" w:rsidRDefault="004A4E65" w:rsidP="004A4E65">
      <w:pPr>
        <w:pStyle w:val="NumPar1"/>
      </w:pPr>
      <w:r w:rsidRPr="00B52F38">
        <w:t>L-istituzzjonijiet għandhom jissottomettu informazzjoni dwar skoperturi sovrani kif ġej:</w:t>
      </w:r>
    </w:p>
    <w:p w14:paraId="67E38C8A" w14:textId="77777777" w:rsidR="004A4E65" w:rsidRPr="00B52F38" w:rsidRDefault="004A4E65" w:rsidP="004A4E65">
      <w:pPr>
        <w:pStyle w:val="Point1"/>
      </w:pPr>
      <w:r w:rsidRPr="00B52F38">
        <w:t>(a)</w:t>
      </w:r>
      <w:r w:rsidRPr="00B52F38">
        <w:tab/>
        <w:t>meta l-ammont riportat aggregat ta’ assi finanzjarji mis-settur tal-kontroparti “Gvernijiet ġenerali” jkun daqs jew akbar minn 1 % tas-somma tal-ammont riportat totali għal “Titoli ta’ dejn” u “Self u avvanzi”, l-istituzzjonijiet għandhom jissottomettu l-informazzjoni kif speċifikat fl-Anness I, il-formola 33, skont l-istruzzjonijiet fl-Anness II, il-Parti II, il-punt 7, u għandhom isegwu l-istruzzjonijiet fl-Anness V rigward il-formola 4 fl-Anness III jew l-Anness IV, kif applikabbli, biex jikkalkulaw il-valuri rilevanti;</w:t>
      </w:r>
    </w:p>
    <w:p w14:paraId="1F937D26" w14:textId="77777777" w:rsidR="004A4E65" w:rsidRPr="00B52F38" w:rsidRDefault="004A4E65" w:rsidP="004A4E65">
      <w:pPr>
        <w:pStyle w:val="Point1"/>
      </w:pPr>
      <w:r w:rsidRPr="00B52F38">
        <w:t>(b)</w:t>
      </w:r>
      <w:r w:rsidRPr="00B52F38">
        <w:tab/>
        <w:t xml:space="preserve">meta l-valur irrapportat għal skoperturi domestiċi ta’ assi finanzjarji mhux derivattivi kif definit fir-ringiela 0010, il-kolonna 0010 fl-Anness I, il-formola 33, ikun inqas minn 90 % tal-valur irrapportat għal skoperturi domestiċi u mhux domestiċi għall-istess punt ta’ </w:t>
      </w:r>
      <w:r w:rsidRPr="00B52F38">
        <w:rPr>
          <w:i/>
        </w:rPr>
        <w:t>data</w:t>
      </w:r>
      <w:r w:rsidRPr="00B52F38">
        <w:t>, istituzzjonijiet li jissodisfaw il-kundizzjoni msemmija fil-punt (a) għandhom jissottomettu l-informazzjoni kif speċifikat fl-Anness I, il-formola 33, skont l-istruzzjonijiet fl-Anness II, il-Parti II, il-punt 7, b’diżaggregazzjoni sħiħa tal-pajjiżi;</w:t>
      </w:r>
    </w:p>
    <w:p w14:paraId="7834EDAC" w14:textId="77777777" w:rsidR="004A4E65" w:rsidRPr="00B52F38" w:rsidRDefault="004A4E65" w:rsidP="004A4E65">
      <w:pPr>
        <w:pStyle w:val="Point1"/>
      </w:pPr>
      <w:r w:rsidRPr="00B52F38">
        <w:t>(c)</w:t>
      </w:r>
      <w:r w:rsidRPr="00B52F38">
        <w:tab/>
        <w:t>l-istituzzjonijiet li jissodisfaw il-kundizzjonijiet imsemmija fil-punt (a) u li ma jissodisfawx il-kundizzjoni msemmija fil-punt (b) għandhom jissottomettu l-informazzjoni speċifikata fil-formola 33, skont l-istruzzjonijiet fl-Anness II, il-Parti II, il-punt 7, bl-iskoperturi aggregati fi:</w:t>
      </w:r>
    </w:p>
    <w:p w14:paraId="218EDBA5" w14:textId="77777777" w:rsidR="004A4E65" w:rsidRPr="00B52F38" w:rsidRDefault="004A4E65" w:rsidP="004A4E65">
      <w:pPr>
        <w:pStyle w:val="Point1"/>
        <w:ind w:firstLine="0"/>
      </w:pPr>
      <w:r w:rsidRPr="00B52F38">
        <w:t>(i) il-livell totali; u</w:t>
      </w:r>
    </w:p>
    <w:p w14:paraId="008CFBAC" w14:textId="77777777" w:rsidR="004A4E65" w:rsidRPr="00B52F38" w:rsidRDefault="004A4E65" w:rsidP="004A4E65">
      <w:pPr>
        <w:pStyle w:val="Point1"/>
        <w:ind w:firstLine="0"/>
      </w:pPr>
      <w:r w:rsidRPr="00B52F38">
        <w:t>(ii) il-livell domestiku.</w:t>
      </w:r>
    </w:p>
    <w:p w14:paraId="3B9FA7D6" w14:textId="77777777" w:rsidR="004A4E65" w:rsidRPr="00B52F38" w:rsidRDefault="004A4E65" w:rsidP="004A4E65">
      <w:pPr>
        <w:pStyle w:val="Text1"/>
      </w:pPr>
      <w:r w:rsidRPr="00B52F38">
        <w:t>Il-kriterji tad-dħul u l-ħruġ tal-Artikolu 4(3) għandhom japplikaw.</w:t>
      </w:r>
    </w:p>
    <w:p w14:paraId="76F698FA" w14:textId="77777777" w:rsidR="004A4E65" w:rsidRPr="00B52F38" w:rsidRDefault="004A4E65" w:rsidP="004A4E65">
      <w:pPr>
        <w:pStyle w:val="NumPar1"/>
      </w:pPr>
      <w:r w:rsidRPr="00B52F38">
        <w:t>L-informazzjoni dwar telf materjali fir-rigward tar-riskju operazzjonali tiġi rrapportata kif ġej:</w:t>
      </w:r>
    </w:p>
    <w:p w14:paraId="6D57AB20" w14:textId="77777777" w:rsidR="004A4E65" w:rsidRPr="00B52F38" w:rsidRDefault="004A4E65" w:rsidP="004A4E65">
      <w:pPr>
        <w:pStyle w:val="Point1"/>
      </w:pPr>
      <w:r w:rsidRPr="00B52F38">
        <w:t>(a)</w:t>
      </w:r>
      <w:r w:rsidRPr="00B52F38">
        <w:tab/>
        <w:t>l-istituzzjonijiet li jikkalkulaw ir-rekwiżiti ta’ fondi proprji relatati mar-riskju operazzjonali skont il-Parti Tlieta, it-Titolu III, il-Kapitolu 4, tar-Regolament (UE) Nru 575/2013 għandhom jirrapportaw dik l-informazzjoni kif speċifikat fl-Anness I, il-formoli 17.01 u 17.02, f’konformità mal-istruzzjonijiet fl-Anness II, il-Parti II, il-punt 4.2;</w:t>
      </w:r>
    </w:p>
    <w:p w14:paraId="574CD1A6" w14:textId="77777777" w:rsidR="004A4E65" w:rsidRPr="00B52F38" w:rsidRDefault="004A4E65" w:rsidP="004A4E65">
      <w:pPr>
        <w:pStyle w:val="Point1"/>
      </w:pPr>
      <w:r w:rsidRPr="00B52F38">
        <w:t>(b)</w:t>
      </w:r>
      <w:r w:rsidRPr="00B52F38">
        <w:tab/>
        <w:t xml:space="preserve">istituzzjonijiet kbar li jikkalkulaw ir-rekwiżiti ta’ fondi proprji relatati mar-riskju operazzjonali skont il-Parti Tlieta, it-Titolu III, il-Kapitolu 3, tar-Regolament (UE) Nru 575/2013 għandhom jirrapportaw dik l-informazzjoni </w:t>
      </w:r>
      <w:r w:rsidRPr="00B52F38">
        <w:lastRenderedPageBreak/>
        <w:t>kif speċifikat fl-Anness I, il-formoli 17.01 u 17.02, f’konformità mal-istruzzjonijiet fl-Anness II, il-Parti II, il-punt 4.2;</w:t>
      </w:r>
    </w:p>
    <w:p w14:paraId="3913C437" w14:textId="77777777" w:rsidR="004A4E65" w:rsidRPr="00B52F38" w:rsidRDefault="004A4E65" w:rsidP="004A4E65">
      <w:pPr>
        <w:pStyle w:val="Point1"/>
      </w:pPr>
      <w:r w:rsidRPr="00B52F38">
        <w:t>(c)</w:t>
      </w:r>
      <w:r w:rsidRPr="00B52F38">
        <w:tab/>
        <w:t>istituzzjonijiet għajr istituzzjonijiet kbar li jikkalkulaw ir-rekwiżiti ta’ fondi proprji relatati mar-riskju operazzjonali f’konformità mal-Parti Tlieta, it-Titolu III, il-Kapitolu 3, tar-Regolament (UE) Nru 575/2013 għandhom jirrapportaw, f’konformità mal-istruzzjonijiet fl-Anness II, il-Parti II, il-punt 4.2, l-informazzjoni li ġejja:</w:t>
      </w:r>
    </w:p>
    <w:p w14:paraId="465B55EF" w14:textId="77777777" w:rsidR="004A4E65" w:rsidRPr="00B52F38" w:rsidRDefault="004A4E65" w:rsidP="004A4E65">
      <w:pPr>
        <w:pStyle w:val="Point2"/>
      </w:pPr>
      <w:r w:rsidRPr="00B52F38">
        <w:t>(i)</w:t>
      </w:r>
      <w:r w:rsidRPr="00B52F38">
        <w:tab/>
        <w:t>l-informazzjoni kif speċifikata fl-Anness I, il-formola 17.01, il-kolonna 0080 għar-ringieli li ġejjin:</w:t>
      </w:r>
    </w:p>
    <w:p w14:paraId="38FC9781" w14:textId="77777777" w:rsidR="004A4E65" w:rsidRPr="00B52F38" w:rsidRDefault="004A4E65" w:rsidP="004A4E65">
      <w:pPr>
        <w:pStyle w:val="Point3"/>
      </w:pPr>
      <w:r w:rsidRPr="00B52F38">
        <w:t>-</w:t>
      </w:r>
      <w:r w:rsidRPr="00B52F38">
        <w:tab/>
        <w:t>għadd ta’ eventi (eventi ġodda) (ringiela 0910);</w:t>
      </w:r>
    </w:p>
    <w:p w14:paraId="4D4CF5FF" w14:textId="77777777" w:rsidR="004A4E65" w:rsidRPr="00B52F38" w:rsidRDefault="004A4E65" w:rsidP="004A4E65">
      <w:pPr>
        <w:pStyle w:val="Point3"/>
      </w:pPr>
      <w:r w:rsidRPr="00B52F38">
        <w:t>-</w:t>
      </w:r>
      <w:r w:rsidRPr="00B52F38">
        <w:tab/>
        <w:t>ammont ta’ telf gross (eventi ġodda) (ringiela 0920);</w:t>
      </w:r>
    </w:p>
    <w:p w14:paraId="1C861214" w14:textId="77777777" w:rsidR="004A4E65" w:rsidRPr="00B52F38" w:rsidRDefault="004A4E65" w:rsidP="004A4E65">
      <w:pPr>
        <w:pStyle w:val="Point3"/>
      </w:pPr>
      <w:r w:rsidRPr="00B52F38">
        <w:t>-</w:t>
      </w:r>
      <w:r w:rsidRPr="00B52F38">
        <w:tab/>
        <w:t>għadd ta’ eventi soġġetti għal aġġustamenti ta’ telf (ringiela 0930);</w:t>
      </w:r>
    </w:p>
    <w:p w14:paraId="5E7045F5" w14:textId="77777777" w:rsidR="004A4E65" w:rsidRPr="00B52F38" w:rsidRDefault="004A4E65" w:rsidP="004A4E65">
      <w:pPr>
        <w:pStyle w:val="Point3"/>
      </w:pPr>
      <w:r w:rsidRPr="00B52F38">
        <w:t>-</w:t>
      </w:r>
      <w:r w:rsidRPr="00B52F38">
        <w:tab/>
        <w:t>aġġustamenti ta’ telf relatati ma’ perjodi ta’ rapportar preċedenti (ringiela 0940)</w:t>
      </w:r>
    </w:p>
    <w:p w14:paraId="1438A6CB" w14:textId="77777777" w:rsidR="004A4E65" w:rsidRPr="00B52F38" w:rsidRDefault="004A4E65" w:rsidP="004A4E65">
      <w:pPr>
        <w:pStyle w:val="Point3"/>
      </w:pPr>
      <w:r w:rsidRPr="00B52F38">
        <w:t>-</w:t>
      </w:r>
      <w:r w:rsidRPr="00B52F38">
        <w:tab/>
        <w:t xml:space="preserve">telf uniku massimu (ringiela 0950); </w:t>
      </w:r>
    </w:p>
    <w:p w14:paraId="5C63649B" w14:textId="77777777" w:rsidR="004A4E65" w:rsidRPr="00B52F38" w:rsidRDefault="004A4E65" w:rsidP="004A4E65">
      <w:pPr>
        <w:pStyle w:val="Point3"/>
      </w:pPr>
      <w:r w:rsidRPr="00B52F38">
        <w:t>-</w:t>
      </w:r>
      <w:r w:rsidRPr="00B52F38">
        <w:tab/>
        <w:t>total tal-ikbar ħames telfiet (ringiela 0960):</w:t>
      </w:r>
    </w:p>
    <w:p w14:paraId="6C176440" w14:textId="77777777" w:rsidR="004A4E65" w:rsidRPr="00B52F38" w:rsidRDefault="004A4E65" w:rsidP="004A4E65">
      <w:pPr>
        <w:pStyle w:val="Point3"/>
      </w:pPr>
      <w:r w:rsidRPr="00B52F38">
        <w:t>-</w:t>
      </w:r>
      <w:r w:rsidRPr="00B52F38">
        <w:tab/>
        <w:t>irkupru dirett ta’ telf totali (ħlief assigurazzjoni u mekkaniżmi oħrajn ta’ trasferiment tar-riskju) (ringiela 0970)</w:t>
      </w:r>
    </w:p>
    <w:p w14:paraId="586DD233" w14:textId="77777777" w:rsidR="004A4E65" w:rsidRPr="00B52F38" w:rsidRDefault="004A4E65" w:rsidP="004A4E65">
      <w:pPr>
        <w:pStyle w:val="Point3"/>
      </w:pPr>
      <w:r w:rsidRPr="00B52F38">
        <w:t>-</w:t>
      </w:r>
      <w:r w:rsidRPr="00B52F38">
        <w:tab/>
        <w:t xml:space="preserve">total tal-irkupri mill-assigurazzjoni u minn mekkaniżmi oħrajn ta’ trasferiment tar-riskji (ringiela 0980); </w:t>
      </w:r>
    </w:p>
    <w:p w14:paraId="0825DE8D" w14:textId="77777777" w:rsidR="004A4E65" w:rsidRPr="00B52F38" w:rsidRDefault="004A4E65" w:rsidP="004A4E65">
      <w:pPr>
        <w:pStyle w:val="Point2"/>
      </w:pPr>
      <w:r w:rsidRPr="00B52F38">
        <w:t>(ii)</w:t>
      </w:r>
      <w:r w:rsidRPr="00B52F38">
        <w:tab/>
        <w:t>informazzjoni kif speċifikata fl-Anness I, il-formola 17.02.</w:t>
      </w:r>
    </w:p>
    <w:p w14:paraId="2FD7698B" w14:textId="77777777" w:rsidR="004A4E65" w:rsidRPr="00B52F38" w:rsidRDefault="004A4E65" w:rsidP="004A4E65">
      <w:pPr>
        <w:pStyle w:val="Point1"/>
      </w:pPr>
      <w:r w:rsidRPr="00B52F38">
        <w:t>(d)</w:t>
      </w:r>
      <w:r w:rsidRPr="00B52F38">
        <w:tab/>
        <w:t>l-istituzzjonijiet imsemmija fil-punt (c) jistgħu jirrapportaw is-sett sħiħ ta’ informazzjoni speċifikat fl-Anness I, il-formoli 17.01 u 17.02, skont l-istruzzjonijiet fl-Anness II, il-Parti II, il-punt 4.2;</w:t>
      </w:r>
    </w:p>
    <w:p w14:paraId="75F8B450" w14:textId="77777777" w:rsidR="004A4E65" w:rsidRPr="00B52F38" w:rsidRDefault="004A4E65" w:rsidP="004A4E65">
      <w:pPr>
        <w:pStyle w:val="Point1"/>
      </w:pPr>
      <w:r w:rsidRPr="00B52F38">
        <w:t>(e)</w:t>
      </w:r>
      <w:r w:rsidRPr="00B52F38">
        <w:tab/>
        <w:t>istituzzjonijiet kbar li jikkalkulaw ir-rekwiżiti ta’ fondi proprji relatati mar-riskju operazzjonali skont il-Parti Tlieta, it-Titolu III, il-Kapitolu 2, tar-Regolament (UE) Nru 575/2013 għandhom jirrapportaw l-informazzjoni kif speċifikat fl-Anness I, il-formoli 17.01 u 17.02, f’konformità mal-istruzzjonijiet fl-Anness II, il-Parti II, il-punt 4.2;</w:t>
      </w:r>
    </w:p>
    <w:p w14:paraId="612A5174" w14:textId="77777777" w:rsidR="004A4E65" w:rsidRPr="00B52F38" w:rsidRDefault="004A4E65" w:rsidP="004A4E65">
      <w:pPr>
        <w:pStyle w:val="Point1"/>
      </w:pPr>
      <w:r w:rsidRPr="00B52F38">
        <w:t>(f)</w:t>
      </w:r>
      <w:r w:rsidRPr="00B52F38">
        <w:tab/>
        <w:t>istituzzjonijiet għajr istituzzjonijiet kbar li jikkalkulaw ir-rekwiżiti ta’ fondi proprji relatati mar-riskju operazzjonali skont il-Parti Tlieta, it-Titolu III, il-Kapitolu 2, tar-Regolament (UE) Nru 575/2013 jistgħu jirrapportaw l-informazzjoni kif speċifikat fl-Anness I, il-formoli 17.01 u 17.02, f’konformità mal-istruzzjonijiet fl-Anness II, il-Parti II, il-punt 4.2.</w:t>
      </w:r>
    </w:p>
    <w:p w14:paraId="2F83BAAA" w14:textId="77777777" w:rsidR="004A4E65" w:rsidRPr="00B52F38" w:rsidRDefault="004A4E65" w:rsidP="004A4E65">
      <w:pPr>
        <w:pStyle w:val="Text1"/>
      </w:pPr>
      <w:r w:rsidRPr="00B52F38">
        <w:t>Il-kriterji tad-dħul u l-ħruġ tal-Artikolu 4(3) għandhom japplikaw.</w:t>
      </w:r>
    </w:p>
    <w:p w14:paraId="490166B3" w14:textId="6B9CD855" w:rsidR="00496B08" w:rsidRPr="00B52F38" w:rsidRDefault="004A4E65" w:rsidP="004A4E65">
      <w:pPr>
        <w:pStyle w:val="NumPar1"/>
      </w:pPr>
      <w:r w:rsidRPr="00B52F38">
        <w:t>L-istituzzjonijiet li japplikaw l-approċċ standardizzat simplifikat jew il-metodu tal-iskopertura oriġinali għall-kalkolu tal-iskoperturi tar-riskju ta’ kreditu tal-kontroparti skont il-Parti Tlieta, it-Titolu II, il-Kapitolu 6, it-Taqsimiet 4 u 5 tar-Regolament (UE) Nru 575/2013 għandhom jissottomettu l-informazzjoni dwar ir-riskju ta’ kreditu tal-kontroparti kif speċifikat fl-Anness I, il-formola 34.06, skont l-istruzzjonijiet fl-Anness II, il-Parti II, il-punt 3.9.7.</w:t>
      </w:r>
    </w:p>
    <w:p w14:paraId="6414DB48" w14:textId="77777777" w:rsidR="00FE0C02" w:rsidRPr="00B52F38" w:rsidRDefault="00FE0C02" w:rsidP="00FE0C02">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7</w:t>
      </w:r>
      <w:r w:rsidR="00B955F7">
        <w:fldChar w:fldCharType="end"/>
      </w:r>
    </w:p>
    <w:p w14:paraId="0F2D57CA" w14:textId="77777777" w:rsidR="00FE0C02" w:rsidRPr="00B52F38" w:rsidRDefault="00FE0C02" w:rsidP="00FE0C02">
      <w:pPr>
        <w:pStyle w:val="Titrearticle"/>
        <w:spacing w:before="120"/>
        <w:rPr>
          <w:b/>
          <w:i w:val="0"/>
        </w:rPr>
      </w:pPr>
      <w:r w:rsidRPr="00B52F38">
        <w:rPr>
          <w:b/>
          <w:i w:val="0"/>
        </w:rPr>
        <w:t>Rapportar dwar il-fondi proprji u r-rekwiżiti ta’ fondi proprji fuq bażi konsolidata</w:t>
      </w:r>
    </w:p>
    <w:p w14:paraId="598D92CF" w14:textId="77777777" w:rsidR="00FE0C02" w:rsidRPr="00B52F38" w:rsidRDefault="00FE0C02" w:rsidP="00FE0C02">
      <w:pPr>
        <w:widowControl w:val="0"/>
        <w:autoSpaceDE w:val="0"/>
        <w:autoSpaceDN w:val="0"/>
        <w:spacing w:line="228" w:lineRule="auto"/>
      </w:pPr>
      <w:r w:rsidRPr="00B52F38">
        <w:t>Sabiex jirrapportaw informazzjoni dwar il-fondi proprji u dwar ir-rekwiżiti ta’ fondi proprji skont l-Artikolu 430(1), il-punt (a), tar-Regolament (UE) Nru 575/2013 fuq bażi konsolidata, l-istituzzjonijiet jissottomettu l-informazzjoni speċifikata fi:</w:t>
      </w:r>
    </w:p>
    <w:p w14:paraId="2745F268" w14:textId="77777777" w:rsidR="00FE0C02" w:rsidRPr="00B52F38" w:rsidRDefault="00FE0C02" w:rsidP="00FE0C02">
      <w:pPr>
        <w:pStyle w:val="Point1"/>
      </w:pPr>
      <w:r w:rsidRPr="00B52F38">
        <w:t>(a)</w:t>
      </w:r>
      <w:r w:rsidRPr="00B52F38">
        <w:tab/>
        <w:t>L-Artikoli 5 u 6 ta’ dan ir-Regolament ta’ Implimentazzjoni fuq bażi konsolidata bil-frekwenza speċifikata fihom; u</w:t>
      </w:r>
    </w:p>
    <w:p w14:paraId="41714624" w14:textId="77777777" w:rsidR="00FE0C02" w:rsidRPr="00B52F38" w:rsidRDefault="00FE0C02" w:rsidP="00FE0C02">
      <w:pPr>
        <w:pStyle w:val="Point1"/>
      </w:pPr>
      <w:r w:rsidRPr="00B52F38">
        <w:t>(b)</w:t>
      </w:r>
      <w:r w:rsidRPr="00B52F38">
        <w:tab/>
        <w:t>il-formola 6 tal-Anness I, skont l-istruzzjonijiet ipprovduti fl-Anness II, il-Parti II, il-punt 2 rigward l-entitajiet inklużi fl-ambitu tal-konsolidazzjoni, bi frekwenza semiannwali.</w:t>
      </w:r>
    </w:p>
    <w:p w14:paraId="319C9C0F" w14:textId="77777777" w:rsidR="00FE0C02" w:rsidRPr="00B52F38" w:rsidRDefault="00FE0C02" w:rsidP="00FE0C02">
      <w:pPr>
        <w:pStyle w:val="Titrearticle"/>
      </w:pPr>
      <w:r w:rsidRPr="00B52F38">
        <w:t>Artikolu 8</w:t>
      </w:r>
    </w:p>
    <w:p w14:paraId="601BC224" w14:textId="77777777" w:rsidR="00FE0C02" w:rsidRPr="00B52F38" w:rsidRDefault="00FE0C02" w:rsidP="00FE0C02">
      <w:pPr>
        <w:pStyle w:val="Titrearticle"/>
        <w:rPr>
          <w:b/>
          <w:i w:val="0"/>
        </w:rPr>
      </w:pPr>
      <w:r w:rsidRPr="00B52F38">
        <w:rPr>
          <w:b/>
          <w:i w:val="0"/>
        </w:rPr>
        <w:t>Rapportar dwar fondi proprji u rekwiżiti ta’ fondi proprji — rekwiżiti ta’ rapportar addizzjonali fuq bażi individwali u konsolidata</w:t>
      </w:r>
    </w:p>
    <w:p w14:paraId="23F3BEFD" w14:textId="596DDC34" w:rsidR="00FE0C02" w:rsidRPr="00B52F38" w:rsidRDefault="00125634" w:rsidP="005F180D">
      <w:pPr>
        <w:pStyle w:val="NumPar1"/>
        <w:numPr>
          <w:ilvl w:val="0"/>
          <w:numId w:val="16"/>
        </w:numPr>
      </w:pPr>
      <w:r w:rsidRPr="00B52F38">
        <w:t>L-istituzzjonijiet soġġetti għal rekwiżit li jiddivulgaw l-informazzjoni msemmija fl-Artikolu 438, il-punti (e) jew (h), jew l-Artikolu 452, il-punti (b), (g) jew (h), tar-Regolament (UE) Nru 575/2013 bil-frekwenza stabbilita fl-Artikolu 433a jew fl-Artikolu 433c, kif applikabbli, fuq bażi individwali skont l-Artikolu 6 jew fuq bażi konsolidata f’konformità mal-Artikolu 13, kif applikabbli, ta’ dak ir-Regolament, għandhom jissottomettu l-informazzjoni dwar ir-riskju ta’ kreditu u r-riskju ta’ kreditu tal-kontroparti, kif speċifikat fl-Anness I, il-formoli 8.3, 8.4, 8.5, 8.5.1, 8.6, 8.7 u 34.11, ta’ dan ir-Regolament, bl-istess frekwenza u fuq l-istess bażi, skont l-istruzzjonijiet fl-Anness II, il-Parti II, il-punti 3.3 u 3.9.12 ta’ dan ir-Regolament.</w:t>
      </w:r>
    </w:p>
    <w:p w14:paraId="58F2B691" w14:textId="6662E4F8" w:rsidR="00FE0C02" w:rsidRPr="00B52F38" w:rsidRDefault="00977656" w:rsidP="00FE0C02">
      <w:pPr>
        <w:pStyle w:val="NumPar1"/>
      </w:pPr>
      <w:r w:rsidRPr="00B52F38">
        <w:t>L-istituzzjonijiet soġġetti għal rekwiżit li jiddivulgaw l-informazzjoni msemmija fil-punt (l) tal-Artikolu 439 tar-Regolament (UE) Nru 575/2013 bil-frekwenza stabbilita fl-Artikolu 433a jew l-Artikolu 433c, kif applikabbli, fuq bażi individwali f’konformità mal-Artikolu 6 jew fuq bażi konsolidata f’konformità mal-Artikolu 13, kif applikabbli, ta’ dak ir-Regolament, għandhom jissottomettu l-informazzjoni dwar ir-riskju ta’ kreditu tal-kontroparti, kif speċifikat fl-Anness I, il-formola 34.07, għal dan ir-Regolament, bl-istess frekwenza u fuq l-istess bażi, skont l-istruzzjonijiet fl-Anness II, il-Parti II, il-punt 3.9.8, ta’ dan ir-Regolament.</w:t>
      </w:r>
    </w:p>
    <w:p w14:paraId="7252BD87"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9</w:t>
      </w:r>
      <w:r w:rsidR="00B955F7">
        <w:fldChar w:fldCharType="end"/>
      </w:r>
    </w:p>
    <w:p w14:paraId="6B3DD09D" w14:textId="77777777" w:rsidR="00FE0C02" w:rsidRPr="00B52F38" w:rsidRDefault="00FE0C02" w:rsidP="00FE0C02">
      <w:pPr>
        <w:pStyle w:val="Titrearticle"/>
        <w:spacing w:before="120"/>
        <w:rPr>
          <w:b/>
          <w:i w:val="0"/>
        </w:rPr>
      </w:pPr>
      <w:r w:rsidRPr="00B52F38">
        <w:rPr>
          <w:b/>
          <w:i w:val="0"/>
        </w:rPr>
        <w:t>Rapportar dwar il-fondi proprji u r-rekwiżiti ta’ fondi proprji għal ditti tal-investiment soġġetti għall-Artikoli 95 u 96 tar-Regolament (UE) Nru 575/2013 fuq bażi individwali</w:t>
      </w:r>
    </w:p>
    <w:p w14:paraId="3D78F884" w14:textId="77777777" w:rsidR="00FE0C02" w:rsidRPr="00B52F38" w:rsidRDefault="00FE0C02" w:rsidP="005F180D">
      <w:pPr>
        <w:pStyle w:val="NumPar1"/>
        <w:numPr>
          <w:ilvl w:val="0"/>
          <w:numId w:val="17"/>
        </w:numPr>
      </w:pPr>
      <w:r w:rsidRPr="00B52F38">
        <w:t>Id-ditti tal-investiment li japplikaw id-dispożizzjonijiet tranżizzjonali tal-Artikolu 57(3) tar-Regolament (UE) 2019/2033 għandhom jissottomettu l-informazzjoni kif stabbilit f’dan l-Artikolu.</w:t>
      </w:r>
    </w:p>
    <w:p w14:paraId="64E2C5EE" w14:textId="77777777" w:rsidR="00FE0C02" w:rsidRPr="00B52F38" w:rsidRDefault="00FE0C02" w:rsidP="00FE0C02">
      <w:pPr>
        <w:pStyle w:val="NumPar1"/>
      </w:pPr>
      <w:r w:rsidRPr="00B52F38">
        <w:t xml:space="preserve">Sabiex jirrapportaw informazzjoni dwar il-fondi proprji u dwar ir-rekwiżiti ta’ fondi proprji skont l-Artikolu 430(1), il-punt (a), tar-Regolament (UE) Nru 575/2013 fuq bażi individwali, bl-eċċezzjoni tal-informazzjoni dwar il-proporzjon ta’ ingranaġġ, id-ditti tal-investiment li jagħmlu użu mill-Artikolu 57(3) tar-Regolament (UE) 2019/2033 b’referenza għall-Artikolu 95 tar-Regolament (UE) Nru 575/2013 għandhom jissottomettu l-informazzjoni speċifikata fl-Anness I, il-formoli 1 sa 5, </w:t>
      </w:r>
      <w:r w:rsidRPr="00B52F38">
        <w:lastRenderedPageBreak/>
        <w:t>f’konformità mal-istruzzjonijiet fl-Anness II, il-Parti II, il-punt 1, bi frekwenza trimestrali.</w:t>
      </w:r>
    </w:p>
    <w:p w14:paraId="6AD01D77" w14:textId="77777777" w:rsidR="00FE0C02" w:rsidRPr="00B52F38" w:rsidRDefault="00FE0C02" w:rsidP="00FE0C02">
      <w:pPr>
        <w:pStyle w:val="NumPar1"/>
      </w:pPr>
      <w:r w:rsidRPr="00B52F38">
        <w:t>Sabiex jirrapportaw informazzjoni dwar fondi proprji u rekwiżiti ta’ fondi proprji skont l-Artikolu 430(1), il-punt (a), tar-Regolament (UE) Nru 575/2013 fuq bażi individwali, id-ditti tal-investiment li jagħmlu użu mill-Artikolu 57(3) tar-Regolament (UE) 2019/2033 b’referenza għall-Artikolu 96 tar-Regolament (UE) Nru 575/2013 għandhom jissottomettu l-informazzjoni msemmija fl-Artikolu 5, fil-paragrafi (1) sa (5) u fil-paragrafi (8) sa (13), u fl-Artikolu 6(2) ta’ dan ir-Regolament bil-frekwenza stabbilita f’dawk l-Artikoli.</w:t>
      </w:r>
    </w:p>
    <w:p w14:paraId="4D074E8C"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10</w:t>
      </w:r>
      <w:r w:rsidR="00B955F7">
        <w:fldChar w:fldCharType="end"/>
      </w:r>
    </w:p>
    <w:p w14:paraId="2C5D357D" w14:textId="77777777" w:rsidR="00FE0C02" w:rsidRPr="00B52F38" w:rsidRDefault="00FE0C02" w:rsidP="00FE0C02">
      <w:pPr>
        <w:pStyle w:val="Titrearticle"/>
        <w:spacing w:before="120"/>
        <w:rPr>
          <w:b/>
          <w:i w:val="0"/>
        </w:rPr>
      </w:pPr>
      <w:r w:rsidRPr="00B52F38">
        <w:rPr>
          <w:b/>
          <w:i w:val="0"/>
        </w:rPr>
        <w:t>Rapportar dwar il-fondi proprji u r-rekwiżiti ta’ fondi proprji għal gruppi li jikkonsistu biss f’ditti tal-investiment soġġetti għall-Artikoli 95 u 96 tar-Regolament (UE) Nru 575/2013 fuq bażi konsolidata</w:t>
      </w:r>
    </w:p>
    <w:p w14:paraId="0ED9D414" w14:textId="77777777" w:rsidR="00FE0C02" w:rsidRPr="00B52F38" w:rsidRDefault="00FE0C02" w:rsidP="005F180D">
      <w:pPr>
        <w:pStyle w:val="NumPar1"/>
        <w:numPr>
          <w:ilvl w:val="0"/>
          <w:numId w:val="18"/>
        </w:numPr>
      </w:pPr>
      <w:r w:rsidRPr="00B52F38">
        <w:t>Id-ditti tal-investiment li japplikaw id-dispożizzjonijiet tranżizzjonali tal-Artikolu 57(3) tar-Regolament (UE) 2019/2033 għandhom jissottomettu l-informazzjoni kif stabbilit f’dan l-Artikolu.</w:t>
      </w:r>
    </w:p>
    <w:p w14:paraId="55A9CAAC" w14:textId="77777777" w:rsidR="00FE0C02" w:rsidRPr="00B52F38" w:rsidRDefault="00FE0C02" w:rsidP="00FE0C02">
      <w:pPr>
        <w:pStyle w:val="NumPar1"/>
      </w:pPr>
      <w:r w:rsidRPr="00B52F38">
        <w:t>Sabiex jirrapportaw informazzjoni dwar il-fondi proprji u dwar ir-rekwiżiti ta’ fondi proprji skont l-Artikolu 430(1), il-punt (a), tar-Regolament (UE) Nru 575/2013 fuq bażi konsolidata, bl-eċċezzjoni ta’ informazzjoni dwar il-proporzjon ta’ ingranaġġ, id-ditti tal-investiment ta’ gruppi li jikkonsistu biss minn ditti tal-investiment li jagħmlu użu mill-Artikolu 57(3) tar-Regolament (UE) 2019/2033 b’referenza għall-Artikolu 95 tar-Regolament (UE) Nru 575/2013 għandhom jissottomettu l-informazzjoni li ġejja fuq bażi konsolidata:</w:t>
      </w:r>
    </w:p>
    <w:p w14:paraId="6DD1064B" w14:textId="77777777" w:rsidR="00FE0C02" w:rsidRPr="00B52F38" w:rsidRDefault="00FE0C02" w:rsidP="00FE0C02">
      <w:pPr>
        <w:pStyle w:val="Point1"/>
      </w:pPr>
      <w:r w:rsidRPr="00B52F38">
        <w:t>(a)</w:t>
      </w:r>
      <w:r w:rsidRPr="00B52F38">
        <w:tab/>
        <w:t>l-informazzjoni dwar il-fondi proprji u dwar ir-rekwiżiti ta’ fondi proprji kif speċifikat fl-Anness I, il-formoli 1 sa 5, skont l-istruzzjonijiet fl-Anness II, il-Parti II, il-punt 1, bi frekwenza trimestrali;</w:t>
      </w:r>
    </w:p>
    <w:p w14:paraId="06EB54F9" w14:textId="77777777" w:rsidR="00FE0C02" w:rsidRPr="00B52F38" w:rsidRDefault="00FE0C02" w:rsidP="00FE0C02">
      <w:pPr>
        <w:pStyle w:val="Point1"/>
      </w:pPr>
      <w:r w:rsidRPr="00B52F38">
        <w:t>(b)</w:t>
      </w:r>
      <w:r w:rsidRPr="00B52F38">
        <w:tab/>
        <w:t>l-informazzjoni dwar fondi proprji u dwar rekwiżiti ta’ fondi proprji fir-rigward ta’ entitajiet inklużi fil-kamp ta’ applikazzjoni tal-konsolidazzjoni kif speċifikat fl-Anness I, il-formola 6, skont l-istruzzjonijiet fl-Anness II, il-Parti II, il-punt 2, bi frekwenza semiannwali.</w:t>
      </w:r>
    </w:p>
    <w:p w14:paraId="0D279353" w14:textId="61576F44" w:rsidR="00FE0C02" w:rsidRPr="00B52F38" w:rsidRDefault="00FE0C02" w:rsidP="00FE0C02">
      <w:pPr>
        <w:pStyle w:val="NumPar1"/>
      </w:pPr>
      <w:r w:rsidRPr="00B52F38">
        <w:t>Sabiex jirrapportaw informazzjoni dwar il-fondi proprji u dwar ir-rekwiżiti ta’ fondi proprji skont l-Artikolu 430(1), il-punt (a), tar-Regolament (UE) Nru 575/2013 fuq bażi konsolidata, id-ditti tal-investiment ta’ gruppi li jikkonsistu biss f’ditti tal-investiment soġġetti għall-Artikolu 95 u investimenti soġġetti għall-Artikolu 96 jew ta’ gruppi li jikkonsistu biss minn ditti tal-investiment li jagħmlu użu mill-Artikolu 57(3) tar-Regolament (UE) 2019/2033 b’referenza għall-Artikolu 96 tar-Regolament (UE) Nru 575/2013 għandhom jissottomettu l-informazzjoni li ġejja fuq bażi konsolidata:</w:t>
      </w:r>
    </w:p>
    <w:p w14:paraId="424B99D7" w14:textId="77777777" w:rsidR="00FE0C02" w:rsidRPr="00B52F38" w:rsidRDefault="00FE0C02" w:rsidP="00FE0C02">
      <w:pPr>
        <w:pStyle w:val="Point1"/>
      </w:pPr>
      <w:r w:rsidRPr="00B52F38">
        <w:t>(a)</w:t>
      </w:r>
      <w:r w:rsidRPr="00B52F38">
        <w:tab/>
        <w:t>l-informazzjoni speċifikata fl-Artikolu 5, fil-paragrafi (1) sa (5) u fil-paragrafi (8) sa (13) tal-Artikolu 6(2) ta’ dan ir-Regolament bil-frekwenza stabbilita f’dawk l-Artikoli;</w:t>
      </w:r>
    </w:p>
    <w:p w14:paraId="695999E8" w14:textId="77777777" w:rsidR="00FE0C02" w:rsidRPr="00B52F38" w:rsidRDefault="00FE0C02" w:rsidP="00FE0C02">
      <w:pPr>
        <w:pStyle w:val="Point1"/>
      </w:pPr>
      <w:r w:rsidRPr="00B52F38">
        <w:t>(b)</w:t>
      </w:r>
      <w:r w:rsidRPr="00B52F38">
        <w:tab/>
        <w:t>l-informazzjoni rigward entitajiet inklużi fil-kamp ta’ applikazzjoni tal-konsolidazzjoni speċifikata fl-Anness I, il-formola 6, skont l-istruzzjonijiet fl-Anness II, il-Parti II, il-punt 2, bi frekwenza semiannwali.</w:t>
      </w:r>
    </w:p>
    <w:p w14:paraId="2D723A17" w14:textId="77777777" w:rsidR="00FE0C02" w:rsidRPr="00B52F38" w:rsidRDefault="00FE0C02" w:rsidP="00FE0C02">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11</w:t>
      </w:r>
      <w:r w:rsidR="00B955F7">
        <w:fldChar w:fldCharType="end"/>
      </w:r>
    </w:p>
    <w:p w14:paraId="122B51E9" w14:textId="77777777" w:rsidR="00FE0C02" w:rsidRPr="00B52F38" w:rsidRDefault="00FE0C02" w:rsidP="00FE0C02">
      <w:pPr>
        <w:pStyle w:val="Titrearticle"/>
        <w:spacing w:before="120"/>
        <w:rPr>
          <w:b/>
          <w:i w:val="0"/>
        </w:rPr>
      </w:pPr>
      <w:r w:rsidRPr="00B52F38">
        <w:rPr>
          <w:b/>
          <w:i w:val="0"/>
        </w:rPr>
        <w:t>Rapportar dwar informazzjoni finanzjarja fuq bażi konsolidata għall-istituzzjonijiet soġġetti għar-Regolament (KE) Nru 1606/2002</w:t>
      </w:r>
      <w:r w:rsidRPr="00B52F38">
        <w:t xml:space="preserve"> </w:t>
      </w:r>
      <w:r w:rsidRPr="00B52F38">
        <w:rPr>
          <w:b/>
          <w:i w:val="0"/>
        </w:rPr>
        <w:t>tal-Parlament Ewropew u tal-Kunsill</w:t>
      </w:r>
      <w:r w:rsidRPr="00B52F38">
        <w:rPr>
          <w:rStyle w:val="FootnoteReference"/>
          <w:b/>
          <w:i w:val="0"/>
        </w:rPr>
        <w:footnoteReference w:id="10"/>
      </w:r>
      <w:r w:rsidRPr="00B52F38">
        <w:rPr>
          <w:b/>
          <w:i w:val="0"/>
        </w:rPr>
        <w:t xml:space="preserve"> </w:t>
      </w:r>
    </w:p>
    <w:p w14:paraId="22F20B0C" w14:textId="77777777" w:rsidR="00FE0C02" w:rsidRPr="00B52F38" w:rsidRDefault="00FE0C02" w:rsidP="005F180D">
      <w:pPr>
        <w:pStyle w:val="NumPar1"/>
        <w:numPr>
          <w:ilvl w:val="0"/>
          <w:numId w:val="19"/>
        </w:numPr>
      </w:pPr>
      <w:r w:rsidRPr="00B52F38">
        <w:t xml:space="preserve">Sabiex jirrapportaw informazzjoni finanzjarja fuq bażi konsolidata skont l-Artikolu 430(3) jew (4) tar-Regolament (UE) Nru 575/2013, l-istituzzjonijiet għandhom jissottomettu l-informazzjoni kif speċifikat fl-Anness III fuq bażi konsolidata, f’konformità mal-istruzzjonijiet fl-Anness V. </w:t>
      </w:r>
    </w:p>
    <w:p w14:paraId="3A9E9610" w14:textId="77777777" w:rsidR="00FE0C02" w:rsidRPr="00B52F38" w:rsidRDefault="00FE0C02" w:rsidP="00FE0C02">
      <w:pPr>
        <w:pStyle w:val="NumPar1"/>
        <w:numPr>
          <w:ilvl w:val="0"/>
          <w:numId w:val="10"/>
        </w:numPr>
      </w:pPr>
      <w:r w:rsidRPr="00B52F38">
        <w:t>L-informazzjoni msemmija fil-paragrafu 1 għandha tiġi sottomessa kif ġej:</w:t>
      </w:r>
    </w:p>
    <w:p w14:paraId="70EFC152" w14:textId="77777777" w:rsidR="00FE0C02" w:rsidRPr="00B52F38" w:rsidRDefault="00FE0C02" w:rsidP="00FE0C02">
      <w:pPr>
        <w:pStyle w:val="Point1"/>
      </w:pPr>
      <w:r w:rsidRPr="00B52F38">
        <w:t>(a)</w:t>
      </w:r>
      <w:r w:rsidRPr="00B52F38">
        <w:tab/>
        <w:t>l-informazzjoni speċifikata fl-Anness III, il-Parti 1, bi frekwenza trimestrali;</w:t>
      </w:r>
    </w:p>
    <w:p w14:paraId="38D85B01" w14:textId="77777777" w:rsidR="00FE0C02" w:rsidRPr="00B52F38" w:rsidRDefault="00FE0C02" w:rsidP="00FE0C02">
      <w:pPr>
        <w:pStyle w:val="Point1"/>
      </w:pPr>
      <w:r w:rsidRPr="00B52F38">
        <w:t>(b)</w:t>
      </w:r>
      <w:r w:rsidRPr="00B52F38">
        <w:tab/>
        <w:t>l-informazzjoni speċifikata fl-Anness III, il-Parti 3, bi frekwenza semiannwali;</w:t>
      </w:r>
    </w:p>
    <w:p w14:paraId="5F2804B6" w14:textId="77777777" w:rsidR="00FE0C02" w:rsidRPr="00B52F38" w:rsidRDefault="00FE0C02" w:rsidP="00FE0C02">
      <w:pPr>
        <w:pStyle w:val="Point1"/>
      </w:pPr>
      <w:r w:rsidRPr="00B52F38">
        <w:t>(c)</w:t>
      </w:r>
      <w:r w:rsidRPr="00B52F38">
        <w:tab/>
        <w:t>l-informazzjoni speċifikata fl-Anness III, il-Parti 4, bl-eċċezzjoni tal-informazzjoni speċifikata fil-formola 47, bi frekwenza annwali;</w:t>
      </w:r>
    </w:p>
    <w:p w14:paraId="1D49A1AC" w14:textId="77777777" w:rsidR="00FE0C02" w:rsidRPr="00B52F38" w:rsidRDefault="00FE0C02" w:rsidP="00FE0C02">
      <w:pPr>
        <w:pStyle w:val="Point1"/>
      </w:pPr>
      <w:r w:rsidRPr="00B52F38">
        <w:t>(d)</w:t>
      </w:r>
      <w:r w:rsidRPr="00B52F38">
        <w:tab/>
        <w:t>l-informazzjoni speċifikata fl-Anness III, il-Parti 2, il-formola 20, bi frekwenza trimestrali meta l-istituzzjoni taqbeż il-limitu stabbilit fl-Artikolu 5(5), it-tieni subparagrafu;</w:t>
      </w:r>
    </w:p>
    <w:p w14:paraId="2CCBF803" w14:textId="77777777" w:rsidR="00FE0C02" w:rsidRPr="00B52F38" w:rsidRDefault="00FE0C02" w:rsidP="00FE0C02">
      <w:pPr>
        <w:pStyle w:val="Point1"/>
      </w:pPr>
      <w:r w:rsidRPr="00B52F38">
        <w:t>(e)</w:t>
      </w:r>
      <w:r w:rsidRPr="00B52F38">
        <w:tab/>
        <w:t>l-informazzjoni speċifikata fl-Anness III, il-Parti 2, il-formola 21, bi frekwenza trimestrali fejn assi tanġibbli soġġetti għal kirjiet operattivi huma ugwali għal jew ogħla minn 10 % tal-assi tanġibbli totali kif irrapportat skont l-Anness III, il-Parti 1, il-formola 1.1;</w:t>
      </w:r>
    </w:p>
    <w:p w14:paraId="27F64B3B" w14:textId="77777777" w:rsidR="00FE0C02" w:rsidRPr="00B52F38" w:rsidRDefault="00FE0C02" w:rsidP="00FE0C02">
      <w:pPr>
        <w:pStyle w:val="Point1"/>
      </w:pPr>
      <w:r w:rsidRPr="00B52F38">
        <w:t>(f)</w:t>
      </w:r>
      <w:r w:rsidRPr="00B52F38">
        <w:tab/>
        <w:t>l-informazzjoni speċifikata fl-Anness III, il-Parti 2, il-formola 22, bi frekwenza trimestrali fejn l-introjtu nett mit-tariffi u mill-kummissjonijiet huwa ugwali għal jew ogħla minn 10 % tas-somma tal-introjtu nett mit-tariffi u mill-kummissjonijiet u introjtu mill-imgħax nett kif irrapportat skont l-Anness III, il-Parti 1, il-formola 2;</w:t>
      </w:r>
    </w:p>
    <w:p w14:paraId="2EB0DC7E" w14:textId="77777777" w:rsidR="00FE0C02" w:rsidRPr="00B52F38" w:rsidRDefault="00FE0C02" w:rsidP="00FE0C02">
      <w:pPr>
        <w:pStyle w:val="Point1"/>
      </w:pPr>
      <w:r w:rsidRPr="00B52F38">
        <w:t>(g)</w:t>
      </w:r>
      <w:r w:rsidRPr="00B52F38">
        <w:tab/>
        <w:t>l-informazzjoni speċifikata fl-Anness III, il-Parti 2, il-formoli 23 sa 26, bi frekwenza trimestrali, fejn iż-żewġ kundizzjonijiet li ġejjin huma ssodisfati:</w:t>
      </w:r>
    </w:p>
    <w:p w14:paraId="5207A13E" w14:textId="77777777" w:rsidR="00FE0C02" w:rsidRPr="00B52F38" w:rsidRDefault="00FE0C02" w:rsidP="00FE0C02">
      <w:pPr>
        <w:pStyle w:val="Point2"/>
      </w:pPr>
      <w:r w:rsidRPr="00B52F38">
        <w:t>(i)</w:t>
      </w:r>
      <w:r w:rsidRPr="00B52F38">
        <w:tab/>
        <w:t>l-istituzzjoni mhijiex istituzzjoni żgħira u mhijiex mhux kumplessa;</w:t>
      </w:r>
    </w:p>
    <w:p w14:paraId="09C1AEB4" w14:textId="33C5BDBB" w:rsidR="00FE0C02" w:rsidRPr="00B52F38" w:rsidRDefault="00FE0C02" w:rsidP="00FE0C02">
      <w:pPr>
        <w:pStyle w:val="Point2"/>
      </w:pPr>
      <w:r w:rsidRPr="00B52F38">
        <w:t>(ii)</w:t>
      </w:r>
      <w:r w:rsidRPr="00B52F38">
        <w:tab/>
        <w:t xml:space="preserve">il-proporzjon bejn l-ammont ta’ self u avvanzi riportat gross tal-istituzzjoni li jaqa’ taħt l-Artikolu 47a(3) tar-Regolament (UE) Nru 575/2013 u l-ammont ta’ self u avvanzi riportat gross totali li jaqa’ taħt l-Artikolu 47a(1) ta’ dak ir-Regolament huwa ta’ 5 % jew aktar; </w:t>
      </w:r>
    </w:p>
    <w:p w14:paraId="6657E76F" w14:textId="77777777" w:rsidR="00FE0C02" w:rsidRPr="00B52F38" w:rsidRDefault="00FE0C02" w:rsidP="00FE0C02">
      <w:pPr>
        <w:pStyle w:val="Point1"/>
      </w:pPr>
      <w:r w:rsidRPr="00B52F38">
        <w:t xml:space="preserve"> (h)</w:t>
      </w:r>
      <w:r w:rsidRPr="00B52F38">
        <w:tab/>
        <w:t>l-informazzjoni speċifikata fl-Anness III, il-Parti 4, il-formola 47, bi frekwenza annwali meta jiġu ssodisfati ż-żewġ kundizzjonijiet stabbiliti fil-punt (g) ta’ dan il-paragrafu.</w:t>
      </w:r>
    </w:p>
    <w:p w14:paraId="5556886E" w14:textId="77777777" w:rsidR="00FE0C02" w:rsidRPr="00B52F38" w:rsidRDefault="00FE0C02" w:rsidP="00FE0C02">
      <w:pPr>
        <w:pStyle w:val="Point1"/>
      </w:pPr>
      <w:r w:rsidRPr="00B52F38">
        <w:t>Għall-finijiet tal-punt (g)(ii), il-proporzjon ma għandux jinkludi self u avvanzi kklassifikati bħala miżmuma għall-bejgħ, bilanċi ta’ flus f’banek ċentrali u depożiti ta’ domanda oħrajn jew fid-denominatur jew fin-numeratur.</w:t>
      </w:r>
    </w:p>
    <w:p w14:paraId="73BCCE82" w14:textId="77777777" w:rsidR="00FE0C02" w:rsidRPr="00B52F38" w:rsidRDefault="00FE0C02" w:rsidP="00FE0C02">
      <w:pPr>
        <w:pStyle w:val="Point1"/>
      </w:pPr>
      <w:r w:rsidRPr="00B52F38">
        <w:t xml:space="preserve">Għall-finijiet tal-punti (d) sa (h) ta’ dan il-paragrafu, għandhom japplikaw il-kriterji tad-dħul u tal-ħruġ imsemmija fl-Artikolu 4(3). </w:t>
      </w:r>
    </w:p>
    <w:p w14:paraId="2D4B364E" w14:textId="77777777" w:rsidR="00FE0C02" w:rsidRPr="00B52F38" w:rsidRDefault="00FE0C02" w:rsidP="00FE0C02">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12</w:t>
      </w:r>
      <w:r w:rsidR="00B955F7">
        <w:fldChar w:fldCharType="end"/>
      </w:r>
    </w:p>
    <w:p w14:paraId="396F2986" w14:textId="77777777" w:rsidR="00FE0C02" w:rsidRPr="00B52F38" w:rsidRDefault="00FE0C02" w:rsidP="00FE0C02">
      <w:pPr>
        <w:pStyle w:val="Titrearticle"/>
        <w:spacing w:before="120"/>
        <w:rPr>
          <w:b/>
          <w:i w:val="0"/>
        </w:rPr>
      </w:pPr>
      <w:r w:rsidRPr="00B52F38">
        <w:rPr>
          <w:b/>
          <w:i w:val="0"/>
        </w:rPr>
        <w:t xml:space="preserve">Rapportar dwar informazzjoni finanzjarja fuq bażi konsolidata għall-istituzzjonijiet li japplikaw oqfsa kontabilistiċi nazzjonali </w:t>
      </w:r>
    </w:p>
    <w:p w14:paraId="7898D5B0" w14:textId="77777777" w:rsidR="00FE0C02" w:rsidRPr="00B52F38" w:rsidRDefault="00FE0C02" w:rsidP="005F180D">
      <w:pPr>
        <w:pStyle w:val="NumPar1"/>
        <w:numPr>
          <w:ilvl w:val="0"/>
          <w:numId w:val="20"/>
        </w:numPr>
      </w:pPr>
      <w:r w:rsidRPr="00B52F38">
        <w:t>Meta awtorità kompetenti tkun estendiet ir-rekwiżiti ta’ rapportar dwar informazzjoni finanzjarja għal istituzzjonijiet stabbiliti fi Stat Membru skont l-Artikolu 430(9) tar-Regolament (UE) Nru 575/2013, l-istituzzjonijiet għandhom jissottomettu l-informazzjoni kif speċifikat fl-Anness IV ta’ dan ir-Regolament fuq bażi konsolidata, skont l-istruzzjonijiet fl-Anness V ta’ dan ir-Regolament.</w:t>
      </w:r>
    </w:p>
    <w:p w14:paraId="1A4AC33E" w14:textId="77777777" w:rsidR="00FE0C02" w:rsidRPr="00B52F38" w:rsidRDefault="00FE0C02" w:rsidP="00FE0C02">
      <w:pPr>
        <w:pStyle w:val="NumPar1"/>
        <w:numPr>
          <w:ilvl w:val="0"/>
          <w:numId w:val="10"/>
        </w:numPr>
      </w:pPr>
      <w:r w:rsidRPr="00B52F38">
        <w:t>L-informazzjoni msemmija fil-paragrafu 1 għandha tiġi sottomessa kif ġej:</w:t>
      </w:r>
    </w:p>
    <w:p w14:paraId="4130D034" w14:textId="77777777" w:rsidR="00FE0C02" w:rsidRPr="00B52F38" w:rsidRDefault="00FE0C02" w:rsidP="00FE0C02">
      <w:pPr>
        <w:pStyle w:val="Point1"/>
      </w:pPr>
      <w:r w:rsidRPr="00B52F38">
        <w:t>(a)</w:t>
      </w:r>
      <w:r w:rsidRPr="00B52F38">
        <w:tab/>
        <w:t>l-informazzjoni speċifikata fl-Anness IV, il-Parti 1, bi frekwenza trimestrali;</w:t>
      </w:r>
    </w:p>
    <w:p w14:paraId="08B03AF4" w14:textId="77777777" w:rsidR="00FE0C02" w:rsidRPr="00B52F38" w:rsidRDefault="00FE0C02" w:rsidP="00FE0C02">
      <w:pPr>
        <w:pStyle w:val="Point1"/>
      </w:pPr>
      <w:r w:rsidRPr="00B52F38">
        <w:t>(b)</w:t>
      </w:r>
      <w:r w:rsidRPr="00B52F38">
        <w:tab/>
        <w:t>l-informazzjoni speċifikata fl-Anness IV, il-Parti 3, bi frekwenza semiannwali;</w:t>
      </w:r>
    </w:p>
    <w:p w14:paraId="6BD250DE" w14:textId="77777777" w:rsidR="00FE0C02" w:rsidRPr="00B52F38" w:rsidRDefault="00FE0C02" w:rsidP="00FE0C02">
      <w:pPr>
        <w:pStyle w:val="Point1"/>
      </w:pPr>
      <w:r w:rsidRPr="00B52F38">
        <w:t>(c)</w:t>
      </w:r>
      <w:r w:rsidRPr="00B52F38">
        <w:tab/>
        <w:t>l-informazzjoni speċifikata fl-Anness IV, il-Parti 4, bl-eċċezzjoni tal-informazzjoni speċifikata fil-formola 47, bi frekwenza annwali;</w:t>
      </w:r>
    </w:p>
    <w:p w14:paraId="7E75579F" w14:textId="77777777" w:rsidR="00FE0C02" w:rsidRPr="00B52F38" w:rsidRDefault="00FE0C02" w:rsidP="00FE0C02">
      <w:pPr>
        <w:pStyle w:val="Point1"/>
      </w:pPr>
      <w:r w:rsidRPr="00B52F38">
        <w:t>(d)</w:t>
      </w:r>
      <w:r w:rsidRPr="00B52F38">
        <w:tab/>
        <w:t>l-informazzjoni speċifikata fl-Anness IV, il-Parti 2, il-formola 20, bi frekwenza trimestrali meta l-istituzzjoni taqbeż il-limitu stabbilit fl-Artikolu 5(5), it-tieni subparagrafu;</w:t>
      </w:r>
    </w:p>
    <w:p w14:paraId="76AF5C14" w14:textId="77777777" w:rsidR="00FE0C02" w:rsidRPr="00B52F38" w:rsidRDefault="00FE0C02" w:rsidP="00FE0C02">
      <w:pPr>
        <w:pStyle w:val="Point1"/>
      </w:pPr>
      <w:r w:rsidRPr="00B52F38">
        <w:t>(e)</w:t>
      </w:r>
      <w:r w:rsidRPr="00B52F38">
        <w:tab/>
        <w:t>l-informazzjoni speċifikata fl-Anness IV, il-Parti 2, il-formola 21, bi frekwenza trimestrali fejn assi tanġibbli soġġetti għal kirjiet operattivi huma ugwali għal jew ogħla minn 10 % tal-assi tanġibbli totali kif irrapportat skont l-Anness IV, il-Parti 1, il-formola 1.1;</w:t>
      </w:r>
    </w:p>
    <w:p w14:paraId="406C6C11" w14:textId="77777777" w:rsidR="00FE0C02" w:rsidRPr="00B52F38" w:rsidRDefault="00FE0C02" w:rsidP="00FE0C02">
      <w:pPr>
        <w:pStyle w:val="Point1"/>
      </w:pPr>
      <w:r w:rsidRPr="00B52F38">
        <w:t>(f)</w:t>
      </w:r>
      <w:r w:rsidRPr="00B52F38">
        <w:tab/>
        <w:t>l-informazzjoni speċifikata fl-Anness IV, il-Parti 2, il-formola 22, bi frekwenza trimestrali fejn l-introjtu nett mit-tariffi u mill-kummissjonijiet huwa ugwali għal jew ogħla minn 10 % tas-somma tal-introjtu nett mit-tariffi u mill-kummissjonijiet u introjtu mill-imgħax nett kif irrapportat skont l-Anness IV, il-Parti 1, il-formola 2;</w:t>
      </w:r>
    </w:p>
    <w:p w14:paraId="1A7AAB4F" w14:textId="77777777" w:rsidR="00FE0C02" w:rsidRPr="00B52F38" w:rsidRDefault="00FE0C02" w:rsidP="00FE0C02">
      <w:pPr>
        <w:pStyle w:val="Point1"/>
      </w:pPr>
      <w:r w:rsidRPr="00B52F38">
        <w:t>(g)</w:t>
      </w:r>
      <w:r w:rsidRPr="00B52F38">
        <w:tab/>
        <w:t>l-informazzjoni speċifikata fl-Anness IV, il-Parti 2, il-formoli 23 sa 26, bi frekwenza trimestrali meta jiġu ssodisfati ż-żewġ kundizzjonijiet li ġejjin:</w:t>
      </w:r>
    </w:p>
    <w:p w14:paraId="6F0AB516" w14:textId="77777777" w:rsidR="00FE0C02" w:rsidRPr="00B52F38" w:rsidRDefault="00FE0C02" w:rsidP="00FE0C02">
      <w:pPr>
        <w:pStyle w:val="Point2"/>
      </w:pPr>
      <w:r w:rsidRPr="00B52F38">
        <w:t>(i)</w:t>
      </w:r>
      <w:r w:rsidRPr="00B52F38">
        <w:tab/>
        <w:t>l-istituzzjoni mhijiex żgħira u mhijiex mhux kumplessa;</w:t>
      </w:r>
    </w:p>
    <w:p w14:paraId="08D20076" w14:textId="77777777" w:rsidR="00FE0C02" w:rsidRPr="00B52F38" w:rsidRDefault="00FE0C02" w:rsidP="00FE0C02">
      <w:pPr>
        <w:pStyle w:val="Point1"/>
        <w:ind w:firstLine="0"/>
      </w:pPr>
      <w:r w:rsidRPr="00B52F38">
        <w:t>(ii)</w:t>
      </w:r>
      <w:r w:rsidRPr="00B52F38">
        <w:tab/>
        <w:t xml:space="preserve">il-proporzjon tal-istituzzjoni kif speċifikat fl-Artikolu 11(2), il-punt (g)(ii) huwa ugwali għal jew aktar minn 5 %;  </w:t>
      </w:r>
    </w:p>
    <w:p w14:paraId="7B685EE5" w14:textId="77777777" w:rsidR="00FE0C02" w:rsidRPr="00B52F38" w:rsidRDefault="00FE0C02" w:rsidP="00FE0C02">
      <w:pPr>
        <w:pStyle w:val="Point1"/>
      </w:pPr>
      <w:r w:rsidRPr="00B52F38">
        <w:t>(h)</w:t>
      </w:r>
      <w:r w:rsidRPr="00B52F38">
        <w:tab/>
        <w:t xml:space="preserve">l-informazzjoni speċifikata fl-Anness IV, il-Parti 4, il-formola 47, bi frekwenza annwali meta jiġu ssodisfati ż-żewġ kundizzjonijiet stabbiliti fil-punt (g) ta’ dan il-paragrafu. </w:t>
      </w:r>
    </w:p>
    <w:p w14:paraId="6E0D6196" w14:textId="77777777" w:rsidR="00FE0C02" w:rsidRPr="00B52F38" w:rsidRDefault="00FE0C02" w:rsidP="00FE0C02">
      <w:pPr>
        <w:pStyle w:val="Point1"/>
      </w:pPr>
      <w:r w:rsidRPr="00B52F38">
        <w:t xml:space="preserve">Għall-finijiet tal-punti (d) sa (h) ta’ dan il-paragrafu, għandhom japplikaw il-kriterji tad-dħul u tal-ħruġ imsemmija fl-Artikolu 4(3). </w:t>
      </w:r>
    </w:p>
    <w:p w14:paraId="1265B500"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13</w:t>
      </w:r>
      <w:r w:rsidR="00B955F7">
        <w:fldChar w:fldCharType="end"/>
      </w:r>
    </w:p>
    <w:p w14:paraId="62DD7E11" w14:textId="77777777" w:rsidR="00FE0C02" w:rsidRPr="00B52F38" w:rsidRDefault="00FE0C02" w:rsidP="00FE0C02">
      <w:pPr>
        <w:pStyle w:val="Text1"/>
      </w:pPr>
      <w:r w:rsidRPr="00B52F38">
        <w:rPr>
          <w:b/>
        </w:rPr>
        <w:t>Rapportar dwar telf li ġej minn self kollateralizzat bi proprjetà immobbli skont l-Artikolu 430a(1) tar-Regolament (UE) Nru 575/2013 fuq bażi individwali u konsolidata</w:t>
      </w:r>
    </w:p>
    <w:p w14:paraId="663A2D70" w14:textId="77777777" w:rsidR="00FE0C02" w:rsidRPr="00B52F38" w:rsidRDefault="00FE0C02" w:rsidP="005F180D">
      <w:pPr>
        <w:pStyle w:val="NumPar1"/>
        <w:numPr>
          <w:ilvl w:val="0"/>
          <w:numId w:val="21"/>
        </w:numPr>
      </w:pPr>
      <w:r w:rsidRPr="00B52F38">
        <w:t>L-istituzzjonijiet għandhom jissottomettu l-informazzjoni kif speċifikat fl-Anness VI, f’konformità mal-istruzzjonijiet fl-Anness VII, fuq bażi konsolidata bi frekwenza annwali.</w:t>
      </w:r>
    </w:p>
    <w:p w14:paraId="60EE04AB" w14:textId="77777777" w:rsidR="00FE0C02" w:rsidRPr="00B52F38" w:rsidRDefault="00FE0C02" w:rsidP="00FE0C02">
      <w:pPr>
        <w:pStyle w:val="NumPar1"/>
        <w:numPr>
          <w:ilvl w:val="0"/>
          <w:numId w:val="10"/>
        </w:numPr>
      </w:pPr>
      <w:r w:rsidRPr="00B52F38">
        <w:lastRenderedPageBreak/>
        <w:t>L-istituzzjonijiet għandhom jissottomettu l-informazzjoni kif speċifikat fl-Anness VI, f’konformità mal-istruzzjonijiet fl-Anness VII, fuq bażi individwali bi frekwenza annwali.</w:t>
      </w:r>
    </w:p>
    <w:p w14:paraId="2635EBF0" w14:textId="77777777" w:rsidR="00FE0C02" w:rsidRPr="00B52F38" w:rsidRDefault="00FE0C02" w:rsidP="00FE0C02">
      <w:pPr>
        <w:pStyle w:val="NumPar1"/>
        <w:numPr>
          <w:ilvl w:val="0"/>
          <w:numId w:val="10"/>
        </w:numPr>
      </w:pPr>
      <w:r w:rsidRPr="00B52F38">
        <w:t>Meta istituzzjoni jkollha fergħa fi Stat Membru ieħor, dik il-fergħa għandha tissottometti lill-awtorità kompetenti tal-Istat Membru ospitanti l-informazzjoni speċifikata fl-Anness VI relatata ma’ dik il-fergħa, skont l-istruzzjonijiet fl-Anness VII, bi frekwenza annwali.</w:t>
      </w:r>
    </w:p>
    <w:p w14:paraId="7DA92B87" w14:textId="77777777" w:rsidR="00FE0C02" w:rsidRPr="00B52F38" w:rsidRDefault="00FE0C02" w:rsidP="00FE0C02">
      <w:pPr>
        <w:pStyle w:val="Titrearticle"/>
      </w:pPr>
      <w:r w:rsidRPr="00B52F38">
        <w:t>Artikolu 14</w:t>
      </w:r>
    </w:p>
    <w:p w14:paraId="5DF7D5F9" w14:textId="77777777" w:rsidR="00FE0C02" w:rsidRPr="00B52F38" w:rsidRDefault="00FE0C02" w:rsidP="00FE0C02">
      <w:pPr>
        <w:pStyle w:val="Titrearticle"/>
        <w:spacing w:before="120"/>
        <w:rPr>
          <w:b/>
          <w:i w:val="0"/>
        </w:rPr>
      </w:pPr>
      <w:r w:rsidRPr="00B52F38">
        <w:rPr>
          <w:b/>
          <w:i w:val="0"/>
        </w:rPr>
        <w:t>Rapportar dwar skoperturi kbar fuq bażi individwali u konsolidata</w:t>
      </w:r>
    </w:p>
    <w:p w14:paraId="07D89C15" w14:textId="77777777" w:rsidR="00FE0C02" w:rsidRPr="00B52F38" w:rsidRDefault="00FE0C02" w:rsidP="005F180D">
      <w:pPr>
        <w:pStyle w:val="NumPar1"/>
        <w:numPr>
          <w:ilvl w:val="0"/>
          <w:numId w:val="22"/>
        </w:numPr>
      </w:pPr>
      <w:r w:rsidRPr="00B52F38">
        <w:t>Sabiex jirrapportaw informazzjoni dwar skoperturi kbar għal klijenti u gruppi ta’ klijenti konnessi skont l-Artikolu 394 tar-Regolament (UE) Nru 575/2013 fuq bażi individwali u konsolidata, l-istituzzjonijiet għandhom jissottomettu l-informazzjoni kif speċifikat fl-Anness VIII, skont l-istruzzjonijiet fl-Anness IX, bi frekwenza trimestrali.</w:t>
      </w:r>
    </w:p>
    <w:p w14:paraId="1BE89751" w14:textId="77777777" w:rsidR="00FE0C02" w:rsidRPr="00B52F38" w:rsidRDefault="00FE0C02" w:rsidP="00FE0C02">
      <w:pPr>
        <w:pStyle w:val="NumPar1"/>
        <w:numPr>
          <w:ilvl w:val="0"/>
          <w:numId w:val="10"/>
        </w:numPr>
      </w:pPr>
      <w:r w:rsidRPr="00B52F38">
        <w:t>Sabiex jirrapportaw informazzjoni dwar l-akbar 20 skopertura għal klijenti jew gruppi ta’ klijenti konnessi skont l-Artikolu 394(1) tar-Regolament (UE) Nru 575/2013 fuq bażi konsolidata, l-istituzzjonijiet soġġetti għall-Parti Tlieta, it-Titolu II, il-Kapitolu 3 tar-Regolament (UE) Nru 575/2013 għandhom jissottomettu l-informazzjoni speċifikata fl-Anness VIII, f’konformità mal-istruzzjonijiet fl-Anness IX, bi frekwenza trimestrali.</w:t>
      </w:r>
    </w:p>
    <w:p w14:paraId="4501AF0E" w14:textId="77777777" w:rsidR="00FE0C02" w:rsidRPr="00B52F38" w:rsidRDefault="00FE0C02" w:rsidP="00FE0C02">
      <w:pPr>
        <w:pStyle w:val="NumPar1"/>
        <w:numPr>
          <w:ilvl w:val="0"/>
          <w:numId w:val="10"/>
        </w:numPr>
      </w:pPr>
      <w:r w:rsidRPr="00B52F38">
        <w:t>Sabiex jirrapportaw informazzjoni dwar skoperturi b’valur ikbar minn jew ugwali għal EUR 300 miljun iżda inqas minn 10 % tal-kapital ta’ Grad 1 tal-istituzzjoni skont l-Artikolu 394(1) tar-Regolament (UE) Nru 575/2013 fuq bażi konsolidata, l-istituzzjonijiet għandhom jissottomettu l-informazzjoni speċifikata fl-Anness VIII, f’konformità mal-istruzzjonijiet fl-Anness IX, bi frekwenza trimestrali.</w:t>
      </w:r>
    </w:p>
    <w:p w14:paraId="6CA58180" w14:textId="77777777" w:rsidR="00FE0C02" w:rsidRPr="00B52F38" w:rsidRDefault="00FE0C02" w:rsidP="00FE0C02">
      <w:pPr>
        <w:pStyle w:val="NumPar1"/>
        <w:numPr>
          <w:ilvl w:val="0"/>
          <w:numId w:val="10"/>
        </w:numPr>
      </w:pPr>
      <w:r w:rsidRPr="00B52F38">
        <w:t>Sabiex jirrapportaw informazzjoni dwar l-akbar 10 skoperturi għall-istituzzjonijiet fuq bażi konsolidata, u dwar l-akbar 10 skoperturi għal entitajiet mhux bankarji li jwettqu attivitajiet bankarji barra mill-qafas regolat fuq bażi konsolidata, f’konformità mal-Artikolu 394(2) tar-Regolament (UE) Nru 575/2013, l-istituzzjonijiet għandhom jissottomettu l-informazzjoni kif speċifikat fl-Anness VIII, f’konformità mal-istruzzjonijiet fl-Anness IX, bi frekwenza trimestrali.</w:t>
      </w:r>
    </w:p>
    <w:p w14:paraId="24660E67"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15</w:t>
      </w:r>
      <w:r w:rsidR="00B955F7">
        <w:fldChar w:fldCharType="end"/>
      </w:r>
    </w:p>
    <w:p w14:paraId="7A43457A" w14:textId="77777777" w:rsidR="00FE0C02" w:rsidRPr="00B52F38" w:rsidRDefault="00FE0C02" w:rsidP="00FE0C02">
      <w:pPr>
        <w:pStyle w:val="Titrearticle"/>
        <w:spacing w:before="120"/>
        <w:rPr>
          <w:b/>
          <w:i w:val="0"/>
        </w:rPr>
      </w:pPr>
      <w:r w:rsidRPr="00B52F38">
        <w:rPr>
          <w:b/>
          <w:i w:val="0"/>
        </w:rPr>
        <w:t>Rapportar dwar il-proporzjon ta’ ingranaġġ fuq bażi individwali u konsolidata</w:t>
      </w:r>
    </w:p>
    <w:p w14:paraId="01CD6524" w14:textId="77777777" w:rsidR="00FE0C02" w:rsidRPr="00B52F38" w:rsidRDefault="00FE0C02" w:rsidP="005F180D">
      <w:pPr>
        <w:pStyle w:val="NumPar1"/>
        <w:numPr>
          <w:ilvl w:val="0"/>
          <w:numId w:val="23"/>
        </w:numPr>
      </w:pPr>
      <w:r w:rsidRPr="00B52F38">
        <w:t>Sabiex jirrapportaw informazzjoni dwar il-proporzjon ta’ ingranaġġ skont l-Artikolu 430(1), il-punt (a), tar-Regolament (UE) Nru 575/2013 fuq bażi individwali u konsolidata, l-istituzzjonijiet għandhom jissottomettu l-informazzjoni kif speċifikat fl-Anness X, f’konformità mal-istruzzjonijiet fl-Anness XI, bi frekwenza trimestrali. L-istituzzjonijiet il-kbar biss għandhom jissottomettu l-formola 48.00 tal-Anness X.</w:t>
      </w:r>
    </w:p>
    <w:p w14:paraId="3FADC775" w14:textId="77777777" w:rsidR="00FE0C02" w:rsidRPr="00B52F38" w:rsidRDefault="00FE0C02" w:rsidP="00FE0C02">
      <w:pPr>
        <w:pStyle w:val="NumPar1"/>
        <w:numPr>
          <w:ilvl w:val="0"/>
          <w:numId w:val="10"/>
        </w:numPr>
      </w:pPr>
      <w:r w:rsidRPr="00B52F38">
        <w:t>L-informazzjoni speċifikata fl-Anness X, il-formola 40.00, iċ-ċellola {r0410;c0010} għandha tiġi rrapportata biss minn:</w:t>
      </w:r>
    </w:p>
    <w:p w14:paraId="08C9A1E3" w14:textId="77777777" w:rsidR="00FE0C02" w:rsidRPr="00B52F38" w:rsidRDefault="00FE0C02" w:rsidP="00FE0C02">
      <w:pPr>
        <w:pStyle w:val="Point2"/>
      </w:pPr>
      <w:r w:rsidRPr="00B52F38">
        <w:t>(a)</w:t>
      </w:r>
      <w:r w:rsidRPr="00B52F38">
        <w:tab/>
        <w:t xml:space="preserve">istituzzjonijiet kbar li huma jew G-SIIs jew li ħarġu titoli li huma ammessi għan-negozjar f’suq regolat bi frekwenza semiannwali; </w:t>
      </w:r>
    </w:p>
    <w:p w14:paraId="3A54256E" w14:textId="77777777" w:rsidR="00FE0C02" w:rsidRPr="00B52F38" w:rsidRDefault="00FE0C02" w:rsidP="00FE0C02">
      <w:pPr>
        <w:pStyle w:val="Point2"/>
      </w:pPr>
      <w:r w:rsidRPr="00B52F38">
        <w:lastRenderedPageBreak/>
        <w:t>(b)</w:t>
      </w:r>
      <w:r w:rsidRPr="00B52F38">
        <w:tab/>
        <w:t>istituzzjonijiet kbar għajr G-SIIs li huma istituzzjonijiet mhux elenkati bi frekwenza annwali,</w:t>
      </w:r>
    </w:p>
    <w:p w14:paraId="492CCDFE" w14:textId="77777777" w:rsidR="00FE0C02" w:rsidRPr="00B52F38" w:rsidRDefault="00FE0C02" w:rsidP="00FE0C02">
      <w:pPr>
        <w:pStyle w:val="Point2"/>
      </w:pPr>
      <w:r w:rsidRPr="00B52F38">
        <w:t>(c)</w:t>
      </w:r>
      <w:r w:rsidRPr="00B52F38">
        <w:tab/>
        <w:t xml:space="preserve">istituzzjonijiet għajr istituzzjonijiet kbar u istituzzjonijiet żgħar u mhux kumplessi li ħarġu titoli li huma ammessi għan-negozjar f’suq regolat bi frekwenza annwali. </w:t>
      </w:r>
    </w:p>
    <w:p w14:paraId="56E76BBA" w14:textId="77777777" w:rsidR="00FE0C02" w:rsidRPr="00B52F38" w:rsidRDefault="00FE0C02" w:rsidP="00FE0C02">
      <w:pPr>
        <w:pStyle w:val="NumPar1"/>
        <w:numPr>
          <w:ilvl w:val="0"/>
          <w:numId w:val="10"/>
        </w:numPr>
      </w:pPr>
      <w:r w:rsidRPr="00B52F38">
        <w:t>L-istituzzjonijiet għandhom jikkalkulaw il-proporzjon ta’ ingranaġġ fid-data ta’ referenza tar-rapportar skont l-Artikolu 429 tar-Regolament (UE) Nru 575/2013.</w:t>
      </w:r>
    </w:p>
    <w:p w14:paraId="071CB257" w14:textId="77777777" w:rsidR="00FE0C02" w:rsidRPr="00B52F38" w:rsidRDefault="00FE0C02" w:rsidP="00FE0C02">
      <w:pPr>
        <w:pStyle w:val="NumPar1"/>
        <w:numPr>
          <w:ilvl w:val="0"/>
          <w:numId w:val="10"/>
        </w:numPr>
      </w:pPr>
      <w:r w:rsidRPr="00B52F38">
        <w:t>L-istituzzjonijiet għandhom jirrapportaw l-informazzjoni msemmija fl-Anness XI, il-Parti II, il-punt 13, fejn mill-inqas tiġi ssodisfata waħda mill-kundizzjonijiet li ġejjin:</w:t>
      </w:r>
    </w:p>
    <w:p w14:paraId="72F25911" w14:textId="77777777" w:rsidR="00FE0C02" w:rsidRPr="00B52F38" w:rsidRDefault="00FE0C02" w:rsidP="00FE0C02">
      <w:pPr>
        <w:pStyle w:val="Point1"/>
      </w:pPr>
      <w:r w:rsidRPr="00B52F38">
        <w:t>(a)</w:t>
      </w:r>
      <w:r w:rsidRPr="00B52F38">
        <w:tab/>
        <w:t>is-sehem tad-derivattivi msemmi fl-Anness XI, il-Parti II, il-punt 5, ikun aktar minn 1,5 %;</w:t>
      </w:r>
    </w:p>
    <w:p w14:paraId="564FDA7C" w14:textId="77777777" w:rsidR="00FE0C02" w:rsidRPr="00B52F38" w:rsidRDefault="00FE0C02" w:rsidP="00FE0C02">
      <w:pPr>
        <w:pStyle w:val="Point1"/>
      </w:pPr>
      <w:r w:rsidRPr="00B52F38">
        <w:t>(b)</w:t>
      </w:r>
      <w:r w:rsidRPr="00B52F38">
        <w:tab/>
        <w:t>is-sehem tad-derivattivi msemmi fl-Anness XI, il-Parti II, il-punt 5, jaqbeż it-2 %.</w:t>
      </w:r>
    </w:p>
    <w:p w14:paraId="507DA3E2" w14:textId="77777777" w:rsidR="00FE0C02" w:rsidRPr="00B52F38" w:rsidRDefault="00FE0C02" w:rsidP="00FE0C02">
      <w:pPr>
        <w:pStyle w:val="Text1"/>
        <w:rPr>
          <w:szCs w:val="24"/>
        </w:rPr>
      </w:pPr>
      <w:r w:rsidRPr="00B52F38">
        <w:t xml:space="preserve">Jekk istituzzjoni tissodisfa biss il-kundizzjoni tal-punt (a), għandhom japplikaw il-kriterji tad-dħul u tal-ħruġ tal-Artikolu 4(3). </w:t>
      </w:r>
    </w:p>
    <w:p w14:paraId="7F04F0F6" w14:textId="77777777" w:rsidR="00FE0C02" w:rsidRPr="00B52F38" w:rsidRDefault="00FE0C02" w:rsidP="00FE0C02">
      <w:pPr>
        <w:pStyle w:val="Text1"/>
      </w:pPr>
      <w:r w:rsidRPr="00B52F38">
        <w:t>Jekk istituzzjoni tissodisfa l-kundizzjonijiet kemm tal-punt (a) kif ukoll tal-punt (b), għandha tibda tirrapporta dik l-informazzjoni għad-data ta’ referenza wara d-data ta’ referenza tar-rapportar li fiha tkun qabżet il-livell limitu.</w:t>
      </w:r>
    </w:p>
    <w:p w14:paraId="7B9D01BA" w14:textId="77777777" w:rsidR="00FE0C02" w:rsidRPr="00B52F38" w:rsidRDefault="00FE0C02" w:rsidP="00FE0C02">
      <w:pPr>
        <w:pStyle w:val="NumPar1"/>
        <w:numPr>
          <w:ilvl w:val="0"/>
          <w:numId w:val="10"/>
        </w:numPr>
      </w:pPr>
      <w:r w:rsidRPr="00B52F38">
        <w:t>L-istituzzjonijiet li għalihom il-valur nozzjonali totali tad-derivattivi kif definit fl-Anness XI, il-Parti II, il-punt 8, jaqbeż l-EUR 10 000 miljun għandhom jirrapportaw l-informazzjoni msemmija fl-Anness XI, il-Parti II, il-punt 13, anki jekk is-sehem tad-derivattivi tagħhom ma jissodisfax il-kundizzjonijiet stabbiliti fil-paragrafu 4 ta’ dan l-Artikolu.</w:t>
      </w:r>
    </w:p>
    <w:p w14:paraId="51584038" w14:textId="77777777" w:rsidR="00FE0C02" w:rsidRPr="00B52F38" w:rsidRDefault="00FE0C02" w:rsidP="00FE0C02">
      <w:pPr>
        <w:pStyle w:val="Text1"/>
      </w:pPr>
      <w:r w:rsidRPr="00B52F38">
        <w:t>Għall-finijiet ta’ dan il-paragrafu, il-kriterji tad-dħul tal-Artikolu 4(3) ma għandhomx japplikaw. L-istituzzjonijiet għandhom jibdew jirrapportaw informazzjoni mid-data ta’ referenza ta’ rapportar li jmiss meta jkunu qabżu l-limitu fuq data ta’ referenza waħda ta’ rapportar.</w:t>
      </w:r>
    </w:p>
    <w:p w14:paraId="41A483BA" w14:textId="77777777" w:rsidR="00FE0C02" w:rsidRPr="00B52F38" w:rsidRDefault="00FE0C02" w:rsidP="00FE0C02">
      <w:pPr>
        <w:pStyle w:val="NumPar1"/>
        <w:numPr>
          <w:ilvl w:val="0"/>
          <w:numId w:val="10"/>
        </w:numPr>
      </w:pPr>
      <w:r w:rsidRPr="00B52F38">
        <w:t>L-istituzzjonijiet huma meħtieġa jirrapportaw l-informazzjoni msemmija fl-Anness XI, il-Parti II, il-punt 14, fejn mill-inqas waħda mill-kundizzjonijiet li ġejjin tiġi ssodisfata:</w:t>
      </w:r>
    </w:p>
    <w:p w14:paraId="5F5E592D" w14:textId="77777777" w:rsidR="00FE0C02" w:rsidRPr="00B52F38" w:rsidRDefault="00FE0C02" w:rsidP="00FE0C02">
      <w:pPr>
        <w:pStyle w:val="Point1"/>
      </w:pPr>
      <w:r w:rsidRPr="00B52F38">
        <w:t>(a)</w:t>
      </w:r>
      <w:r w:rsidRPr="00B52F38">
        <w:tab/>
        <w:t>il-volum tad-derivattivi tal-kreditu msemmi fl-Anness XI, il-Parti II, il-punt 9, ikun aktar minn EUR 300 miljun;</w:t>
      </w:r>
    </w:p>
    <w:p w14:paraId="418FEEAF" w14:textId="77777777" w:rsidR="00FE0C02" w:rsidRPr="00B52F38" w:rsidRDefault="00FE0C02" w:rsidP="00FE0C02">
      <w:pPr>
        <w:pStyle w:val="Point1"/>
      </w:pPr>
      <w:r w:rsidRPr="00B52F38">
        <w:t>(b)</w:t>
      </w:r>
      <w:r w:rsidRPr="00B52F38">
        <w:tab/>
        <w:t>il-volum tad-derivattivi tal-kreditu msemmi fl-Anness XI, il-Parti II, il-punt 9, jaqbeż l-EUR 500 miljun.</w:t>
      </w:r>
    </w:p>
    <w:p w14:paraId="49C49986" w14:textId="77777777" w:rsidR="00FE0C02" w:rsidRPr="00B52F38" w:rsidRDefault="00FE0C02" w:rsidP="00FE0C02">
      <w:pPr>
        <w:pStyle w:val="Text1"/>
      </w:pPr>
      <w:r w:rsidRPr="00B52F38">
        <w:t>Jekk istituzzjoni tissodisfa biss il-kundizzjoni tal-punt (a), għandhom japplikaw il-kriterji tad-dħul u tal-ħruġ tal-Artikolu 4(3). Jekk istituzzjoni tissodisfa l-kundizzjonijiet kemm tal-punt (a) kif ukoll tal-punt (b), għandha tibda tirrapporta dik l-informazzjoni għad-data ta’ referenza wara d-data ta’ referenza tar-rapportar li fiha tkun qabżet il-livell limitu.</w:t>
      </w:r>
    </w:p>
    <w:p w14:paraId="16427D61" w14:textId="77777777" w:rsidR="00FE0C02" w:rsidRPr="00B52F38" w:rsidRDefault="00FE0C02" w:rsidP="00FE0C02">
      <w:pPr>
        <w:pStyle w:val="Titrearticle"/>
      </w:pPr>
      <w:r w:rsidRPr="00B52F38">
        <w:lastRenderedPageBreak/>
        <w:t xml:space="preserve">Artikolu </w:t>
      </w:r>
      <w:r w:rsidR="00B955F7">
        <w:fldChar w:fldCharType="begin"/>
      </w:r>
      <w:r w:rsidR="00B955F7">
        <w:instrText xml:space="preserve"> seq article </w:instrText>
      </w:r>
      <w:r w:rsidR="00B955F7">
        <w:fldChar w:fldCharType="separate"/>
      </w:r>
      <w:r w:rsidRPr="00B52F38">
        <w:t>16</w:t>
      </w:r>
      <w:r w:rsidR="00B955F7">
        <w:fldChar w:fldCharType="end"/>
      </w:r>
    </w:p>
    <w:p w14:paraId="0FD0A199" w14:textId="77777777" w:rsidR="00FE0C02" w:rsidRPr="00B52F38" w:rsidRDefault="00FE0C02" w:rsidP="00FE0C02">
      <w:pPr>
        <w:pStyle w:val="Titrearticle"/>
        <w:spacing w:before="120"/>
        <w:rPr>
          <w:b/>
          <w:i w:val="0"/>
        </w:rPr>
      </w:pPr>
      <w:r w:rsidRPr="00B52F38">
        <w:rPr>
          <w:b/>
          <w:i w:val="0"/>
        </w:rPr>
        <w:t>Rapportar dwar ir-rekwiżit ta’ kopertura tal-likwidità fuq bażi individwali u konsolidata</w:t>
      </w:r>
    </w:p>
    <w:p w14:paraId="51D41644" w14:textId="77777777" w:rsidR="00FE0C02" w:rsidRPr="00B52F38" w:rsidRDefault="00FE0C02" w:rsidP="005F180D">
      <w:pPr>
        <w:pStyle w:val="NumPar1"/>
        <w:numPr>
          <w:ilvl w:val="0"/>
          <w:numId w:val="24"/>
        </w:numPr>
      </w:pPr>
      <w:r w:rsidRPr="00B52F38">
        <w:t>Sabiex jirrapportaw informazzjoni dwar ir-rekwiżit ta’ kopertura tal-likwidità f’konformità mal-Artikolu 430(1), il-punt (d), tar-Regolament (UE) Nru 575/2013 fuq bażi individwali u konsolidata, l-istituzzjonijiet għandhom jissottomettu l-informazzjoni speċifikata fl-Anness XXIV ta’ dan ir-Regolament, f’konformità mal-istruzzjonijiet fl-Anness XXV ta’ dan ir-Regolament, bi frekwenza ta’ kull xahar;</w:t>
      </w:r>
    </w:p>
    <w:p w14:paraId="50670492" w14:textId="77777777" w:rsidR="00FE0C02" w:rsidRPr="00B52F38" w:rsidRDefault="00FE0C02" w:rsidP="00FE0C02">
      <w:pPr>
        <w:pStyle w:val="NumPar1"/>
        <w:numPr>
          <w:ilvl w:val="0"/>
          <w:numId w:val="10"/>
        </w:numPr>
      </w:pPr>
      <w:r w:rsidRPr="00B52F38">
        <w:t>L-informazzjoni stabbilita fl-Anness XXIV għandha tqis l-informazzjoni sottomessa għad-data ta’ referenza u l-informazzjoni dwar il-flussi tal-flus tal-istituzzjoni matul it-30 jum kalendarju ta’ wara.</w:t>
      </w:r>
    </w:p>
    <w:p w14:paraId="1B273506"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17</w:t>
      </w:r>
      <w:r w:rsidR="00B955F7">
        <w:fldChar w:fldCharType="end"/>
      </w:r>
    </w:p>
    <w:p w14:paraId="4A29F4CE" w14:textId="77777777" w:rsidR="00FE0C02" w:rsidRPr="00B52F38" w:rsidRDefault="00FE0C02" w:rsidP="00FE0C02">
      <w:pPr>
        <w:pStyle w:val="Titrearticle"/>
        <w:spacing w:before="120"/>
        <w:rPr>
          <w:b/>
          <w:i w:val="0"/>
        </w:rPr>
      </w:pPr>
      <w:r w:rsidRPr="00B52F38">
        <w:rPr>
          <w:b/>
          <w:i w:val="0"/>
        </w:rPr>
        <w:t>Rapportar dwar finanzjament stabbli fuq bażi individwali u konsolidata</w:t>
      </w:r>
    </w:p>
    <w:p w14:paraId="46A16391" w14:textId="77777777" w:rsidR="00FE0C02" w:rsidRPr="00B52F38" w:rsidRDefault="00FE0C02" w:rsidP="00FE0C02">
      <w:r w:rsidRPr="00B52F38">
        <w:t>Sabiex jirrapportaw informazzjoni dwar finanzjament stabbli f’konformità mal-Artikolu 430(1), il-punt (d), tar-Regolament (UE) Nru 575/2013 fuq bażi individwali u konsolidata, l-istituzzjonijiet għandhom jissottomettu l-informazzjoni speċifikata fl-Anness XII, f’konformità mal-istruzzjonijiet fl-Anness XIII, bi frekwenza trimestrali kif ġej:</w:t>
      </w:r>
    </w:p>
    <w:p w14:paraId="38759E9F" w14:textId="77777777" w:rsidR="00FE0C02" w:rsidRPr="00B52F38" w:rsidRDefault="00FE0C02" w:rsidP="00FE0C02">
      <w:pPr>
        <w:pStyle w:val="Point1"/>
      </w:pPr>
      <w:r w:rsidRPr="00B52F38">
        <w:t>(a)</w:t>
      </w:r>
      <w:r w:rsidRPr="00B52F38">
        <w:tab/>
        <w:t xml:space="preserve">istituzzjonijiet żgħar u mhux kumplessi li għażlu li jikkalkulaw il-proporzjon ta’ finanzjament stabbli nett (NSFR) tagħhom bl-użu tal-metodoloġija stabbilita fil-Parti Sitta, it-Titolu IV, </w:t>
      </w:r>
      <w:r w:rsidRPr="00B52F38">
        <w:rPr>
          <w:color w:val="000000"/>
          <w:szCs w:val="24"/>
        </w:rPr>
        <w:t>il-Kapitoli 6</w:t>
      </w:r>
      <w:r w:rsidRPr="00B52F38">
        <w:t xml:space="preserve"> u 7 tar-Regolament (UE) Nru 575/2013, bil-permess minn qabel tal-awtorità kompetenti tagħhom skont l-Artikolu 428ai ta’ dak ir-Regolament, għandhom jissottomettu l-formoli 82 u 83 tal-Anness XII ta’ dan ir-Regolament, f’konformità mal-istruzzjonijiet fl-Anness XIII ta’ dan ir-Regolament;</w:t>
      </w:r>
    </w:p>
    <w:p w14:paraId="135317A6" w14:textId="77777777" w:rsidR="00FE0C02" w:rsidRPr="00B52F38" w:rsidRDefault="00FE0C02" w:rsidP="00FE0C02">
      <w:pPr>
        <w:pStyle w:val="Point1"/>
      </w:pPr>
      <w:r w:rsidRPr="00B52F38">
        <w:t>(b)</w:t>
      </w:r>
      <w:r w:rsidRPr="00B52F38">
        <w:tab/>
        <w:t xml:space="preserve">l-istituzzjonijiet għajr dawk imsemmija fil-punt (a) għandhom jissottomettu l-formoli 80 u 81 tal-Anness XII, f’konformità mal-istruzzjonijiet fl-Anness XIII; </w:t>
      </w:r>
    </w:p>
    <w:p w14:paraId="75BF05A1" w14:textId="77777777" w:rsidR="00FE0C02" w:rsidRPr="00B52F38" w:rsidRDefault="00FE0C02" w:rsidP="00FE0C02">
      <w:pPr>
        <w:pStyle w:val="Point1"/>
      </w:pPr>
      <w:r w:rsidRPr="00B52F38">
        <w:t>(c)</w:t>
      </w:r>
      <w:r w:rsidRPr="00B52F38">
        <w:tab/>
        <w:t>l-istituzzjonijiet kollha għandhom jissottomettu l-formola 84 tal-Anness XII, skont l-istruzzjonijiet fl-Anness XIII.</w:t>
      </w:r>
    </w:p>
    <w:p w14:paraId="3C47F8E2" w14:textId="77777777" w:rsidR="00FE0C02" w:rsidRPr="00B52F38" w:rsidRDefault="00FE0C02" w:rsidP="00FE0C02">
      <w:pPr>
        <w:pStyle w:val="Titrearticle"/>
      </w:pPr>
      <w:r w:rsidRPr="00B52F38">
        <w:t xml:space="preserve">Artikolu </w:t>
      </w:r>
      <w:r w:rsidR="00B955F7">
        <w:fldChar w:fldCharType="begin"/>
      </w:r>
      <w:r w:rsidR="00B955F7">
        <w:instrText xml:space="preserve"> seq article </w:instrText>
      </w:r>
      <w:r w:rsidR="00B955F7">
        <w:fldChar w:fldCharType="separate"/>
      </w:r>
      <w:r w:rsidRPr="00B52F38">
        <w:t>18</w:t>
      </w:r>
      <w:r w:rsidR="00B955F7">
        <w:fldChar w:fldCharType="end"/>
      </w:r>
    </w:p>
    <w:p w14:paraId="3023D8A2" w14:textId="77777777" w:rsidR="00FE0C02" w:rsidRPr="00B52F38" w:rsidRDefault="00FE0C02" w:rsidP="00FE0C02">
      <w:pPr>
        <w:pStyle w:val="Titrearticle"/>
        <w:spacing w:before="120"/>
        <w:rPr>
          <w:b/>
          <w:i w:val="0"/>
        </w:rPr>
      </w:pPr>
      <w:r w:rsidRPr="00B52F38">
        <w:rPr>
          <w:b/>
          <w:i w:val="0"/>
        </w:rPr>
        <w:t>Rapportar dwar metriċi addizzjonali għall-monitoraġġ tal-likwidità fuq bażi individwali u konsolidata</w:t>
      </w:r>
    </w:p>
    <w:p w14:paraId="6A3A9338" w14:textId="77777777" w:rsidR="00FE0C02" w:rsidRPr="00B52F38" w:rsidRDefault="00FE0C02" w:rsidP="005F180D">
      <w:pPr>
        <w:pStyle w:val="NumPar1"/>
        <w:numPr>
          <w:ilvl w:val="0"/>
          <w:numId w:val="25"/>
        </w:numPr>
      </w:pPr>
      <w:r w:rsidRPr="00B52F38">
        <w:t xml:space="preserve">Sabiex jirrapportaw informazzjoni dwar metriċi addizzjonali għall-monitoraġġ tal-likwidità skont l-Artikolu 430(1), il-punt (d), tar-Regolament (UE) Nru 575/2013 fuq bażi individwali u konsolidata, l-istituzzjonijiet jissottomettu l-informazzjoni kollha li ġejja bi frekwenza ta’ kull xahar: </w:t>
      </w:r>
    </w:p>
    <w:p w14:paraId="642EB969" w14:textId="77777777" w:rsidR="00FE0C02" w:rsidRPr="00B52F38" w:rsidRDefault="00FE0C02" w:rsidP="00FE0C02">
      <w:pPr>
        <w:pStyle w:val="Point1"/>
      </w:pPr>
      <w:r w:rsidRPr="00B52F38">
        <w:t>(a)</w:t>
      </w:r>
      <w:r w:rsidRPr="00B52F38">
        <w:tab/>
        <w:t xml:space="preserve">l-informazzjoni speċifikata fl-Anness XVIII f'konformità mal-istruzzjonijiet fl-Anness XIX; </w:t>
      </w:r>
    </w:p>
    <w:p w14:paraId="6F8BEAD3" w14:textId="77777777" w:rsidR="00FE0C02" w:rsidRPr="00B52F38" w:rsidRDefault="00FE0C02" w:rsidP="00FE0C02">
      <w:pPr>
        <w:pStyle w:val="Point1"/>
      </w:pPr>
      <w:r w:rsidRPr="00B52F38">
        <w:t>(b)</w:t>
      </w:r>
      <w:r w:rsidRPr="00B52F38">
        <w:tab/>
        <w:t xml:space="preserve">l-informazzjoni speċifikata fl-Anness XX f’konformità mal-istruzzjonijiet fl-Anness XXI; </w:t>
      </w:r>
    </w:p>
    <w:p w14:paraId="65BCA041" w14:textId="77777777" w:rsidR="00FE0C02" w:rsidRPr="00B52F38" w:rsidRDefault="00FE0C02" w:rsidP="00FE0C02">
      <w:pPr>
        <w:pStyle w:val="Point1"/>
      </w:pPr>
      <w:r w:rsidRPr="00B52F38">
        <w:t>(c)</w:t>
      </w:r>
      <w:r w:rsidRPr="00B52F38">
        <w:tab/>
        <w:t xml:space="preserve">l-informazzjoni speċifikata fl-Anness XXII f'konformità mal-istruzzjonijiet fl-Anness XXIII. </w:t>
      </w:r>
    </w:p>
    <w:p w14:paraId="105CC458" w14:textId="77777777" w:rsidR="00FE0C02" w:rsidRPr="00B52F38" w:rsidRDefault="00FE0C02" w:rsidP="00FE0C02">
      <w:pPr>
        <w:pStyle w:val="NumPar1"/>
        <w:rPr>
          <w:szCs w:val="32"/>
        </w:rPr>
      </w:pPr>
      <w:r w:rsidRPr="00B52F38">
        <w:lastRenderedPageBreak/>
        <w:t>B’deroga mill-paragrafu 1, istituzzjoni li tissodisfa l-kundizzjonijiet kollha stabbiliti fl-Artikolu 4(1), il-punt (145), tar-Regolament (UE) Nru 575/2013 tista’ tirrapporta l-informazzjoni dwar metriċi addizzjonali għall-monitoraġġ tal-likwidità bi frekwenza trimestrali.</w:t>
      </w:r>
    </w:p>
    <w:p w14:paraId="51E51891" w14:textId="77777777" w:rsidR="00FE0C02" w:rsidRPr="00B52F38" w:rsidRDefault="00FE0C02" w:rsidP="00FE0C02">
      <w:pPr>
        <w:pStyle w:val="Titrearticle"/>
      </w:pPr>
      <w:r w:rsidRPr="00B52F38">
        <w:t>Artikolu 19</w:t>
      </w:r>
    </w:p>
    <w:p w14:paraId="5CEC6025" w14:textId="77777777" w:rsidR="00FE0C02" w:rsidRPr="00B52F38" w:rsidRDefault="00FE0C02" w:rsidP="00FE0C02">
      <w:pPr>
        <w:pStyle w:val="Text1"/>
      </w:pPr>
      <w:r w:rsidRPr="00B52F38">
        <w:rPr>
          <w:b/>
        </w:rPr>
        <w:t>Rapportar dwar aggravar ta’ assi fuq bażi individwali u konsolidata</w:t>
      </w:r>
    </w:p>
    <w:p w14:paraId="733153BD" w14:textId="77777777" w:rsidR="00FE0C02" w:rsidRPr="00B52F38" w:rsidRDefault="00FE0C02" w:rsidP="005F180D">
      <w:pPr>
        <w:pStyle w:val="NumPar1"/>
        <w:numPr>
          <w:ilvl w:val="0"/>
          <w:numId w:val="26"/>
        </w:numPr>
      </w:pPr>
      <w:r w:rsidRPr="00B52F38">
        <w:t xml:space="preserve">Sabiex jirrapportaw informazzjoni dwar aggravar ta’ assijiet f’konformità mal-Artikolu 430(1), il-punt (g), tar-Regolament (UE) Nru 575/2013 fuq bażi individwali u konsolidata, l-istituzzjonijiet għandhom jissottomettu l-informazzjoni speċifikata fl-Anness XVI ta’ dan ir-Regolament, f’konformità mal-istruzzjonijiet stabbiliti fl-Anness XVII ta’ dan ir-Regolament. </w:t>
      </w:r>
    </w:p>
    <w:p w14:paraId="466673DE" w14:textId="77777777" w:rsidR="00FE0C02" w:rsidRPr="00B52F38" w:rsidRDefault="00FE0C02" w:rsidP="00FE0C02">
      <w:pPr>
        <w:pStyle w:val="NumPar1"/>
        <w:numPr>
          <w:ilvl w:val="0"/>
          <w:numId w:val="10"/>
        </w:numPr>
      </w:pPr>
      <w:r w:rsidRPr="00B52F38">
        <w:t xml:space="preserve">L-informazzjoni msemmija fil-paragrafu 1 għandha tiġi sottomessa kif ġej: </w:t>
      </w:r>
    </w:p>
    <w:p w14:paraId="6377EF60" w14:textId="77777777" w:rsidR="00FE0C02" w:rsidRPr="00B52F38" w:rsidRDefault="00FE0C02" w:rsidP="00FE0C02">
      <w:pPr>
        <w:pStyle w:val="Point1"/>
      </w:pPr>
      <w:r w:rsidRPr="00B52F38">
        <w:t>(a)</w:t>
      </w:r>
      <w:r w:rsidRPr="00B52F38">
        <w:tab/>
        <w:t xml:space="preserve">l-informazzjoni speċifikata fl-Anness XVI, il-Partijiet A, B u D, bi frekwenza trimestrali; </w:t>
      </w:r>
    </w:p>
    <w:p w14:paraId="0B272D04" w14:textId="77777777" w:rsidR="00FE0C02" w:rsidRPr="00B52F38" w:rsidRDefault="00FE0C02" w:rsidP="00FE0C02">
      <w:pPr>
        <w:pStyle w:val="Point1"/>
      </w:pPr>
      <w:r w:rsidRPr="00B52F38">
        <w:t>(b)</w:t>
      </w:r>
      <w:r w:rsidRPr="00B52F38">
        <w:tab/>
        <w:t xml:space="preserve">l-informazzjoni speċifikata fl-Anness XVI, il-Parti C, bi frekwenza annwali; </w:t>
      </w:r>
    </w:p>
    <w:p w14:paraId="78F69E95" w14:textId="77777777" w:rsidR="00FE0C02" w:rsidRPr="00B52F38" w:rsidRDefault="00FE0C02" w:rsidP="00FE0C02">
      <w:pPr>
        <w:pStyle w:val="Point1"/>
      </w:pPr>
      <w:r w:rsidRPr="00B52F38">
        <w:t>(c)</w:t>
      </w:r>
      <w:r w:rsidRPr="00B52F38">
        <w:tab/>
        <w:t xml:space="preserve">l-informazzjoni speċifikata fl-Anness XVI, il-Parti E, bi frekwenza semiannwali. </w:t>
      </w:r>
    </w:p>
    <w:p w14:paraId="282EB9CF" w14:textId="77777777" w:rsidR="00FE0C02" w:rsidRPr="00B52F38" w:rsidRDefault="00FE0C02" w:rsidP="00FE0C02">
      <w:pPr>
        <w:pStyle w:val="NumPar1"/>
        <w:numPr>
          <w:ilvl w:val="0"/>
          <w:numId w:val="10"/>
        </w:numPr>
      </w:pPr>
      <w:r w:rsidRPr="00B52F38">
        <w:t xml:space="preserve">L-istituzzjonijiet ma għandhomx ikunu meħtieġa jirrapportaw l-informazzjoni speċifikata fl-Anness XVI, il-Partijiet B, C u E, meta ż-żewġ kundizzjonijiet li ġejjin ikunu ssodisfati: </w:t>
      </w:r>
    </w:p>
    <w:p w14:paraId="239B0175" w14:textId="77777777" w:rsidR="00FE0C02" w:rsidRPr="00B52F38" w:rsidRDefault="00FE0C02" w:rsidP="00FE0C02">
      <w:pPr>
        <w:pStyle w:val="Point1"/>
      </w:pPr>
      <w:r w:rsidRPr="00B52F38">
        <w:t>(a)</w:t>
      </w:r>
      <w:r w:rsidRPr="00B52F38">
        <w:tab/>
        <w:t>l-istituzzjoni mhijiex meqjusa bħala istituzzjoni kbira;</w:t>
      </w:r>
    </w:p>
    <w:p w14:paraId="0C93B562" w14:textId="77777777" w:rsidR="00FE0C02" w:rsidRPr="00B52F38" w:rsidRDefault="00FE0C02" w:rsidP="00FE0C02">
      <w:pPr>
        <w:pStyle w:val="Point1"/>
      </w:pPr>
      <w:r w:rsidRPr="00B52F38">
        <w:t>(b)</w:t>
      </w:r>
      <w:r w:rsidRPr="00B52F38">
        <w:tab/>
        <w:t>il-livell ta’ aggravar ta’ assijiet tal-istituzzjoni, kif ikkalkolat f’konformità mal-Anness XVII, il-punt 1.6, is-subpunt 9, ikun inqas minn 15 %.</w:t>
      </w:r>
    </w:p>
    <w:p w14:paraId="19A215D8" w14:textId="77777777" w:rsidR="00FE0C02" w:rsidRPr="00B52F38" w:rsidRDefault="00FE0C02" w:rsidP="00FE0C02">
      <w:pPr>
        <w:pStyle w:val="Text1"/>
      </w:pPr>
      <w:r w:rsidRPr="00B52F38">
        <w:t xml:space="preserve">Il-kriterji tad-dħul u l-ħruġ tal-Artikolu 4(3) għandhom japplikaw. </w:t>
      </w:r>
    </w:p>
    <w:p w14:paraId="7A2CBD82" w14:textId="77777777" w:rsidR="00FE0C02" w:rsidRPr="00B52F38" w:rsidRDefault="00FE0C02" w:rsidP="00FE0C02">
      <w:pPr>
        <w:pStyle w:val="NumPar1"/>
        <w:numPr>
          <w:ilvl w:val="0"/>
          <w:numId w:val="10"/>
        </w:numPr>
      </w:pPr>
      <w:r w:rsidRPr="00B52F38">
        <w:t>L-istituzzjonijiet għandhom jirrapportaw l-informazzjoni speċifikata fl-Anness XVI, il-Parti D, meta joħorġu bonds imsemmija fl-Artikolu 52(4), l-ewwel subparagrafu, tad-Direttiva 2009/65/KE tal-Parlament Ewropew u tal-Kunsill</w:t>
      </w:r>
      <w:r w:rsidRPr="00B52F38">
        <w:rPr>
          <w:rStyle w:val="FootnoteReference"/>
        </w:rPr>
        <w:footnoteReference w:id="11"/>
      </w:r>
      <w:r w:rsidRPr="00B52F38">
        <w:t xml:space="preserve"> biss. </w:t>
      </w:r>
    </w:p>
    <w:p w14:paraId="216F0D5A" w14:textId="77777777" w:rsidR="00FE0C02" w:rsidRPr="00B52F38" w:rsidRDefault="00FE0C02" w:rsidP="00FE0C02">
      <w:pPr>
        <w:pStyle w:val="Text1"/>
      </w:pPr>
      <w:r w:rsidRPr="00B52F38">
        <w:t>Il-kriterji tad-dħul u l-ħruġ tal-Artikolu 4(3) għandhom japplikaw.</w:t>
      </w:r>
    </w:p>
    <w:p w14:paraId="3C60098A" w14:textId="77777777" w:rsidR="00FE0C02" w:rsidRPr="00B52F38" w:rsidRDefault="00FE0C02" w:rsidP="00FE0C02">
      <w:pPr>
        <w:pStyle w:val="Titrearticle"/>
      </w:pPr>
      <w:r w:rsidRPr="00B52F38">
        <w:t>Artikolu 20</w:t>
      </w:r>
    </w:p>
    <w:p w14:paraId="4B5AD6C9" w14:textId="77777777" w:rsidR="00FE0C02" w:rsidRPr="00B52F38" w:rsidRDefault="00FE0C02" w:rsidP="00FE0C02">
      <w:pPr>
        <w:pStyle w:val="Text1"/>
      </w:pPr>
      <w:r w:rsidRPr="00B52F38">
        <w:rPr>
          <w:b/>
        </w:rPr>
        <w:t>Rapportar supplimentari fuq bażi konsolidata għall-finijiet tal-identifikazzjoni tal-G-SIIs u tal-assenjazzjoni tar-rati tal-buffer tal-G-SII</w:t>
      </w:r>
    </w:p>
    <w:p w14:paraId="76EECD2F" w14:textId="54CEB2D8" w:rsidR="00FE0C02" w:rsidRPr="00B52F38" w:rsidRDefault="00FE0C02" w:rsidP="005F180D">
      <w:pPr>
        <w:pStyle w:val="NumPar1"/>
        <w:numPr>
          <w:ilvl w:val="0"/>
          <w:numId w:val="27"/>
        </w:numPr>
      </w:pPr>
      <w:r w:rsidRPr="00B52F38">
        <w:t>Sabiex jirrapportaw informazzjoni supplimentari għall-finijiet tal-identifikazzjoni tal-G-SIIs u tal-assenjazzjoni tar-rati tal-buffer tal-G-SII skont l-Artikolu 131 tad-Direttiva 2013/36/UE, l-istituzzjonijiet omm tal-UE, il-kumpaniji azzjonarji finanzjarji omm tal-UE u l-kumpaniji azzjonarji finanzjarji mħallta omm tal-UE għandhom jissottomettu l-informazzjoni kif speċifikat fl-Anness XXVI, f’konformità mal-istruzzjonijiet fl-Anness XXVII, fuq bażi konsolidata bi frekwenza trimestrali.</w:t>
      </w:r>
    </w:p>
    <w:p w14:paraId="4242810E" w14:textId="5FDC7845" w:rsidR="00FE0C02" w:rsidRPr="00B52F38" w:rsidRDefault="00FE0C02" w:rsidP="00FE0C02">
      <w:pPr>
        <w:pStyle w:val="NumPar1"/>
        <w:numPr>
          <w:ilvl w:val="0"/>
          <w:numId w:val="10"/>
        </w:numPr>
      </w:pPr>
      <w:r w:rsidRPr="00B52F38">
        <w:lastRenderedPageBreak/>
        <w:t>L-istituzzjonijiet omm tal-UE, il-kumpaniji azzjonarji finanzjarji omm tal-UE u l-kumpaniji azzjonarji finanzjarji mħallta omm għandhom jissottomettu biss l-informazzjoni msemmija fil-paragrafu 1, meta jiġu ssodisfati ż-żewġ kundizzjonijiet li ġejjin:</w:t>
      </w:r>
    </w:p>
    <w:p w14:paraId="0C5DCF08" w14:textId="77777777" w:rsidR="00FE0C02" w:rsidRPr="00B52F38" w:rsidRDefault="00FE0C02" w:rsidP="00FE0C02">
      <w:pPr>
        <w:pStyle w:val="Point1"/>
      </w:pPr>
      <w:r w:rsidRPr="00B52F38">
        <w:t>(a)</w:t>
      </w:r>
      <w:r w:rsidRPr="00B52F38">
        <w:tab/>
        <w:t>il-kejl tal-iskopertura totali tal-grupp, inkluż is-sussidjarji tal-assigurazzjoni, huwa ugwali għal EUR 125 000 miljun jew aktar;</w:t>
      </w:r>
    </w:p>
    <w:p w14:paraId="05DC0A53" w14:textId="77777777" w:rsidR="00FE0C02" w:rsidRPr="00B52F38" w:rsidRDefault="00FE0C02" w:rsidP="00FE0C02">
      <w:pPr>
        <w:pStyle w:val="Point1"/>
      </w:pPr>
      <w:r w:rsidRPr="00B52F38">
        <w:t>(b)</w:t>
      </w:r>
      <w:r w:rsidRPr="00B52F38">
        <w:tab/>
        <w:t>il-kumpanija omm tal-UE jew kwalunkwe sussidjarja tagħha jew kwalunkwe fergħa mħaddma mill-kumpanija omm jew minn sussidjarja li tkun tinsab fi Stat Membru parteċipanti kif imsemmi fl-Artikolu 4 tar-Regolament (UE) Nru 806/2014 tal-Parlament Ewropew u tal-Kunsill</w:t>
      </w:r>
      <w:r w:rsidRPr="00B52F38">
        <w:rPr>
          <w:rStyle w:val="FootnoteReference"/>
        </w:rPr>
        <w:footnoteReference w:id="12"/>
      </w:r>
      <w:r w:rsidRPr="00B52F38">
        <w:t>.</w:t>
      </w:r>
    </w:p>
    <w:p w14:paraId="6584D044" w14:textId="77777777" w:rsidR="00FE0C02" w:rsidRPr="00B52F38" w:rsidRDefault="00FE0C02" w:rsidP="00FE0C02">
      <w:pPr>
        <w:pStyle w:val="NumPar1"/>
        <w:numPr>
          <w:ilvl w:val="0"/>
          <w:numId w:val="10"/>
        </w:numPr>
      </w:pPr>
      <w:r w:rsidRPr="00B52F38">
        <w:t>B’deroga mill-Artikolu 3(1), il-punt (b), l-informazzjoni msemmija fil-paragrafu 1 ta’ dan l-Artikolu għandha tiġi sottomessa sa tmiem il-ġurnata tax-xogħol fid-dati ta’ rimessa li ġejjin: L-1 ta’ Lulju, l-1 ta’ Ottubru, it-2 ta’ Jannar u l-1 ta’ April.</w:t>
      </w:r>
    </w:p>
    <w:p w14:paraId="3336B0CC" w14:textId="77777777" w:rsidR="00FE0C02" w:rsidRPr="00B52F38" w:rsidRDefault="00FE0C02" w:rsidP="00FE0C02">
      <w:pPr>
        <w:pStyle w:val="NumPar1"/>
        <w:numPr>
          <w:ilvl w:val="0"/>
          <w:numId w:val="10"/>
        </w:numPr>
      </w:pPr>
      <w:r w:rsidRPr="00B52F38">
        <w:t>B’deroga mill-Artikolu 4, dan li ġej għandu japplika fir-rigward tal-limitu speċifikat fil-paragrafu 2, punt (a), ta’ dan l-Artikolu:</w:t>
      </w:r>
    </w:p>
    <w:p w14:paraId="542951C2" w14:textId="0D06C811" w:rsidR="00FE0C02" w:rsidRPr="00B52F38" w:rsidRDefault="00FE0C02" w:rsidP="00FE0C02">
      <w:pPr>
        <w:pStyle w:val="Point1"/>
      </w:pPr>
      <w:r w:rsidRPr="00B52F38">
        <w:t>(a)</w:t>
      </w:r>
      <w:r w:rsidRPr="00B52F38">
        <w:tab/>
        <w:t>l-istituzzjoni omm tal-UE, il-kumpanija finanzjarja azzjonarja omm tal-UE jew il-kumpanija finanzjarja azzjonarja mħallta omm tal-UE għandha immedjatament tibda tirrapporta l-informazzjoni f’konformità ma’ dan l-Artikolu meta l-kejl tal-iskopertura tal-proporzjon ta’ ingranaġġ tagħha jaqbeż il-limitu speċifikat sa tmiem is-sena kontabilistika, u għandha tirrapporta din l-informazzjoni mill-inqas għall-aħħar ta’ dik is-sena kontabilistika u t-tliet dati ta’ referenza trimestrali sussegwenti;</w:t>
      </w:r>
    </w:p>
    <w:p w14:paraId="50325C89" w14:textId="0290171D" w:rsidR="00FE0C02" w:rsidRPr="00B52F38" w:rsidRDefault="00FE0C02" w:rsidP="00FE0C02">
      <w:pPr>
        <w:pStyle w:val="Point1"/>
      </w:pPr>
      <w:r w:rsidRPr="00B52F38">
        <w:t>(b)</w:t>
      </w:r>
      <w:r w:rsidRPr="00B52F38">
        <w:tab/>
        <w:t>l-istituzzjoni omm tal-UE, il-kumpanija finanzjarja azzjonarja omm tal-UE jew il-kumpanija finanzjarja azzjonarja mħallta omm tal-UE għandha tieqaf immedjatament tirrapporta l-informazzjoni skont dan l-Artikolu meta l-kejl tal-iskopertura tal-proporzjon ta’ ingranaġġ tagħha jaqa’ taħt il-livell limitu speċifikat sa tmiem is-sena kontabilistika tagħha.</w:t>
      </w:r>
    </w:p>
    <w:p w14:paraId="3714E48A" w14:textId="77777777" w:rsidR="00FE0C02" w:rsidRPr="00B52F38" w:rsidRDefault="00FE0C02" w:rsidP="00FE0C02">
      <w:pPr>
        <w:pStyle w:val="Titrearticle"/>
      </w:pPr>
      <w:r w:rsidRPr="00B52F38">
        <w:t>Artikolu 21</w:t>
      </w:r>
    </w:p>
    <w:p w14:paraId="379043C5" w14:textId="77777777" w:rsidR="00FE0C02" w:rsidRPr="00B52F38" w:rsidRDefault="00FE0C02" w:rsidP="00FE0C02">
      <w:pPr>
        <w:pStyle w:val="Titrearticle"/>
        <w:spacing w:before="120"/>
      </w:pPr>
      <w:r w:rsidRPr="00B52F38">
        <w:rPr>
          <w:b/>
          <w:i w:val="0"/>
        </w:rPr>
        <w:t>Formati tal-iskambju tad-</w:t>
      </w:r>
      <w:r w:rsidRPr="00B52F38">
        <w:rPr>
          <w:b/>
        </w:rPr>
        <w:t>data</w:t>
      </w:r>
      <w:r w:rsidRPr="00B52F38">
        <w:rPr>
          <w:b/>
          <w:i w:val="0"/>
        </w:rPr>
        <w:t xml:space="preserve"> u informazzjoni li takkumpanja s-sottomissjonijiet</w:t>
      </w:r>
    </w:p>
    <w:p w14:paraId="3484BAE7" w14:textId="77777777" w:rsidR="00FE0C02" w:rsidRPr="00B52F38" w:rsidRDefault="00FE0C02" w:rsidP="005F180D">
      <w:pPr>
        <w:pStyle w:val="NumPar1"/>
        <w:numPr>
          <w:ilvl w:val="0"/>
          <w:numId w:val="28"/>
        </w:numPr>
      </w:pPr>
      <w:r w:rsidRPr="00B52F38">
        <w:t>L-istituzzjonijiet għandhom jissottomettu l-informazzjoni fil-formati u r-rappreżentazzjonijiet tal-iskambju tad-</w:t>
      </w:r>
      <w:r w:rsidRPr="00B52F38">
        <w:rPr>
          <w:i/>
        </w:rPr>
        <w:t>data</w:t>
      </w:r>
      <w:r w:rsidRPr="00B52F38">
        <w:t xml:space="preserve"> speċifikati mill-awtoritajiet kompetenti u filwaqt li jirrispettaw id-definizzjoni tal-punt tad-</w:t>
      </w:r>
      <w:r w:rsidRPr="00B52F38">
        <w:rPr>
          <w:i/>
        </w:rPr>
        <w:t>data</w:t>
      </w:r>
      <w:r w:rsidRPr="00B52F38">
        <w:t xml:space="preserve"> tal-mudell tal-punt tad-</w:t>
      </w:r>
      <w:r w:rsidRPr="00B52F38">
        <w:rPr>
          <w:i/>
        </w:rPr>
        <w:t>data</w:t>
      </w:r>
      <w:r w:rsidRPr="00B52F38">
        <w:t xml:space="preserve"> msemmi fl-Anness XIV u l-formoli ta’ validazzjoni msemmija fl-Anness XV kif ukoll l-ispeċifikazzjonijiet li ġejjin:</w:t>
      </w:r>
    </w:p>
    <w:p w14:paraId="6302FDB1" w14:textId="77777777" w:rsidR="00FE0C02" w:rsidRPr="00B52F38" w:rsidRDefault="00FE0C02" w:rsidP="00FE0C02">
      <w:pPr>
        <w:pStyle w:val="Point1"/>
      </w:pPr>
      <w:r w:rsidRPr="00B52F38">
        <w:t>(a)</w:t>
      </w:r>
      <w:r w:rsidRPr="00B52F38">
        <w:tab/>
        <w:t xml:space="preserve">informazzjoni li mhijiex meħtieġa jew li mhijiex applikabbli ma tiġix inkluża f’sottomissjoni ta’ </w:t>
      </w:r>
      <w:r w:rsidRPr="00B52F38">
        <w:rPr>
          <w:i/>
        </w:rPr>
        <w:t>data</w:t>
      </w:r>
      <w:r w:rsidRPr="00B52F38">
        <w:t>;</w:t>
      </w:r>
    </w:p>
    <w:p w14:paraId="04CB5DF9" w14:textId="77777777" w:rsidR="00FE0C02" w:rsidRPr="00B52F38" w:rsidRDefault="00FE0C02" w:rsidP="00FE0C02">
      <w:pPr>
        <w:pStyle w:val="Point1"/>
      </w:pPr>
      <w:r w:rsidRPr="00B52F38">
        <w:t>(b)</w:t>
      </w:r>
      <w:r w:rsidRPr="00B52F38">
        <w:tab/>
        <w:t>il-valuri numeriċi għandhom jiġu sottomessi kif ġej:</w:t>
      </w:r>
    </w:p>
    <w:p w14:paraId="08E0D7CD" w14:textId="77777777" w:rsidR="00FE0C02" w:rsidRPr="00B52F38" w:rsidRDefault="00FE0C02" w:rsidP="00FE0C02">
      <w:pPr>
        <w:pStyle w:val="Point2"/>
      </w:pPr>
      <w:r w:rsidRPr="00B52F38">
        <w:t>(i)</w:t>
      </w:r>
      <w:r w:rsidRPr="00B52F38">
        <w:tab/>
        <w:t xml:space="preserve">il-punti ta’ </w:t>
      </w:r>
      <w:r w:rsidRPr="00B52F38">
        <w:rPr>
          <w:i/>
        </w:rPr>
        <w:t>data</w:t>
      </w:r>
      <w:r w:rsidRPr="00B52F38">
        <w:t xml:space="preserve"> bit-tip ta’ </w:t>
      </w:r>
      <w:r w:rsidRPr="00B52F38">
        <w:rPr>
          <w:i/>
        </w:rPr>
        <w:t>data</w:t>
      </w:r>
      <w:r w:rsidRPr="00B52F38">
        <w:t xml:space="preserve"> “Monetarja” għandhom jiġu rrapportati bl-użu minimu ta’ preċiżjoni ekwivalenti għal eluf ta’ unitajiet;</w:t>
      </w:r>
    </w:p>
    <w:p w14:paraId="34C38BBF" w14:textId="77777777" w:rsidR="00FE0C02" w:rsidRPr="00B52F38" w:rsidRDefault="00FE0C02" w:rsidP="00FE0C02">
      <w:pPr>
        <w:pStyle w:val="Point2"/>
      </w:pPr>
      <w:r w:rsidRPr="00B52F38">
        <w:lastRenderedPageBreak/>
        <w:t>(ii)</w:t>
      </w:r>
      <w:r w:rsidRPr="00B52F38">
        <w:tab/>
        <w:t xml:space="preserve">il-punti ta’ </w:t>
      </w:r>
      <w:r w:rsidRPr="00B52F38">
        <w:rPr>
          <w:i/>
        </w:rPr>
        <w:t>data</w:t>
      </w:r>
      <w:r w:rsidRPr="00B52F38">
        <w:t xml:space="preserve"> bit-tip ta’ </w:t>
      </w:r>
      <w:r w:rsidRPr="00B52F38">
        <w:rPr>
          <w:i/>
        </w:rPr>
        <w:t>data</w:t>
      </w:r>
      <w:r w:rsidRPr="00B52F38">
        <w:t xml:space="preserve"> “Perċentwali” għandhom jiġu espressi bħala unità b’minimu ta’ preċiżjoni ekwivalenti għal erba’ ċifri deċimali;</w:t>
      </w:r>
    </w:p>
    <w:p w14:paraId="4CD4E1AC" w14:textId="77777777" w:rsidR="00FE0C02" w:rsidRPr="00B52F38" w:rsidRDefault="00FE0C02" w:rsidP="00FE0C02">
      <w:pPr>
        <w:pStyle w:val="Point2"/>
      </w:pPr>
      <w:r w:rsidRPr="00B52F38">
        <w:t>(iii)</w:t>
      </w:r>
      <w:r w:rsidRPr="00B52F38">
        <w:tab/>
        <w:t xml:space="preserve">il-punti ta’ </w:t>
      </w:r>
      <w:r w:rsidRPr="00B52F38">
        <w:rPr>
          <w:i/>
        </w:rPr>
        <w:t>data</w:t>
      </w:r>
      <w:r w:rsidRPr="00B52F38">
        <w:t xml:space="preserve"> bit-tip ta’ </w:t>
      </w:r>
      <w:r w:rsidRPr="00B52F38">
        <w:rPr>
          <w:i/>
        </w:rPr>
        <w:t>data</w:t>
      </w:r>
      <w:r w:rsidRPr="00B52F38">
        <w:t xml:space="preserve"> “Integer” għandhom jiġu rrapportati billi ma jintużawx deċimali u preċiżjoni ekwivalenti għal unitajiet;</w:t>
      </w:r>
    </w:p>
    <w:p w14:paraId="1DE261AC" w14:textId="77777777" w:rsidR="00FE0C02" w:rsidRPr="00B52F38" w:rsidRDefault="00FE0C02" w:rsidP="00FE0C02">
      <w:pPr>
        <w:pStyle w:val="Point1"/>
        <w:rPr>
          <w:szCs w:val="24"/>
        </w:rPr>
      </w:pPr>
      <w:r w:rsidRPr="00B52F38">
        <w:t>(c)</w:t>
      </w:r>
      <w:r w:rsidRPr="00B52F38">
        <w:tab/>
        <w:t>l-istituzzjonijiet u l-impriżi tal-assigurazzjoni għandhom jiġu identifikati biss permezz tal-Identifikatur ta’ Entità Ġuridika (LEI) tagħhom;</w:t>
      </w:r>
    </w:p>
    <w:p w14:paraId="10C9C354" w14:textId="77777777" w:rsidR="00FE0C02" w:rsidRPr="00B52F38" w:rsidRDefault="00FE0C02" w:rsidP="00FE0C02">
      <w:pPr>
        <w:pStyle w:val="Point1"/>
      </w:pPr>
      <w:r w:rsidRPr="00B52F38">
        <w:t>(d) l-entitajiet ġuridiċi u l-kontropartijiet għajr l-istituzzjonijiet u l-impriżi tal-assigurazzjoni oħrajn għandhom jiġu identifikati mil-LEI tagħhom meta disponibbli.</w:t>
      </w:r>
    </w:p>
    <w:p w14:paraId="275717B4" w14:textId="77777777" w:rsidR="00FE0C02" w:rsidRPr="00B52F38" w:rsidRDefault="00FE0C02" w:rsidP="00FE0C02">
      <w:pPr>
        <w:pStyle w:val="NumPar1"/>
        <w:widowControl w:val="0"/>
        <w:numPr>
          <w:ilvl w:val="0"/>
          <w:numId w:val="10"/>
        </w:numPr>
        <w:autoSpaceDE w:val="0"/>
        <w:autoSpaceDN w:val="0"/>
        <w:spacing w:line="228" w:lineRule="auto"/>
        <w:rPr>
          <w:szCs w:val="24"/>
        </w:rPr>
      </w:pPr>
      <w:r w:rsidRPr="00B52F38">
        <w:t>L-istituzzjonijiet għandhom jakkumpanjaw id-</w:t>
      </w:r>
      <w:r w:rsidRPr="00B52F38">
        <w:rPr>
          <w:i/>
        </w:rPr>
        <w:t>data</w:t>
      </w:r>
      <w:r w:rsidRPr="00B52F38">
        <w:t xml:space="preserve"> sottomessa bl-informazzjoni li ġejja:</w:t>
      </w:r>
    </w:p>
    <w:p w14:paraId="533511FB" w14:textId="77777777" w:rsidR="00FE0C02" w:rsidRPr="00B52F38" w:rsidRDefault="00FE0C02" w:rsidP="00FE0C02">
      <w:pPr>
        <w:pStyle w:val="Point1"/>
      </w:pPr>
      <w:r w:rsidRPr="00B52F38">
        <w:t>(a)</w:t>
      </w:r>
      <w:r w:rsidRPr="00B52F38">
        <w:tab/>
        <w:t>rapportar ta’ data ta’ referenza u perjodu ta’ referenza;</w:t>
      </w:r>
    </w:p>
    <w:p w14:paraId="35FFAFDD" w14:textId="77777777" w:rsidR="00FE0C02" w:rsidRPr="00B52F38" w:rsidRDefault="00FE0C02" w:rsidP="00FE0C02">
      <w:pPr>
        <w:pStyle w:val="Point1"/>
      </w:pPr>
      <w:r w:rsidRPr="00B52F38">
        <w:t>(b)</w:t>
      </w:r>
      <w:r w:rsidRPr="00B52F38">
        <w:tab/>
        <w:t>munita tar-rapportar;</w:t>
      </w:r>
    </w:p>
    <w:p w14:paraId="2D0A776B" w14:textId="77777777" w:rsidR="00FE0C02" w:rsidRPr="00B52F38" w:rsidRDefault="00FE0C02" w:rsidP="00FE0C02">
      <w:pPr>
        <w:pStyle w:val="Point1"/>
      </w:pPr>
      <w:r w:rsidRPr="00B52F38">
        <w:t>(c)</w:t>
      </w:r>
      <w:r w:rsidRPr="00B52F38">
        <w:tab/>
        <w:t>standard tal-kontabilità;</w:t>
      </w:r>
    </w:p>
    <w:p w14:paraId="05941E50" w14:textId="77777777" w:rsidR="00FE0C02" w:rsidRPr="00B52F38" w:rsidRDefault="00FE0C02" w:rsidP="00FE0C02">
      <w:pPr>
        <w:pStyle w:val="Point1"/>
      </w:pPr>
      <w:r w:rsidRPr="00B52F38">
        <w:t>(d)</w:t>
      </w:r>
      <w:r w:rsidRPr="00B52F38">
        <w:tab/>
        <w:t>Identifikatur ta’ Entità Ġuridika (LEI) tal-istituzzjoni tar-rapportar;</w:t>
      </w:r>
    </w:p>
    <w:p w14:paraId="1E5B9FC2" w14:textId="77777777" w:rsidR="00FE0C02" w:rsidRPr="00B52F38" w:rsidRDefault="00FE0C02" w:rsidP="00FE0C02">
      <w:pPr>
        <w:pStyle w:val="Point1"/>
      </w:pPr>
      <w:r w:rsidRPr="00B52F38">
        <w:t>(e)</w:t>
      </w:r>
      <w:r w:rsidRPr="00B52F38">
        <w:tab/>
        <w:t>ambitu ta’ konsolidazzjoni.</w:t>
      </w:r>
    </w:p>
    <w:p w14:paraId="3C0C8DE6" w14:textId="77777777" w:rsidR="00FE0C02" w:rsidRPr="00B52F38" w:rsidRDefault="00FE0C02" w:rsidP="00FE0C02">
      <w:pPr>
        <w:pStyle w:val="Titrearticle"/>
        <w:spacing w:before="120"/>
      </w:pPr>
      <w:r w:rsidRPr="00B52F38">
        <w:t>Artikolu 22</w:t>
      </w:r>
    </w:p>
    <w:p w14:paraId="48AC81C7" w14:textId="77777777" w:rsidR="00FE0C02" w:rsidRPr="00B52F38" w:rsidRDefault="00FE0C02" w:rsidP="006B3AF7">
      <w:pPr>
        <w:pStyle w:val="Titrearticle"/>
      </w:pPr>
      <w:r w:rsidRPr="00B52F38">
        <w:t>Tħassir tar-Regolament ta’ Implimentazzjoni (UE) Nru 680/2014</w:t>
      </w:r>
    </w:p>
    <w:p w14:paraId="1CFB853D" w14:textId="72EA0D3E" w:rsidR="00FE0C02" w:rsidRPr="00B52F38" w:rsidRDefault="00FE0C02" w:rsidP="006B3AF7">
      <w:r w:rsidRPr="00B52F38">
        <w:t xml:space="preserve">Ir-Regolament ta’ Implimentazzjoni (UE) Nru 680/2014 huwa mħassar. </w:t>
      </w:r>
    </w:p>
    <w:p w14:paraId="783335BF" w14:textId="7744E337" w:rsidR="00FE0C02" w:rsidRPr="00B52F38" w:rsidRDefault="00FE0C02" w:rsidP="006B3AF7">
      <w:r w:rsidRPr="00B52F38">
        <w:t>Ir-referenzi għar-Regolament imħassar għandhom jinftiehmu bħala referenzi għal dan ir-Regolament.</w:t>
      </w:r>
    </w:p>
    <w:p w14:paraId="5FA1D041" w14:textId="77777777" w:rsidR="00FE0C02" w:rsidRPr="00B52F38" w:rsidRDefault="00FE0C02" w:rsidP="00FE0C02">
      <w:pPr>
        <w:pStyle w:val="Titrearticle"/>
      </w:pPr>
      <w:r w:rsidRPr="00B52F38">
        <w:t>Artikolu 23</w:t>
      </w:r>
    </w:p>
    <w:p w14:paraId="5DBF2ECB" w14:textId="77777777" w:rsidR="00FE0C02" w:rsidRPr="00B52F38" w:rsidRDefault="00FE0C02" w:rsidP="00FE0C02">
      <w:pPr>
        <w:pStyle w:val="Titrearticle"/>
        <w:rPr>
          <w:b/>
          <w:i w:val="0"/>
        </w:rPr>
      </w:pPr>
      <w:r w:rsidRPr="00B52F38">
        <w:rPr>
          <w:b/>
          <w:i w:val="0"/>
        </w:rPr>
        <w:t>Dħul fis-seħħ u applikazzjoni</w:t>
      </w:r>
    </w:p>
    <w:p w14:paraId="0A731224" w14:textId="77777777" w:rsidR="00FE0C02" w:rsidRPr="00B52F38" w:rsidRDefault="00FE0C02" w:rsidP="00FE0C02">
      <w:r w:rsidRPr="00B52F38">
        <w:t>Dan ir-Regolament għandu jidħol fis-seħħ fil-jum ta’ wara dak tal-pubblikazzjoni tiegħu f’</w:t>
      </w:r>
      <w:r w:rsidRPr="00B52F38">
        <w:rPr>
          <w:i/>
        </w:rPr>
        <w:t>Il-Ġurnal Uffiċjali tal-Unjoni Ewropea</w:t>
      </w:r>
      <w:r w:rsidRPr="00B52F38">
        <w:t>.</w:t>
      </w:r>
    </w:p>
    <w:p w14:paraId="7B8BB43C" w14:textId="77777777" w:rsidR="00FE0C02" w:rsidRPr="00B52F38" w:rsidRDefault="00FE0C02" w:rsidP="00FE0C02">
      <w:r w:rsidRPr="00B52F38">
        <w:t>Għandu japplika mit-28 ta’ Ġunju 2021.</w:t>
      </w:r>
    </w:p>
    <w:p w14:paraId="398E54BD" w14:textId="77777777" w:rsidR="00FE0C02" w:rsidRPr="00B52F38" w:rsidRDefault="00FE0C02" w:rsidP="00FE0C02">
      <w:r w:rsidRPr="00B52F38">
        <w:t>Minkejja t-tieni paragrafu ta’ dan l-Artikolu, ir-rapportar dwar ir-rekwiżit tal-buffer għall-proporzjon ta’ ingranaġġ għall-istituzzjonijiet identifikati bħala G-SIIs previst fil-formola 47 tal-Anness X għandu japplika mill-1 ta’ Jannar 2023.</w:t>
      </w:r>
    </w:p>
    <w:p w14:paraId="077B995C" w14:textId="2455A2B7" w:rsidR="00FF364B" w:rsidRPr="00B52F38" w:rsidRDefault="00FE0C02" w:rsidP="00FE0C02">
      <w:r w:rsidRPr="00B52F38">
        <w:t>L-Artikoli 9 u 10 ma għandhomx jibqgħu japplikaw mis-26 ta’ Ġunju 2026.</w:t>
      </w:r>
    </w:p>
    <w:p w14:paraId="2BB71259" w14:textId="77777777" w:rsidR="0004170D" w:rsidRPr="00B52F38" w:rsidRDefault="0004170D" w:rsidP="009675DD">
      <w:pPr>
        <w:pStyle w:val="Applicationdirecte"/>
      </w:pPr>
      <w:r w:rsidRPr="00B52F38">
        <w:t>Dan ir-Regolament għandu jorbot fl-intier tiegħu u japplika direttament fl-Istati Membri kollha.</w:t>
      </w:r>
    </w:p>
    <w:p w14:paraId="2947B574" w14:textId="61CDD223" w:rsidR="0004170D" w:rsidRPr="00B52F38" w:rsidRDefault="00B52F38" w:rsidP="00B52F38">
      <w:pPr>
        <w:pStyle w:val="Fait"/>
      </w:pPr>
      <w:r w:rsidRPr="00B52F38">
        <w:t>Magħmul fi Brussell,</w:t>
      </w:r>
    </w:p>
    <w:p w14:paraId="3F08E3CE" w14:textId="77777777" w:rsidR="0004170D" w:rsidRPr="00B52F38" w:rsidRDefault="0004170D" w:rsidP="0004170D">
      <w:pPr>
        <w:pStyle w:val="Institutionquisigne"/>
      </w:pPr>
      <w:r w:rsidRPr="00B52F38">
        <w:tab/>
        <w:t>Għall-Kummissjoni</w:t>
      </w:r>
    </w:p>
    <w:p w14:paraId="2100579F" w14:textId="77777777" w:rsidR="00A211D2" w:rsidRPr="00B52F38" w:rsidRDefault="0004170D" w:rsidP="0004170D">
      <w:pPr>
        <w:pStyle w:val="Personnequisigne"/>
      </w:pPr>
      <w:r w:rsidRPr="00B52F38">
        <w:tab/>
        <w:t>Il-President</w:t>
      </w:r>
    </w:p>
    <w:p w14:paraId="5318264F" w14:textId="632B2009" w:rsidR="0004170D" w:rsidRPr="00B52F38" w:rsidRDefault="00A211D2" w:rsidP="0004170D">
      <w:pPr>
        <w:pStyle w:val="Personnequisigne"/>
      </w:pPr>
      <w:r w:rsidRPr="00B52F38">
        <w:lastRenderedPageBreak/>
        <w:tab/>
        <w:t xml:space="preserve">Ursula von der Leyen </w:t>
      </w:r>
      <w:r w:rsidRPr="00B52F38">
        <w:br/>
      </w:r>
      <w:r w:rsidRPr="00B52F38">
        <w:tab/>
        <w:t xml:space="preserve"> </w:t>
      </w:r>
      <w:r w:rsidRPr="00B52F38">
        <w:br/>
      </w:r>
      <w:r w:rsidRPr="00B52F38">
        <w:tab/>
        <w:t xml:space="preserve"> </w:t>
      </w:r>
      <w:r w:rsidRPr="00B52F38">
        <w:br/>
      </w:r>
    </w:p>
    <w:sectPr w:rsidR="0004170D" w:rsidRPr="00B52F38" w:rsidSect="00B52F38">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FAA80" w14:textId="16C37D16" w:rsidR="00B52F38" w:rsidRPr="00B52F38" w:rsidRDefault="00B52F38" w:rsidP="00B52F38">
    <w:pPr>
      <w:pStyle w:val="Footer"/>
      <w:rPr>
        <w:rFonts w:ascii="Arial" w:hAnsi="Arial" w:cs="Arial"/>
        <w:b/>
        <w:sz w:val="48"/>
      </w:rPr>
    </w:pPr>
    <w:r w:rsidRPr="00B52F38">
      <w:rPr>
        <w:rFonts w:ascii="Arial" w:hAnsi="Arial" w:cs="Arial"/>
        <w:b/>
        <w:sz w:val="48"/>
      </w:rPr>
      <w:t>MT</w:t>
    </w:r>
    <w:r w:rsidRPr="00B52F38">
      <w:rPr>
        <w:rFonts w:ascii="Arial" w:hAnsi="Arial" w:cs="Arial"/>
        <w:b/>
        <w:sz w:val="48"/>
      </w:rPr>
      <w:tab/>
    </w:r>
    <w:r w:rsidRPr="00B52F38">
      <w:rPr>
        <w:rFonts w:ascii="Arial" w:hAnsi="Arial" w:cs="Arial"/>
        <w:b/>
        <w:sz w:val="48"/>
      </w:rPr>
      <w:tab/>
    </w:r>
    <w:r w:rsidRPr="00B52F38">
      <w:tab/>
    </w:r>
    <w:r w:rsidRPr="00B52F38">
      <w:rPr>
        <w:rFonts w:ascii="Arial" w:hAnsi="Arial" w:cs="Arial"/>
        <w:b/>
        <w:sz w:val="48"/>
      </w:rPr>
      <w:t>MT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722C" w14:textId="7987A0FA" w:rsidR="00B52F38" w:rsidRPr="00B52F38" w:rsidRDefault="00B52F38" w:rsidP="00B52F38">
    <w:pPr>
      <w:pStyle w:val="Footer"/>
      <w:rPr>
        <w:rFonts w:ascii="Arial" w:hAnsi="Arial" w:cs="Arial"/>
        <w:b/>
        <w:sz w:val="48"/>
      </w:rPr>
    </w:pPr>
    <w:r w:rsidRPr="00B52F38">
      <w:rPr>
        <w:rFonts w:ascii="Arial" w:hAnsi="Arial" w:cs="Arial"/>
        <w:b/>
        <w:sz w:val="48"/>
      </w:rPr>
      <w:t>MT</w:t>
    </w:r>
    <w:r w:rsidRPr="00B52F38">
      <w:rPr>
        <w:rFonts w:ascii="Arial" w:hAnsi="Arial" w:cs="Arial"/>
        <w:b/>
        <w:sz w:val="48"/>
      </w:rPr>
      <w:tab/>
    </w:r>
    <w:r>
      <w:fldChar w:fldCharType="begin"/>
    </w:r>
    <w:r>
      <w:instrText xml:space="preserve"> PAGE  \* MERGEFORMAT </w:instrText>
    </w:r>
    <w:r>
      <w:fldChar w:fldCharType="separate"/>
    </w:r>
    <w:r w:rsidR="006E3168">
      <w:rPr>
        <w:noProof/>
      </w:rPr>
      <w:t>20</w:t>
    </w:r>
    <w:r>
      <w:fldChar w:fldCharType="end"/>
    </w:r>
    <w:r>
      <w:tab/>
    </w:r>
    <w:r w:rsidRPr="00B52F38">
      <w:tab/>
    </w:r>
    <w:r w:rsidRPr="00B52F38">
      <w:rPr>
        <w:rFonts w:ascii="Arial" w:hAnsi="Arial" w:cs="Arial"/>
        <w:b/>
        <w:sz w:val="48"/>
      </w:rPr>
      <w:t>MT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0BB3" w14:textId="77777777" w:rsidR="00B52F38" w:rsidRPr="00B52F38" w:rsidRDefault="00B52F38" w:rsidP="00B52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ĠU L 176, 27.6.2013, p. 1.</w:t>
      </w:r>
    </w:p>
  </w:footnote>
  <w:footnote w:id="2">
    <w:p w14:paraId="433B5035" w14:textId="77777777" w:rsidR="00AD21AA" w:rsidRPr="00BD2EEC" w:rsidRDefault="00AD21AA" w:rsidP="00AD21AA">
      <w:pPr>
        <w:pStyle w:val="FootnoteText"/>
      </w:pPr>
      <w:r>
        <w:rPr>
          <w:rStyle w:val="FootnoteReference"/>
        </w:rPr>
        <w:footnoteRef/>
      </w:r>
      <w:r>
        <w:tab/>
        <w:t>Id-Direttiva 2013/36/UE tal-Parlament Ewropew u tal-Kunsill tas-26 ta’ Ġunju 2013 dwar l-aċċess għall-attività tal-istituzzjonijiet ta’ kreditu u s-superviżjoni prudenzjali tal-istituzzjonijiet ta’ kreditu u tad-ditti tal-investiment, li temenda d-Direttiva 2002/87/KE u li tħassar id-Direttivi 2006/48/KE u 2006/49/KE (ĠU L 176, 27.6.2013, p. 338).</w:t>
      </w:r>
    </w:p>
  </w:footnote>
  <w:footnote w:id="3">
    <w:p w14:paraId="5580D4CD" w14:textId="77777777" w:rsidR="00AD21AA" w:rsidRPr="00A45B5C" w:rsidRDefault="00AD21AA" w:rsidP="00AD21AA">
      <w:pPr>
        <w:pStyle w:val="FootnoteText"/>
      </w:pPr>
      <w:r>
        <w:rPr>
          <w:rStyle w:val="FootnoteReference"/>
        </w:rPr>
        <w:footnoteRef/>
      </w:r>
      <w:r>
        <w:tab/>
        <w:t>Ir-Regolament ta’ Implimentazzjoni tal-Kummissjoni (UE) Nru 680/2014 li jistabbilixxi standards tekniċi ta’ implimentazzjoni fir-rigward tar-rappurtar superviżorju ta’ istituzzjonijiet skont ir-Regolament (UE) Nru 575/2013 (ĠU L 191, 28.6.2014, p. 1).</w:t>
      </w:r>
    </w:p>
  </w:footnote>
  <w:footnote w:id="4">
    <w:p w14:paraId="4A709B42" w14:textId="77777777" w:rsidR="00AD21AA" w:rsidRPr="002E4D2B" w:rsidRDefault="00AD21AA" w:rsidP="00AD21AA">
      <w:pPr>
        <w:pStyle w:val="FootnoteText"/>
      </w:pPr>
      <w:r>
        <w:rPr>
          <w:rStyle w:val="FootnoteReference"/>
        </w:rPr>
        <w:footnoteRef/>
      </w:r>
      <w:r>
        <w:tab/>
        <w:t>Ir-Regolament (UE) 2019/876 tal-Parlament Ewropew u tal-Kunsill tal-20 ta’ Mejju 2019 li jemenda r-Regolament (UE) Nru 575/2013 dwar il-proporzjon ta’ lieva finanzjarja, il-proporzjon ta’ finanzjament stabbli nett, rekwiżiti għall-fondi proprji u obbligazzjonijiet eliġibbli, riskju ta’ kreditu tal-kontroparti, riskju tas-suq, skoperturi għal kontropartijiet ċentrali, skoperturi għal impriżi ta’ investiment kollettiv, skoperturi kbar, rekwiżiti ta’ rappurtar u divulgazzjoni, u r-Regolament (UE) Nru 648/2012 (ĠU L 150, 7.6.2019, p. 1).</w:t>
      </w:r>
    </w:p>
  </w:footnote>
  <w:footnote w:id="5">
    <w:p w14:paraId="5D010433" w14:textId="77777777" w:rsidR="00AD21AA" w:rsidRPr="002E4D2B" w:rsidRDefault="00AD21AA" w:rsidP="00AD21AA">
      <w:pPr>
        <w:pStyle w:val="FootnoteText"/>
      </w:pPr>
      <w:r>
        <w:rPr>
          <w:rStyle w:val="FootnoteReference"/>
        </w:rPr>
        <w:footnoteRef/>
      </w:r>
      <w:r>
        <w:tab/>
        <w:t xml:space="preserve">Ir-Regolament (UE) 2019/630 tal-Parlament Ewropew u tal-Kunsill tal-17 ta’ April 2019 li jemenda r-Regolament (UE) Nru 575/2013 fir-rigward tal-kopertura minima għat-telf għal skoperturi improduttivi (ĠU L 111, 25.4.2019, p. 4). </w:t>
      </w:r>
    </w:p>
  </w:footnote>
  <w:footnote w:id="6">
    <w:p w14:paraId="0B0AEE79" w14:textId="77777777" w:rsidR="00AD21AA" w:rsidRPr="008B4A3F" w:rsidRDefault="00AD21AA" w:rsidP="00AD21AA">
      <w:pPr>
        <w:pStyle w:val="FootnoteText"/>
      </w:pPr>
      <w:r>
        <w:rPr>
          <w:rStyle w:val="FootnoteReference"/>
        </w:rPr>
        <w:footnoteRef/>
      </w:r>
      <w:r>
        <w:tab/>
        <w:t>Ir-Regolament (UE) 2019/2033 tal-Parlament Ewropew u tal-Kunsill tas-27 ta’ Novembru 2019 dwar ir-rekwiżiti prudenzjali tad-ditti tal-investiment u li jemenda r-Regolamenti (UE) Nru 1093/2010, (UE) Nru 575/2013, (UE) Nru 600/2014 u (UE) Nru 806/2014 (ĠU L 314, 5.12.2019, p. 1).</w:t>
      </w:r>
    </w:p>
  </w:footnote>
  <w:footnote w:id="7">
    <w:p w14:paraId="3D6B588C" w14:textId="1C69D305" w:rsidR="00AD21AA" w:rsidRPr="0069688A" w:rsidRDefault="00AD21AA" w:rsidP="00AD21AA">
      <w:pPr>
        <w:pStyle w:val="FootnoteText"/>
      </w:pPr>
      <w:r>
        <w:rPr>
          <w:rStyle w:val="FootnoteReference"/>
        </w:rPr>
        <w:footnoteRef/>
      </w:r>
      <w:r>
        <w:tab/>
        <w:t>Ir-Regolament (UE) 2020/873 tal-Parlament Ewropew u tal-Kunsill tat-24 ta’ Ġunju 2020 li jemenda r-Regolamenti (UE) Nru 575/2013 u (UE) 2019/876 fir-rigward ta’ ċerti aġġustamenti b’rispons għall-pandemija tal-COVID-19 (ĠU L 204, 26.6.2020, p. 4).</w:t>
      </w:r>
    </w:p>
  </w:footnote>
  <w:footnote w:id="8">
    <w:p w14:paraId="5A30BC5D" w14:textId="77777777" w:rsidR="00AD21AA" w:rsidRPr="002E4D2B" w:rsidRDefault="00AD21AA" w:rsidP="00AD21AA">
      <w:pPr>
        <w:pStyle w:val="FootnoteText"/>
      </w:pPr>
      <w:r>
        <w:rPr>
          <w:rStyle w:val="FootnoteReference"/>
        </w:rPr>
        <w:footnoteRef/>
      </w:r>
      <w:r>
        <w:tab/>
        <w:t>Ir-Regolament (UE) Nru 1093/2010 tal-Parlament Ewropew u tal-Kunsill tal-24 ta’ Novembru 2010 li jistabbilixxi Awtorità Superviżorja Ewropea (Awtorità Bankarja Ewropea) u li jemenda d-Deċiżjoni Nru 716/2009/KE u jħassar id-Deċiżjoni tal-Kummissjoni 2009/78/KE (ĠU L 331, 15.12.2020, p. 12).</w:t>
      </w:r>
    </w:p>
  </w:footnote>
  <w:footnote w:id="9">
    <w:p w14:paraId="2F6DC588" w14:textId="77777777" w:rsidR="0014552F" w:rsidRPr="002E4D2B" w:rsidRDefault="0014552F" w:rsidP="0014552F">
      <w:pPr>
        <w:pStyle w:val="FootnoteText"/>
      </w:pPr>
      <w:r>
        <w:rPr>
          <w:rStyle w:val="FootnoteReference"/>
        </w:rPr>
        <w:footnoteRef/>
      </w:r>
      <w:r>
        <w:tab/>
        <w:t>Ir-Regolament Delegat tal-Kummissjoni (UE) 2016/101 tas-26 ta’ Ottubru 2015 li jissupplimenta r-Regolament (UE) Nru 575/2013 tal-Parlament Ewropew u tal-Kunsill fir-rigward ta’ standards tekniċi regolatorji għall-valutazzjoni prudenti skont l-Artikolu 105(14) (ĠU L 21, 28.1.2016, p. 54).</w:t>
      </w:r>
    </w:p>
  </w:footnote>
  <w:footnote w:id="10">
    <w:p w14:paraId="0D4E857F" w14:textId="659ADEF0" w:rsidR="00FE0C02" w:rsidRPr="00B60583" w:rsidRDefault="00FE0C02" w:rsidP="00FE0C02">
      <w:pPr>
        <w:pStyle w:val="FootnoteText"/>
      </w:pPr>
      <w:r>
        <w:rPr>
          <w:rStyle w:val="FootnoteReference"/>
        </w:rPr>
        <w:footnoteRef/>
      </w:r>
      <w:r>
        <w:tab/>
        <w:t>Ir-Regolament (KE) Nru 1606/2002 tal-Parlament Ewropew u tal-Kunsill tad-19 ta’ Lulju 2002 rigward l-applikazzjoni ta’ standards internazzjonali tal-kontabilità (ĠU L 243, 11.9.2002, p. 1).</w:t>
      </w:r>
    </w:p>
  </w:footnote>
  <w:footnote w:id="11">
    <w:p w14:paraId="186408CB" w14:textId="77777777" w:rsidR="00FE0C02" w:rsidRPr="00383524" w:rsidRDefault="00FE0C02" w:rsidP="00FE0C02">
      <w:pPr>
        <w:pStyle w:val="FootnoteText"/>
      </w:pPr>
      <w:r>
        <w:rPr>
          <w:rStyle w:val="FootnoteReference"/>
        </w:rPr>
        <w:footnoteRef/>
      </w:r>
      <w:r>
        <w:tab/>
        <w:t>Id-Direttiva 2009/65/KE tal-Parlament Ewropew u tal-Kunsill tat-13 ta’ Lulju 2009 dwar il-koordinazzjoni ta’ liġijiet, regolamenti u dispożizzjonijiet amministrattivi fir-rigward tal-impriżi ta’ investiment kollettiv f’titoli trasferibbli (UCITS) (tfassil mill-ġdid) (ĠU L 302, 17.11.2009, p. 32).</w:t>
      </w:r>
    </w:p>
  </w:footnote>
  <w:footnote w:id="12">
    <w:p w14:paraId="50B21B4D" w14:textId="77777777" w:rsidR="00FE0C02" w:rsidRPr="00EF0DDB" w:rsidRDefault="00FE0C02" w:rsidP="00FE0C02">
      <w:pPr>
        <w:pStyle w:val="FootnoteText"/>
      </w:pPr>
      <w:r>
        <w:rPr>
          <w:rStyle w:val="FootnoteReference"/>
        </w:rPr>
        <w:footnoteRef/>
      </w:r>
      <w:r>
        <w:tab/>
        <w:t>Ir-Regolament (UE) Nru 806/2014 tal-Parlament Ewropew u tal-Kunsill tal-15 ta’ Lulju 2014 li jistabbilixxi regoli uniformi u proċedura uniformi għar-riżoluzzjoni tal-istituzzjonijiet ta’ kreditu u ċerti ditti tal-investiment fil-qafas ta’ Mekkaniżmu Uniku ta’ Riżoluzzjoni u Fond Uniku għar-Riżoluzzjoni u li jemenda r-Regolament (UE) Nru 1093/2010 (ĠU L 225,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08 16:49:3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E9A5F300-09C1-498A-85E5-8C980E05628F"/>
    <w:docVar w:name="LW_COVERPAGE_TYPE" w:val="1"/>
    <w:docVar w:name="LW_CROSSREFERENCE" w:val="&lt;UNUSED&gt;"/>
    <w:docVar w:name="LW_DATE.ADOPT.CP" w:val="ta\u8217? XXX"/>
    <w:docVar w:name="LW_DATE.ADOPT.CP_DATEFORMAT" w:val="ta\u8217? %DATE%"/>
    <w:docVar w:name="LW_DATE.ADOPT.CP_ISODATE" w:val="&lt;EMPTY&gt;"/>
    <w:docVar w:name="LW_DocType" w:val="COM"/>
    <w:docVar w:name="LW_EMISSION" w:val="&lt;EMPTY&gt;"/>
    <w:docVar w:name="LW_EMISSION_ISODATE" w:val="&lt;EMPTY&gt;"/>
    <w:docVar w:name="LW_EMISSION_LOCATION" w:val="BRX"/>
    <w:docVar w:name="LW_EMISSION_PREFIX" w:val="Brussell, "/>
    <w:docVar w:name="LW_EMISSION_SUFFIX" w:val="&lt;EMPTY&gt;"/>
    <w:docVar w:name="LW_ID_DOCMODEL" w:val="SJ-004"/>
    <w:docVar w:name="LW_ID_DOCSIGNATURE" w:val="SJ-004"/>
    <w:docVar w:name="LW_ID_DOCSTRUCTURE" w:val="COM/AA"/>
    <w:docVar w:name="LW_ID_DOCTYPE" w:val="SJ-004"/>
    <w:docVar w:name="LW_INTERETEEE.CP" w:val="(Test b\u8217?rilevanza g\u295?a\u380?-\u379?EE)"/>
    <w:docVar w:name="LW_LANGUE" w:val="MT"/>
    <w:docVar w:name="LW_LANGUESFAISANTFOI.CP" w:val="&lt;UNUSED&gt;"/>
    <w:docVar w:name="LW_LEVEL_OF_SENSITIVITY" w:val="Standard treatment"/>
    <w:docVar w:name="LW_NOM.INST" w:val="IL-KUMMISSJONI EWROPE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i jistabbilixxi standards tekni\u267?i ta\u8217? implimentazzjoni g\u295?all-applikazzjoni tar-Regolament (UE) Nru 575/2013 tal-Parlament Ewropew u tal-Kunsill fir-rigward tar-rapportar supervi\u380?orju tal-istituzzjonijiet u li j\u295?assar ir-Regolament ta\u8217? Implimentazzjoni (UE) Nru 680/2014 _x000b_"/>
    <w:docVar w:name="LW_TYPE.DOC.CP" w:val="REGOLAMENT TA\u8217? IMPLIMENTAZZJONI TAL-KUMMISSJONI (UE) .../..."/>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34485"/>
    <w:rsid w:val="00646DA2"/>
    <w:rsid w:val="00656F3B"/>
    <w:rsid w:val="00681997"/>
    <w:rsid w:val="006947FE"/>
    <w:rsid w:val="006B3AF7"/>
    <w:rsid w:val="006B5AAF"/>
    <w:rsid w:val="006B61AF"/>
    <w:rsid w:val="006D20F7"/>
    <w:rsid w:val="006E3168"/>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2F38"/>
    <w:rsid w:val="00B5497D"/>
    <w:rsid w:val="00B80AC9"/>
    <w:rsid w:val="00B955F7"/>
    <w:rsid w:val="00BA0CA9"/>
    <w:rsid w:val="00BA2220"/>
    <w:rsid w:val="00BA7AD9"/>
    <w:rsid w:val="00BB50EB"/>
    <w:rsid w:val="00BB60B6"/>
    <w:rsid w:val="00BB736E"/>
    <w:rsid w:val="00BC75BD"/>
    <w:rsid w:val="00BD2257"/>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mt-MT"/>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mt-MT"/>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mt-MT"/>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mt-MT"/>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mt-MT"/>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mt-MT"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1817A-A7C1-47AB-A4B5-51C2AE50E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6328</Words>
  <Characters>46322</Characters>
  <Application>Microsoft Office Word</Application>
  <DocSecurity>0</DocSecurity>
  <Lines>772</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2020-12-18T16:51:00Z</dcterms:created>
  <dcterms:modified xsi:type="dcterms:W3CDTF">2020-12-18T16:51:00Z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