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ПРИЛОЖЕНИЕ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УКАЗАНИЯ ЗА ПОПЪЛВАНЕ НА ОБРАЗЦИТЕ ЗА ЛИКВИДНОСТ ОТ ПРИЛОЖЕНИЕ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ЧАСТ 1: ЛИКВИДНИ АКТИВИ</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DD36D0">
        <w:rPr>
          <w:u w:val="none"/>
        </w:rPr>
        <w:tab/>
      </w:r>
      <w:r>
        <w:rPr>
          <w:rFonts w:ascii="Times New Roman" w:hAnsi="Times New Roman"/>
          <w:sz w:val="24"/>
          <w:u w:val="none"/>
        </w:rPr>
        <w:t>Ликвидни активи</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DD36D0">
        <w:rPr>
          <w:u w:val="none"/>
        </w:rPr>
        <w:tab/>
      </w:r>
      <w:r>
        <w:rPr>
          <w:rFonts w:ascii="Times New Roman" w:hAnsi="Times New Roman"/>
          <w:sz w:val="24"/>
          <w:u w:val="none"/>
        </w:rPr>
        <w:t>Общи бележки</w:t>
      </w:r>
      <w:bookmarkEnd w:id="1"/>
      <w:bookmarkEnd w:id="2"/>
    </w:p>
    <w:p w14:paraId="35B71612" w14:textId="6124D7E9" w:rsidR="006E48EA" w:rsidRPr="000B6B22" w:rsidRDefault="006E48EA">
      <w:pPr>
        <w:pStyle w:val="InstructionsText2"/>
        <w:spacing w:after="120"/>
        <w:rPr>
          <w:rFonts w:cs="Times New Roman"/>
          <w:sz w:val="24"/>
          <w:szCs w:val="24"/>
        </w:rPr>
      </w:pPr>
      <w:r>
        <w:rPr>
          <w:sz w:val="24"/>
          <w:szCs w:val="24"/>
        </w:rPr>
        <w:t xml:space="preserve">Това е обобщен образец, който съдържа информация за активите с цел </w:t>
      </w:r>
      <w:r w:rsidR="00222A71">
        <w:rPr>
          <w:sz w:val="24"/>
          <w:szCs w:val="24"/>
        </w:rPr>
        <w:t>докладване</w:t>
      </w:r>
      <w:r>
        <w:rPr>
          <w:sz w:val="24"/>
          <w:szCs w:val="24"/>
        </w:rPr>
        <w:t xml:space="preserve"> на изискването за ликвидно покритие съгласно Делегиран регламент (ЕС) 2015/61 на Комисията</w:t>
      </w:r>
      <w:r>
        <w:rPr>
          <w:rStyle w:val="FootnoteReference"/>
          <w:rFonts w:ascii="Times New Roman" w:hAnsi="Times New Roman" w:cs="Times New Roman"/>
          <w:sz w:val="24"/>
          <w:szCs w:val="24"/>
        </w:rPr>
        <w:footnoteReference w:id="2"/>
      </w:r>
      <w:r>
        <w:rPr>
          <w:sz w:val="24"/>
          <w:szCs w:val="24"/>
        </w:rPr>
        <w:t>. Позициите, които не е необходимо да бъдат попълвани от кредитните институции, са маркирани в сиво.</w:t>
      </w:r>
    </w:p>
    <w:p w14:paraId="4BD684D5" w14:textId="159D7AA2" w:rsidR="006E48EA" w:rsidRPr="000B6B22" w:rsidRDefault="00222A71">
      <w:pPr>
        <w:pStyle w:val="InstructionsText2"/>
        <w:spacing w:after="120"/>
        <w:rPr>
          <w:rFonts w:cs="Times New Roman"/>
          <w:sz w:val="24"/>
          <w:szCs w:val="24"/>
        </w:rPr>
      </w:pPr>
      <w:r>
        <w:rPr>
          <w:sz w:val="24"/>
          <w:szCs w:val="24"/>
        </w:rPr>
        <w:t>Докладван</w:t>
      </w:r>
      <w:r w:rsidR="006E48EA">
        <w:rPr>
          <w:sz w:val="24"/>
          <w:szCs w:val="24"/>
        </w:rPr>
        <w:t>ите активи трябва да отговарят на изискванията, предвидени в дял II от Делегиран регламент (ЕС) 2015/61.</w:t>
      </w:r>
    </w:p>
    <w:p w14:paraId="7FB2C67A" w14:textId="2438D97E" w:rsidR="006E48EA" w:rsidRPr="000B6B22" w:rsidRDefault="006E48EA">
      <w:pPr>
        <w:pStyle w:val="InstructionsText2"/>
        <w:spacing w:after="120"/>
        <w:rPr>
          <w:rFonts w:cs="Times New Roman"/>
          <w:sz w:val="24"/>
          <w:szCs w:val="24"/>
        </w:rPr>
      </w:pPr>
      <w:r>
        <w:rPr>
          <w:sz w:val="24"/>
          <w:szCs w:val="24"/>
        </w:rPr>
        <w:t>Чрез дерогация от точка 2, при попълване на образеца за отделна валута в съответствие с член 415, параграф 2 от Регламент (ЕС) № 575/2013 кредитните институции не прилагат валутните ограничения в съответствие с член 8, параграф 6, член 10, параграф 1, буква г) и член 12, параграф 1, буква в) от Делегиран регламент (ЕС) 2015/61. Кредитните институции все пак прилагат ограниченията по отношение на юрисдикцията.</w:t>
      </w:r>
    </w:p>
    <w:p w14:paraId="08753421" w14:textId="0233F27C" w:rsidR="006E48EA" w:rsidRPr="000B6B22" w:rsidRDefault="006E48EA">
      <w:pPr>
        <w:pStyle w:val="InstructionsText2"/>
        <w:spacing w:after="120"/>
        <w:rPr>
          <w:rFonts w:cs="Times New Roman"/>
          <w:sz w:val="24"/>
          <w:szCs w:val="24"/>
        </w:rPr>
      </w:pPr>
      <w:r>
        <w:rPr>
          <w:sz w:val="24"/>
          <w:szCs w:val="24"/>
        </w:rPr>
        <w:t xml:space="preserve">Кредитните институции </w:t>
      </w:r>
      <w:r w:rsidR="00222A71">
        <w:rPr>
          <w:sz w:val="24"/>
          <w:szCs w:val="24"/>
        </w:rPr>
        <w:t>докладва</w:t>
      </w:r>
      <w:r>
        <w:rPr>
          <w:sz w:val="24"/>
          <w:szCs w:val="24"/>
        </w:rPr>
        <w:t>т в образеца в съответните валути в съответствие с член 415, параграф 2 от Регламент (ЕС) № 575/2013.</w:t>
      </w:r>
    </w:p>
    <w:p w14:paraId="135D8891" w14:textId="14D7FD15" w:rsidR="006E48EA" w:rsidRPr="000B6B22" w:rsidRDefault="00A35BA4">
      <w:pPr>
        <w:pStyle w:val="InstructionsText2"/>
        <w:spacing w:after="120"/>
        <w:rPr>
          <w:rFonts w:cs="Times New Roman"/>
          <w:sz w:val="24"/>
          <w:szCs w:val="24"/>
        </w:rPr>
      </w:pPr>
      <w:r>
        <w:rPr>
          <w:sz w:val="24"/>
          <w:szCs w:val="24"/>
        </w:rPr>
        <w:t xml:space="preserve">В съответствие с член 9 от Делегиран регламент (ЕС) 2015/61 кредитните институции </w:t>
      </w:r>
      <w:r w:rsidR="00222A71">
        <w:rPr>
          <w:sz w:val="24"/>
          <w:szCs w:val="24"/>
        </w:rPr>
        <w:t>докладва</w:t>
      </w:r>
      <w:r>
        <w:rPr>
          <w:sz w:val="24"/>
          <w:szCs w:val="24"/>
        </w:rPr>
        <w:t xml:space="preserve">т, когато е приложимо, размера/пазарната стойност на ликвидните активи, като вземат предвид нетните изходящи и входящи ликвидни потоци, произтичащи от предсрочно закриване на </w:t>
      </w:r>
      <w:proofErr w:type="spellStart"/>
      <w:r>
        <w:rPr>
          <w:sz w:val="24"/>
          <w:szCs w:val="24"/>
        </w:rPr>
        <w:t>хеджиращите</w:t>
      </w:r>
      <w:proofErr w:type="spellEnd"/>
      <w:r>
        <w:rPr>
          <w:sz w:val="24"/>
          <w:szCs w:val="24"/>
        </w:rPr>
        <w:t xml:space="preserve"> позиции, посочени в член 8, параграф 5, буква б) и в съответствие с подходящите процентни намаления, определени в глава 2 от посочения делегиран регламент.</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Делегиран регламент (ЕС) 2015/61 се отнася само до ставки и процентни намаления. В настоящите указания думата „претеглен“ се използва като общо понятие за посочване на сумата, получена след прилагането на съответните процентни намаления, ставки и всички други допълнителни указания (в случай например на обезпечено кредитиране и финансиране). В контекста на настоящите указания думата „тегло“ се отнася за число между 0 и 1, което умножено по сумата дава претеглената сума или съответно стойността съгласно член 9 от Делегиран регламент (ЕС) 2015/61.</w:t>
      </w:r>
    </w:p>
    <w:p w14:paraId="503E5F9E" w14:textId="6404EDD6" w:rsidR="006E48EA" w:rsidRPr="000B6B22" w:rsidRDefault="006E48EA">
      <w:pPr>
        <w:pStyle w:val="InstructionsText2"/>
        <w:spacing w:after="120"/>
        <w:rPr>
          <w:rFonts w:cs="Times New Roman"/>
          <w:sz w:val="24"/>
          <w:szCs w:val="24"/>
        </w:rPr>
      </w:pPr>
      <w:r>
        <w:rPr>
          <w:sz w:val="24"/>
          <w:szCs w:val="24"/>
        </w:rPr>
        <w:t xml:space="preserve">Кредитните институции не </w:t>
      </w:r>
      <w:r w:rsidR="00222A71">
        <w:rPr>
          <w:sz w:val="24"/>
          <w:szCs w:val="24"/>
        </w:rPr>
        <w:t>докладва</w:t>
      </w:r>
      <w:r>
        <w:rPr>
          <w:sz w:val="24"/>
          <w:szCs w:val="24"/>
        </w:rPr>
        <w:t xml:space="preserve">т два пъти позиции в раздели 1.1.1., 1.1.2, 1.2.1 и 1.2.2 в рамките на един от тях и като цяло в образеца.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DD36D0">
        <w:rPr>
          <w:u w:val="none"/>
        </w:rPr>
        <w:tab/>
      </w:r>
      <w:r>
        <w:rPr>
          <w:rFonts w:ascii="Times New Roman" w:hAnsi="Times New Roman"/>
          <w:sz w:val="24"/>
          <w:u w:val="none"/>
        </w:rPr>
        <w:t>Специални бележки</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DD36D0">
        <w:rPr>
          <w:u w:val="none"/>
        </w:rPr>
        <w:tab/>
      </w:r>
      <w:r>
        <w:rPr>
          <w:rFonts w:ascii="Times New Roman" w:hAnsi="Times New Roman"/>
          <w:sz w:val="24"/>
          <w:u w:val="none"/>
        </w:rPr>
        <w:t>Специални изисквания относно предприятията за колективно инвестиране (ПКИ)</w:t>
      </w:r>
    </w:p>
    <w:p w14:paraId="09802304" w14:textId="2577FF6C" w:rsidR="006E48EA" w:rsidRPr="000B6B22" w:rsidRDefault="006E48EA">
      <w:pPr>
        <w:pStyle w:val="InstructionsText2"/>
        <w:spacing w:after="120"/>
        <w:rPr>
          <w:rFonts w:cs="Times New Roman"/>
          <w:sz w:val="24"/>
          <w:szCs w:val="24"/>
        </w:rPr>
      </w:pPr>
      <w:r>
        <w:rPr>
          <w:sz w:val="24"/>
          <w:szCs w:val="24"/>
        </w:rPr>
        <w:t xml:space="preserve">За позиции 1.1.1.10., 1.1.1.11., 1.2.1.6., 1.1.2.2., 1.2.2.10., 1.2.2.11., 1.2.2.12., 1.2.2.13. от образеца кредитните институции </w:t>
      </w:r>
      <w:r w:rsidR="00222A71">
        <w:rPr>
          <w:sz w:val="24"/>
          <w:szCs w:val="24"/>
        </w:rPr>
        <w:t>докладва</w:t>
      </w:r>
      <w:r>
        <w:rPr>
          <w:sz w:val="24"/>
          <w:szCs w:val="24"/>
        </w:rPr>
        <w:t>т подходяща част от пазарната стойност на ПКИ, съответстваща на базисните ликвидни активи на предприятието, в съответствие с член 15, параграф 4 от Делегиран регламент (ЕС)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DD36D0">
        <w:rPr>
          <w:u w:val="none"/>
        </w:rPr>
        <w:tab/>
      </w:r>
      <w:r>
        <w:rPr>
          <w:rFonts w:ascii="Times New Roman" w:hAnsi="Times New Roman"/>
          <w:sz w:val="24"/>
          <w:u w:val="none"/>
        </w:rPr>
        <w:t>Специални изисквания относно унаследяване и преходни разпоредби</w:t>
      </w:r>
    </w:p>
    <w:p w14:paraId="16DEDAB1" w14:textId="44CECCDB" w:rsidR="006E48EA" w:rsidRPr="000B6B22" w:rsidRDefault="006E48EA">
      <w:pPr>
        <w:pStyle w:val="InstructionsText2"/>
        <w:spacing w:after="120"/>
        <w:rPr>
          <w:rFonts w:cs="Times New Roman"/>
          <w:sz w:val="24"/>
          <w:szCs w:val="24"/>
        </w:rPr>
      </w:pPr>
      <w:r>
        <w:rPr>
          <w:sz w:val="24"/>
          <w:szCs w:val="24"/>
        </w:rPr>
        <w:t xml:space="preserve">Кредитните институции </w:t>
      </w:r>
      <w:r w:rsidR="00222A71">
        <w:rPr>
          <w:sz w:val="24"/>
          <w:szCs w:val="24"/>
        </w:rPr>
        <w:t>докладва</w:t>
      </w:r>
      <w:r>
        <w:rPr>
          <w:sz w:val="24"/>
          <w:szCs w:val="24"/>
        </w:rPr>
        <w:t xml:space="preserve">т позициите, посочени в членове 35 —  37 от Делегиран регламент (ЕС) 2015/61, в подходящите редове за активи. Общият размер на активите, </w:t>
      </w:r>
      <w:r w:rsidR="00222A71">
        <w:rPr>
          <w:sz w:val="24"/>
          <w:szCs w:val="24"/>
        </w:rPr>
        <w:t>докладван</w:t>
      </w:r>
      <w:r>
        <w:rPr>
          <w:sz w:val="24"/>
          <w:szCs w:val="24"/>
        </w:rPr>
        <w:t xml:space="preserve">и по тези членове, се </w:t>
      </w:r>
      <w:r w:rsidR="00222A71">
        <w:rPr>
          <w:sz w:val="24"/>
          <w:szCs w:val="24"/>
        </w:rPr>
        <w:t>докладва</w:t>
      </w:r>
      <w:r>
        <w:rPr>
          <w:sz w:val="24"/>
          <w:szCs w:val="24"/>
        </w:rPr>
        <w:t xml:space="preserve"> и в раздел „Поясняващи позиции“ за информация.</w:t>
      </w:r>
    </w:p>
    <w:p w14:paraId="7E788613" w14:textId="0B8AA8A4"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DD36D0">
        <w:rPr>
          <w:u w:val="none"/>
        </w:rPr>
        <w:tab/>
      </w:r>
      <w:r>
        <w:rPr>
          <w:rFonts w:ascii="Times New Roman" w:hAnsi="Times New Roman"/>
          <w:sz w:val="24"/>
          <w:u w:val="none"/>
        </w:rPr>
        <w:t xml:space="preserve">Специални изисквания за </w:t>
      </w:r>
      <w:r w:rsidR="00222A71">
        <w:rPr>
          <w:rFonts w:ascii="Times New Roman" w:hAnsi="Times New Roman"/>
          <w:sz w:val="24"/>
          <w:u w:val="none"/>
        </w:rPr>
        <w:t>докладване</w:t>
      </w:r>
      <w:r>
        <w:rPr>
          <w:rFonts w:ascii="Times New Roman" w:hAnsi="Times New Roman"/>
          <w:sz w:val="24"/>
          <w:u w:val="none"/>
        </w:rPr>
        <w:t xml:space="preserve"> от страна на централните институции</w:t>
      </w:r>
    </w:p>
    <w:p w14:paraId="70BC7592" w14:textId="28E7278A" w:rsidR="006E48EA" w:rsidRPr="000B6B22" w:rsidRDefault="006E48EA">
      <w:pPr>
        <w:pStyle w:val="InstructionsText2"/>
        <w:spacing w:after="120"/>
        <w:rPr>
          <w:rFonts w:cs="Times New Roman"/>
          <w:sz w:val="24"/>
          <w:szCs w:val="24"/>
        </w:rPr>
      </w:pPr>
      <w:r>
        <w:rPr>
          <w:sz w:val="24"/>
          <w:szCs w:val="24"/>
        </w:rPr>
        <w:t xml:space="preserve">При </w:t>
      </w:r>
      <w:r w:rsidR="00222A71">
        <w:rPr>
          <w:sz w:val="24"/>
          <w:szCs w:val="24"/>
        </w:rPr>
        <w:t>докладване</w:t>
      </w:r>
      <w:r>
        <w:rPr>
          <w:sz w:val="24"/>
          <w:szCs w:val="24"/>
        </w:rPr>
        <w:t xml:space="preserve"> на ликвидните активи, съответстващи на влоговете на кредитни институции в централната институция, които се считат за ликвидни активи за кредитната институция вложител, централните институции гарантират, че </w:t>
      </w:r>
      <w:r w:rsidR="00222A71">
        <w:rPr>
          <w:sz w:val="24"/>
          <w:szCs w:val="24"/>
        </w:rPr>
        <w:t>докладван</w:t>
      </w:r>
      <w:r>
        <w:rPr>
          <w:sz w:val="24"/>
          <w:szCs w:val="24"/>
        </w:rPr>
        <w:t>ият размер на тези ликвидни активи след процентните намаления няма да надхвърли изходящия поток от съответните влогове в съответствие с член 27, параграф 3 от Делегиран регламент (ЕС)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3B5214">
        <w:rPr>
          <w:u w:val="none"/>
        </w:rPr>
        <w:tab/>
      </w:r>
      <w:r>
        <w:rPr>
          <w:rFonts w:ascii="Times New Roman" w:hAnsi="Times New Roman"/>
          <w:sz w:val="24"/>
          <w:u w:val="none"/>
        </w:rPr>
        <w:t>Специални изисквания относно сделките със сетълмент и форуърдно начало</w:t>
      </w:r>
    </w:p>
    <w:p w14:paraId="1164A59B" w14:textId="0DBC28AB" w:rsidR="006E48EA" w:rsidRPr="000B6B22" w:rsidRDefault="006E48EA">
      <w:pPr>
        <w:pStyle w:val="InstructionsText2"/>
        <w:spacing w:after="120"/>
        <w:rPr>
          <w:rFonts w:cs="Times New Roman"/>
          <w:sz w:val="24"/>
          <w:szCs w:val="24"/>
        </w:rPr>
      </w:pPr>
      <w:r>
        <w:rPr>
          <w:sz w:val="24"/>
          <w:szCs w:val="24"/>
        </w:rPr>
        <w:t xml:space="preserve">Всички активи, които са в съответствие с членове 7, 8 и 9 от Делегиран регламент (ЕС) 2015/61 и които са в запаса на кредитната институция към референтната дата, се </w:t>
      </w:r>
      <w:r w:rsidR="00222A71">
        <w:rPr>
          <w:sz w:val="24"/>
          <w:szCs w:val="24"/>
        </w:rPr>
        <w:t>докладва</w:t>
      </w:r>
      <w:r>
        <w:rPr>
          <w:sz w:val="24"/>
          <w:szCs w:val="24"/>
        </w:rPr>
        <w:t xml:space="preserve">т в съответния ред в образец C72, дори ако са продадени или са използвани в обезпечени форуърдни сделки. Съответно в този образец не се </w:t>
      </w:r>
      <w:r w:rsidR="00222A71">
        <w:rPr>
          <w:sz w:val="24"/>
          <w:szCs w:val="24"/>
        </w:rPr>
        <w:t>докладва</w:t>
      </w:r>
      <w:r>
        <w:rPr>
          <w:sz w:val="24"/>
          <w:szCs w:val="24"/>
        </w:rPr>
        <w:t>т ликвидни активи от сделки с форуърдно начало, като например договорени, но все още неуредени покупки на ликвидни активи и форуърдни покупки на ликвидни активи.</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3B5214">
        <w:rPr>
          <w:u w:val="none"/>
        </w:rPr>
        <w:tab/>
      </w:r>
      <w:r>
        <w:rPr>
          <w:rFonts w:ascii="Times New Roman" w:hAnsi="Times New Roman"/>
          <w:sz w:val="24"/>
          <w:u w:val="none"/>
        </w:rPr>
        <w:t>Подобразец за ликвидните активи</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3B5214">
        <w:rPr>
          <w:u w:val="none"/>
        </w:rPr>
        <w:tab/>
      </w:r>
      <w:bookmarkStart w:id="4" w:name="_Toc308175821"/>
      <w:r>
        <w:rPr>
          <w:rFonts w:ascii="Times New Roman" w:hAnsi="Times New Roman"/>
          <w:sz w:val="24"/>
          <w:u w:val="none"/>
        </w:rPr>
        <w:t xml:space="preserve">Указания за определени </w:t>
      </w:r>
      <w:bookmarkEnd w:id="4"/>
      <w:bookmarkEnd w:id="3"/>
      <w:r>
        <w:rPr>
          <w:rFonts w:ascii="Times New Roman" w:hAnsi="Times New Roman"/>
          <w:sz w:val="24"/>
          <w:u w:val="none"/>
        </w:rPr>
        <w:t>колони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6967"/>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Колона</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Препратки към правни норми и указания</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Размер/пазарна стойност</w:t>
            </w:r>
          </w:p>
          <w:p w14:paraId="7A86ACBE" w14:textId="30AE44E3" w:rsidR="006E48EA" w:rsidRPr="000B6B22" w:rsidRDefault="006E48EA">
            <w:pPr>
              <w:pStyle w:val="InstructionsText"/>
              <w:spacing w:after="120"/>
              <w:rPr>
                <w:rFonts w:eastAsia="Calibri" w:cs="Times New Roman"/>
                <w:sz w:val="24"/>
                <w:szCs w:val="24"/>
              </w:rPr>
            </w:pPr>
            <w:r>
              <w:rPr>
                <w:sz w:val="24"/>
                <w:szCs w:val="24"/>
              </w:rPr>
              <w:t xml:space="preserve">Кредитните институции </w:t>
            </w:r>
            <w:r w:rsidR="00222A71">
              <w:rPr>
                <w:sz w:val="24"/>
                <w:szCs w:val="24"/>
              </w:rPr>
              <w:t>докладва</w:t>
            </w:r>
            <w:r>
              <w:rPr>
                <w:sz w:val="24"/>
                <w:szCs w:val="24"/>
              </w:rPr>
              <w:t>т в колона 0010 пазарната стойност или, когато е приложимо, размера на ликвидните активи в съответствие с дял II от Делегиран регламент (ЕС) 2015/61.</w:t>
            </w:r>
          </w:p>
          <w:p w14:paraId="16EF3725" w14:textId="4BC76DC1" w:rsidR="006E48EA" w:rsidRPr="000B6B22" w:rsidRDefault="006E48EA">
            <w:pPr>
              <w:pStyle w:val="InstructionsText"/>
              <w:spacing w:after="120"/>
              <w:rPr>
                <w:rFonts w:eastAsia="Calibri" w:cs="Times New Roman"/>
                <w:sz w:val="24"/>
                <w:szCs w:val="24"/>
              </w:rPr>
            </w:pPr>
            <w:r>
              <w:rPr>
                <w:sz w:val="24"/>
                <w:szCs w:val="24"/>
              </w:rPr>
              <w:t xml:space="preserve">В размера/пазарната стойност, </w:t>
            </w:r>
            <w:r w:rsidR="00222A71">
              <w:rPr>
                <w:sz w:val="24"/>
                <w:szCs w:val="24"/>
              </w:rPr>
              <w:t>докладван</w:t>
            </w:r>
            <w:r>
              <w:rPr>
                <w:sz w:val="24"/>
                <w:szCs w:val="24"/>
              </w:rPr>
              <w:t>/-а в колона 0010:</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се вземат предвид нетните изходящи и входящи потоци от предсрочно закриване на хеджиращи позиции, определени в член 8, параграф 5 от същия регламент;</w:t>
            </w:r>
          </w:p>
          <w:p w14:paraId="5023737E" w14:textId="77777777"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не се вземат предвид процентните намаления, определени в дял II от същия регламент;</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се включва делът на влоговете, посочени в член 16, параграф 1, буква а) от същия регламент, под формата на различни специфични активи в съответните редове за активи;</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се приспада, когато е приложимо, размерът на влоговете, определен в член 16, в централната кредитна институция, както е посочено в член 27, параграф 3 от същия регламент.</w:t>
            </w:r>
          </w:p>
          <w:p w14:paraId="7DF933B9" w14:textId="70ECAECC" w:rsidR="006E48EA" w:rsidRPr="000B6B22" w:rsidRDefault="006E48EA">
            <w:pPr>
              <w:pStyle w:val="InstructionsText"/>
              <w:spacing w:after="120"/>
              <w:rPr>
                <w:rFonts w:eastAsia="Calibri" w:cs="Times New Roman"/>
                <w:sz w:val="24"/>
                <w:szCs w:val="24"/>
              </w:rPr>
            </w:pPr>
            <w:r>
              <w:rPr>
                <w:sz w:val="24"/>
                <w:szCs w:val="24"/>
              </w:rPr>
              <w:t xml:space="preserve">При позоваване на член 8, параграф 5 от Делегиран регламент (ЕС) 2015/61 кредитните институции вземат предвид нетния паричен поток, изходящ или входящ, който би възникнал, ако </w:t>
            </w:r>
            <w:proofErr w:type="spellStart"/>
            <w:r>
              <w:rPr>
                <w:sz w:val="24"/>
                <w:szCs w:val="24"/>
              </w:rPr>
              <w:t>хеджиращата</w:t>
            </w:r>
            <w:proofErr w:type="spellEnd"/>
            <w:r>
              <w:rPr>
                <w:sz w:val="24"/>
                <w:szCs w:val="24"/>
              </w:rPr>
              <w:t xml:space="preserve"> позиция е закрита към референтната дата на </w:t>
            </w:r>
            <w:r w:rsidR="00222A71">
              <w:rPr>
                <w:sz w:val="24"/>
                <w:szCs w:val="24"/>
              </w:rPr>
              <w:t>докладване</w:t>
            </w:r>
            <w:r>
              <w:rPr>
                <w:sz w:val="24"/>
                <w:szCs w:val="24"/>
              </w:rPr>
              <w:t>. Кредитните институции не вземат предвид потенциалните бъдещи промени на стойността на актива.</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Стандартно тегло</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В колона 0020 се съдържат </w:t>
            </w:r>
            <w:r>
              <w:rPr>
                <w:rStyle w:val="HTMLTypewriter"/>
                <w:rFonts w:ascii="Times New Roman" w:hAnsi="Times New Roman"/>
                <w:sz w:val="24"/>
                <w:szCs w:val="24"/>
              </w:rPr>
              <w:t>теглата, отразяващи размера, получен след прилагането на съответните процентни намаления,</w:t>
            </w:r>
            <w:r>
              <w:rPr>
                <w:sz w:val="24"/>
                <w:szCs w:val="24"/>
              </w:rPr>
              <w:t xml:space="preserve"> определени в дял II от Делегиран регламент (ЕС) 2015/61. Теглата са предназначени да отразяват намалението на стойността на ликвидните активи след прилагането на подходящите процентни намаления.</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Приложимо тегло</w:t>
            </w:r>
          </w:p>
          <w:p w14:paraId="033F8F70" w14:textId="3A30CDBF" w:rsidR="006E48EA" w:rsidRPr="000B6B22" w:rsidRDefault="006E48EA">
            <w:pPr>
              <w:pStyle w:val="InstructionsText"/>
              <w:spacing w:after="120"/>
              <w:rPr>
                <w:rFonts w:eastAsia="Calibri" w:cs="Times New Roman"/>
                <w:sz w:val="24"/>
                <w:szCs w:val="24"/>
              </w:rPr>
            </w:pPr>
            <w:r>
              <w:rPr>
                <w:sz w:val="24"/>
                <w:szCs w:val="24"/>
              </w:rPr>
              <w:t xml:space="preserve">В колона 0030 кредитните институции </w:t>
            </w:r>
            <w:r w:rsidR="00222A71">
              <w:rPr>
                <w:sz w:val="24"/>
                <w:szCs w:val="24"/>
              </w:rPr>
              <w:t>докладва</w:t>
            </w:r>
            <w:r>
              <w:rPr>
                <w:sz w:val="24"/>
                <w:szCs w:val="24"/>
              </w:rPr>
              <w:t xml:space="preserve">т приложимото тегло, което се прилага към посочените в дял II от Делегиран регламент (ЕС) 2015/61 ликвидни активи. Приложимите тегла могат да доведат до среднопретеглени стойности и се </w:t>
            </w:r>
            <w:r w:rsidR="00222A71">
              <w:rPr>
                <w:sz w:val="24"/>
                <w:szCs w:val="24"/>
              </w:rPr>
              <w:t>докладва</w:t>
            </w:r>
            <w:r>
              <w:rPr>
                <w:sz w:val="24"/>
                <w:szCs w:val="24"/>
              </w:rPr>
              <w:t xml:space="preserve">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 </w:t>
            </w:r>
            <w:r w:rsidR="00222A71">
              <w:rPr>
                <w:sz w:val="24"/>
                <w:szCs w:val="24"/>
              </w:rPr>
              <w:t>Докладван</w:t>
            </w:r>
            <w:r>
              <w:rPr>
                <w:sz w:val="24"/>
                <w:szCs w:val="24"/>
              </w:rPr>
              <w:t>ата в колона 0030 стойност не надвишава стойността в колона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Стойност съгласно член 9</w:t>
            </w:r>
          </w:p>
          <w:p w14:paraId="3DD790D0" w14:textId="32BF326A" w:rsidR="006E48EA" w:rsidRPr="000B6B22" w:rsidRDefault="006E48EA">
            <w:pPr>
              <w:pStyle w:val="InstructionsText"/>
              <w:spacing w:after="120"/>
              <w:rPr>
                <w:rFonts w:eastAsia="Calibri" w:cs="Times New Roman"/>
                <w:sz w:val="24"/>
                <w:szCs w:val="24"/>
              </w:rPr>
            </w:pPr>
            <w:r>
              <w:rPr>
                <w:sz w:val="24"/>
                <w:szCs w:val="24"/>
              </w:rPr>
              <w:t xml:space="preserve">Кредитните институции </w:t>
            </w:r>
            <w:r w:rsidR="00222A71">
              <w:rPr>
                <w:sz w:val="24"/>
                <w:szCs w:val="24"/>
              </w:rPr>
              <w:t>докладва</w:t>
            </w:r>
            <w:r>
              <w:rPr>
                <w:sz w:val="24"/>
                <w:szCs w:val="24"/>
              </w:rPr>
              <w:t>т в колона 0040 стойността на ликвидните активи, определена в съответствие с член 9 от Делегиран регламент (ЕС) 2015/61, която ще бъде размерът/пазарната стойност, като се вземат предвид нетните изходящи и входящи ликвидни потоци, произтичащи от предсрочно закриване на хеджиращи позиции, умножени по приложимото тегло.</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Указания относно определени редове</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Ред</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Препратки към правни норми и указания</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ОБЩО НЕКОРИГИРАНИ ЛИКВИДНИ АКТИВИ</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Дял II от Делегиран регламент (ЕС) 2015/61</w:t>
            </w:r>
          </w:p>
          <w:p w14:paraId="3509EB14" w14:textId="05AE9F31"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lastRenderedPageBreak/>
              <w:t xml:space="preserve">Кредитните институции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общия размер/пазарна стойност на своите ликвидни активи в колона 0010.</w:t>
            </w:r>
          </w:p>
          <w:p w14:paraId="35016665" w14:textId="6B4BE4CF"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 xml:space="preserve">Кредитните институции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общата стойност на своите ликвидни активи, изчислена в съответствие с член 9 в колона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Общо некоригирани активи от ниво 1</w:t>
            </w:r>
          </w:p>
          <w:p w14:paraId="7BC9F4FA" w14:textId="6C857949" w:rsidR="006E48EA" w:rsidRPr="000B6B22" w:rsidRDefault="006E48EA">
            <w:pPr>
              <w:pStyle w:val="InstructionsText"/>
              <w:spacing w:after="120"/>
              <w:rPr>
                <w:rFonts w:cs="Times New Roman"/>
                <w:sz w:val="24"/>
                <w:szCs w:val="24"/>
              </w:rPr>
            </w:pPr>
            <w:r>
              <w:rPr>
                <w:sz w:val="24"/>
                <w:szCs w:val="24"/>
              </w:rPr>
              <w:t>Членове 10, 15, 16 и 19 от Делегиран регламент (ЕС) 2015/61</w:t>
            </w:r>
          </w:p>
          <w:p w14:paraId="5202088B" w14:textId="48E68DD9" w:rsidR="006E48EA" w:rsidRPr="000B6B22" w:rsidRDefault="00222A71">
            <w:pPr>
              <w:pStyle w:val="InstructionsText"/>
              <w:spacing w:after="120"/>
              <w:rPr>
                <w:rFonts w:cs="Times New Roman"/>
                <w:sz w:val="24"/>
                <w:szCs w:val="24"/>
              </w:rPr>
            </w:pPr>
            <w:r>
              <w:rPr>
                <w:rStyle w:val="FormatvorlageInstructionsTabelleText"/>
                <w:rFonts w:ascii="Times New Roman" w:hAnsi="Times New Roman"/>
                <w:sz w:val="24"/>
                <w:szCs w:val="24"/>
              </w:rPr>
              <w:t>Докладван</w:t>
            </w:r>
            <w:r w:rsidR="006E48EA">
              <w:rPr>
                <w:rStyle w:val="FormatvorlageInstructionsTabelleText"/>
                <w:rFonts w:ascii="Times New Roman" w:hAnsi="Times New Roman"/>
                <w:sz w:val="24"/>
                <w:szCs w:val="24"/>
              </w:rPr>
              <w:t xml:space="preserve">ите в този раздел активи трябва да били изрично определени като, или да бъдат третирани като, активи от ниво 1 в съответствие с </w:t>
            </w:r>
            <w:r w:rsidR="006E48EA">
              <w:rPr>
                <w:sz w:val="24"/>
                <w:szCs w:val="24"/>
              </w:rPr>
              <w:t>Делегиран регламент (ЕС) 2015/61.</w:t>
            </w:r>
          </w:p>
          <w:p w14:paraId="7F520E8A" w14:textId="65015351"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 xml:space="preserve">Кредитните институции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общия размер/пазарна стойност на своите ликвидни активи от ниво 1 в колона 0010.</w:t>
            </w:r>
          </w:p>
          <w:p w14:paraId="4A1AD6EE" w14:textId="62AD40F6"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 xml:space="preserve">Кредитните институции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в колона 0040 общата стойност на своите ликвидни активи от ниво 1, изчислена в съответствие с член 9.</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Общо некоригирани активи от НИВО 1, с изключение на изключително висококачествени покрити облигации</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Членове 10, 15, 16 и 19 от Делегиран регламент (ЕС) 2015/61</w:t>
            </w:r>
          </w:p>
          <w:p w14:paraId="06079932" w14:textId="5F87D291" w:rsidR="006E48EA" w:rsidRPr="000B6B22" w:rsidRDefault="00222A71">
            <w:pPr>
              <w:pStyle w:val="InstructionsText"/>
              <w:spacing w:after="120"/>
              <w:rPr>
                <w:rFonts w:cs="Times New Roman"/>
                <w:sz w:val="24"/>
                <w:szCs w:val="24"/>
              </w:rPr>
            </w:pPr>
            <w:r>
              <w:rPr>
                <w:rStyle w:val="FormatvorlageInstructionsTabelleText"/>
                <w:rFonts w:ascii="Times New Roman" w:hAnsi="Times New Roman"/>
                <w:sz w:val="24"/>
                <w:szCs w:val="24"/>
              </w:rPr>
              <w:t>Докладван</w:t>
            </w:r>
            <w:r w:rsidR="006E48EA">
              <w:rPr>
                <w:rStyle w:val="FormatvorlageInstructionsTabelleText"/>
                <w:rFonts w:ascii="Times New Roman" w:hAnsi="Times New Roman"/>
                <w:sz w:val="24"/>
                <w:szCs w:val="24"/>
              </w:rPr>
              <w:t xml:space="preserve">ите в този подраздел активи трябва да били изрично определени или третирани като активи от ниво 1 в съответствие с </w:t>
            </w:r>
            <w:r w:rsidR="006E48EA">
              <w:rPr>
                <w:sz w:val="24"/>
                <w:szCs w:val="24"/>
              </w:rPr>
              <w:t xml:space="preserve">Делегиран регламент (ЕС) 2015/61. Активите и базисните активи, които са определени като изключително висококачествени покрити облигации, както е посочено в член 10, параграф 1, буква е) от Делегиран регламент (ЕС) 2015/61, не се </w:t>
            </w:r>
            <w:r>
              <w:rPr>
                <w:sz w:val="24"/>
                <w:szCs w:val="24"/>
              </w:rPr>
              <w:t>докладва</w:t>
            </w:r>
            <w:r w:rsidR="006E48EA">
              <w:rPr>
                <w:sz w:val="24"/>
                <w:szCs w:val="24"/>
              </w:rPr>
              <w:t>т в настоящия подраздел.</w:t>
            </w:r>
          </w:p>
          <w:p w14:paraId="6EE6FC2C" w14:textId="158BB88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Кредитните институции </w:t>
            </w:r>
            <w:r w:rsidR="00222A71">
              <w:rPr>
                <w:rStyle w:val="InstructionsTabelleberschrift"/>
                <w:rFonts w:ascii="Times New Roman" w:hAnsi="Times New Roman"/>
                <w:b w:val="0"/>
                <w:sz w:val="24"/>
                <w:szCs w:val="24"/>
                <w:u w:val="none"/>
              </w:rPr>
              <w:t>докладва</w:t>
            </w:r>
            <w:r>
              <w:rPr>
                <w:rStyle w:val="InstructionsTabelleberschrift"/>
                <w:rFonts w:ascii="Times New Roman" w:hAnsi="Times New Roman"/>
                <w:b w:val="0"/>
                <w:sz w:val="24"/>
                <w:szCs w:val="24"/>
                <w:u w:val="none"/>
              </w:rPr>
              <w:t>т в колона 0010 сбора от общата пазарна стойност/размера на активи от ниво 1 с изключение на изключително висококачествени покрити облигации, без да се вземат предвид изискванията по член 17 от Делегиран регламент (ЕС) 2015/61.</w:t>
            </w:r>
          </w:p>
          <w:p w14:paraId="0E9DB3E4" w14:textId="3227B74D"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Кредитните институции </w:t>
            </w:r>
            <w:r w:rsidR="00222A71">
              <w:rPr>
                <w:rStyle w:val="InstructionsTabelleberschrift"/>
                <w:rFonts w:ascii="Times New Roman" w:hAnsi="Times New Roman"/>
                <w:b w:val="0"/>
                <w:sz w:val="24"/>
                <w:szCs w:val="24"/>
                <w:u w:val="none"/>
              </w:rPr>
              <w:t>докладва</w:t>
            </w:r>
            <w:r>
              <w:rPr>
                <w:rStyle w:val="InstructionsTabelleberschrift"/>
                <w:rFonts w:ascii="Times New Roman" w:hAnsi="Times New Roman"/>
                <w:b w:val="0"/>
                <w:sz w:val="24"/>
                <w:szCs w:val="24"/>
                <w:u w:val="none"/>
              </w:rPr>
              <w:t>т в колона 0040 сбора от общата претеглена сума на активите от ниво 1, с изключение на изключително висококачествени покрити облигации, без да се вземат предвид изискванията по член 17 от Делегиран регламент (ЕС)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Монети и банкноти</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Член 10, параграф 1, буква а) от </w:t>
            </w:r>
            <w:r>
              <w:rPr>
                <w:sz w:val="24"/>
                <w:szCs w:val="24"/>
              </w:rPr>
              <w:t>Делегиран регламент (ЕС)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Общият размер на паричните средства, произтичащи от монети и банкноти.</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Резерви на централната банка с възможност за изтегляне</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Член 10, параграф 1, буква б), подточка iii) от </w:t>
            </w:r>
            <w:r>
              <w:rPr>
                <w:sz w:val="24"/>
                <w:szCs w:val="24"/>
              </w:rPr>
              <w:t>Делегиран регламент (ЕС)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Общата сума на резервите, с възможност за изтегляне по всяко време през периоди на напрежение, които кредитната институция държи в ЕЦБ, в централна банка на държава членка или в централна банка на трета държава,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(агенция за външна кредитна оценка) в съответствие с член 114, параграф 2 от Регламент (ЕС) №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Допустимата сума, с възможност за изтегляне, се определя чрез споразумение между компетентния орган на кредитната институция и централната банка, в която се държат резервите, или в приложимите правила на третата държава, както е посочено в член 10, параграф 1, буква б), подточка iii) от </w:t>
            </w:r>
            <w:r>
              <w:rPr>
                <w:sz w:val="24"/>
                <w:szCs w:val="24"/>
              </w:rPr>
              <w:t>Делегиран регламент (ЕС)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Активи на централна банка</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Член 10, параграф 1, буква б), подточки i) и ii)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Активи, които представляват вземания към ЕЦБ, централна банка на държава членка или централна банка на трета държава, или са гарантирани от нея,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в съответствие с член 114, параграф 2 от Регламент (ЕС) №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Активи на централно правителство</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Член 10, параграф 1, буква в), подточки  i) и ii)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Активи, които представляват вземания към централното правителство на държава членка или централното правителство на трета държава или са гарантирани от тях, при условие че на тези активи е присъдена кредитна оценка най-малко първа степен на кредитно качество от одобрена АВКО в съответствие с член 114, параграф 2 от Регламент (ЕС) № 575/2013.</w:t>
            </w:r>
          </w:p>
          <w:p w14:paraId="211C5F6F" w14:textId="4C6B759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В този ред се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активите, издадени от кредитни институции, които се ползват с гаранция от централното правителство на държава членка в съответствие с член 35 от Делегиран регламент (ЕС) 2015/61.</w:t>
            </w:r>
          </w:p>
          <w:p w14:paraId="26DA2899" w14:textId="68CA98DE"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В този ред се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активи, издадени от финансирани от държава членка агенции за управление на обезценени активи, посочени в член 36 от Делегиран регламент (ЕС)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Активи на регионално правителство/местни органи на власт</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Член 10, параграф 1, буква в), подточки  iii) и iv)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lastRenderedPageBreak/>
              <w:t>Активи, които представляват вземания към регионални правителства или местни органи на власт в държава членка или са гарантирани от тях, при условие че се третират като експозиции към централното правителството на държавата членка съгласно член 115, параграф 2 от Регламент (ЕС) №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Активи</w:t>
            </w:r>
            <w:r>
              <w:rPr>
                <w:sz w:val="24"/>
                <w:szCs w:val="24"/>
              </w:rPr>
              <w:t xml:space="preserve">, </w:t>
            </w:r>
            <w:r>
              <w:rPr>
                <w:rStyle w:val="FormatvorlageInstructionsTabelleText"/>
                <w:rFonts w:ascii="Times New Roman" w:hAnsi="Times New Roman"/>
                <w:sz w:val="24"/>
                <w:szCs w:val="24"/>
              </w:rPr>
              <w:t>които представляват вземания към регионални правителства или местни органи на власт на трета държава или са гарантирани от тях, с присъдена кредитна оценка най-малко първа степен на кредитно качество от одобрена АВКО в съответствие с член 114, параграф 2 от Регламент (ЕС) № 575/2013, при условие че активите се третират като експозиции към централното правителство на третата държава в съответствие с член 115, параграф 4 от Регламент (ЕС) № 575/2013.</w:t>
            </w:r>
          </w:p>
          <w:p w14:paraId="4329CC4C" w14:textId="1874DEDB"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В този ред се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активи, издадени от кредитни институции, които се ползват с гаранция от регионално правителство или местен орган на власт в държава членка в съответствие с член 35 от Делегиран регламент (ЕС)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Активи на субект от публичния сектор</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Член 10, параграф 1, буква в), подточки v) и vi) от </w:t>
            </w:r>
            <w:r>
              <w:rPr>
                <w:rStyle w:val="FormatvorlageInstructionsTabelleText"/>
                <w:rFonts w:ascii="Times New Roman" w:hAnsi="Times New Roman"/>
                <w:sz w:val="24"/>
                <w:szCs w:val="24"/>
              </w:rPr>
              <w:t xml:space="preserve"> </w:t>
            </w:r>
            <w:r>
              <w:rPr>
                <w:sz w:val="24"/>
                <w:szCs w:val="24"/>
              </w:rPr>
              <w:t>Делегиран регламент (ЕС)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Активи</w:t>
            </w:r>
            <w:r>
              <w:rPr>
                <w:sz w:val="24"/>
                <w:szCs w:val="24"/>
              </w:rPr>
              <w:t xml:space="preserve">, </w:t>
            </w:r>
            <w:r>
              <w:rPr>
                <w:rStyle w:val="FormatvorlageInstructionsTabelleText"/>
                <w:rFonts w:ascii="Times New Roman" w:hAnsi="Times New Roman"/>
                <w:sz w:val="24"/>
                <w:szCs w:val="24"/>
              </w:rPr>
              <w:t>които представляват вземания към субекти от публичния сектор в държава членка или трета държава или са гарантирани от тях, при условие че активите се третират като експозиции към централното правителство, регионалните правителства или местните органи на власт на тази държава членка или трета държава, в съответствие с член 116, параграф 4 от Регламент (ЕС) №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На експозициите към централно правителство на трета държава, посочени в предходния параграф, се присъжда кредитна оценка най-малко първа степен на кредитно качество от одобрена АВКО в съответствие с член 114, параграф 2 от Регламент (ЕС) №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Посочените в този подраздел експозиции към регионални правителства или местни органи на трета държава се третират като експозиции към централното правителството на третата държава в съответствие с член 115, параграф 4 от Регламент (ЕС) №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Активи на централно правителство и централна банка в местна и чуждестранна валута, които могат да се признаят</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 xml:space="preserve">Член 10, параграф 1, буква г)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Активи, които представляват вземания към или са гарантирани от централното правителство или централната банка, и резерви, държани в централна банка при условията, посочени в член 10, параграф 1, буква г), подточка ii) от Делегиран регламент (ЕС) 2015/61, на трета държава, на която не е присъдена кредитна оценка най-малко първа степен на кредитно качество от одобрена АВКО, при условие че кредитната институция може да ги признае в </w:t>
            </w:r>
            <w:r>
              <w:rPr>
                <w:rStyle w:val="InstructionsTabelleberschrift"/>
                <w:rFonts w:ascii="Times New Roman" w:hAnsi="Times New Roman"/>
                <w:b w:val="0"/>
                <w:sz w:val="24"/>
                <w:szCs w:val="24"/>
                <w:u w:val="none"/>
              </w:rPr>
              <w:lastRenderedPageBreak/>
              <w:t>тяхната цялост като активи от ниво 1 само до размера на нейните нетни изходящи ликвидни потоци под напрежение в същата валута.</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Активи, които представляват вземания към или са гарантирани от централното правителство или централната банка, и резерви, държани в централна банка при условията, посочени в член 10, параграф 1, буква г), подточка ii) от Делегиран регламент (ЕС) 2015/61, на трета държава, на която не е присъдена кредитна оценка най-малко първа степен на кредитно качество от одобрена АВКО, и тези активи не са изразени в местната валута на тази трета държава, при условие че кредитната институция може да ги признае като активи от ниво 1 само до размера на нейните нетни изходящи ликвидни потоци под напрежение в тази чуждестранна валута, които съответстват на нейните операции в юрисдикцията, в която е поет ликвидният риск.</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Активи на кредитна институция (защитени от правителството на държава членка, насърчителен заемодател)</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Член 10, параграф 1, буква д), подточки  i) и ii)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Активи, издадени от кредитни институции, учредени или създадени от централното правителство, регионалното правителство или местния орган на власт на държава членка, които са задължени от законодателството да защитават икономическата основа на кредитната институция и да поддържат нейната финансова жизнеспособност.</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Активи, издадени от насърчителен заемодател в съответствие с член 10, параграф 1, буква д), подточка ii) от Делегиран регламент (ЕС)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Посочените по-горе експозиции към регионални правителства или местни органи се третират като експозиции към централното правителството на държавата членка в съответствие с член 115, параграф 2 от Регламент (ЕС) №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Активи на многостранна банка за развитие и международни организации</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Член 10, параграф 1, буква ж)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Активите, които представляват вземания към посочените съответно в член 117, параграф 2 и член 118 от Регламент (ЕС) № 575/2013 многостранни банки за развитие и международни организации или са гарантирани от тях.</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Квалифицирани акции/дялове в предприятие за колективно инвестиране (ПКИ): базисните активи са монети/банкноти или експозиция към централна банка</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 xml:space="preserve">Член 15, параграф 2, буква а)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Акциите или дялове в предприятия за колективно инвестиране (ПКИ), чиито базисни активи съответстват на монетите, банкнотите и експозиции към ЕЦБ, централна банка на държава </w:t>
            </w:r>
            <w:r>
              <w:rPr>
                <w:rStyle w:val="InstructionsTabelleberschrift"/>
                <w:rFonts w:ascii="Times New Roman" w:hAnsi="Times New Roman"/>
                <w:b w:val="0"/>
                <w:sz w:val="24"/>
                <w:szCs w:val="24"/>
                <w:u w:val="none"/>
              </w:rPr>
              <w:lastRenderedPageBreak/>
              <w:t>членка или на трета държава,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в съответствие с член 114, параграф 2 от Регламент (ЕС) №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Квалифицирани акции/дялове в предприятие за колективно инвестиране (ПКИ): базисните активи са активи от ниво 1, с изключение на изключително висококачествени покрити облигации</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Член 15, параграф 2, буква б)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Акции и дялове в ПКИ, чиито базисни активи съответстват на активи, които се определят като активи от ниво 1, с изключение на монети, банкноти, експозиции към ЕЦБ и към централната банка на държава членка или на трета държава, както и изключително висококачествени покрити облигации, както е посочено в член 10, параграф 1, буква е) от Делегиран регламент (ЕС)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Алтернативни подходи към ликвидността: Кредитно улеснение на централна банка</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Член 19, параграф 1, буква б)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Неусвоените суми по кредитни улеснения от ЕЦБ, централната банка на държава членка или на трета държава, при условие че улеснението отговаря на изискванията, определени в член 19, параграф 1, буква б), подточки i) — iii) от Делегиран регламент (ЕС)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Централни кредитни институции: Активи от ниво 1 с изключение на изключително висококачествени покрити облигации, които се считат за ликвидни активи за кредитната институция вложител</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Член 27, параграф 3 от Делегиран регламент (ЕС)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за централната институция на индивидуално равнище.</w:t>
            </w:r>
          </w:p>
          <w:p w14:paraId="786E9F39" w14:textId="0DDD850F" w:rsidR="006E48EA" w:rsidRPr="000B6B22" w:rsidRDefault="006E48EA">
            <w:pPr>
              <w:spacing w:before="0"/>
              <w:ind w:left="33"/>
              <w:rPr>
                <w:rFonts w:ascii="Times New Roman" w:hAnsi="Times New Roman"/>
                <w:bCs/>
                <w:sz w:val="24"/>
              </w:rPr>
            </w:pPr>
            <w:r>
              <w:rPr>
                <w:rFonts w:ascii="Times New Roman" w:hAnsi="Times New Roman"/>
                <w:bCs/>
                <w:sz w:val="24"/>
              </w:rPr>
              <w:t xml:space="preserve">При </w:t>
            </w:r>
            <w:r w:rsidR="00222A71">
              <w:rPr>
                <w:rFonts w:ascii="Times New Roman" w:hAnsi="Times New Roman"/>
                <w:bCs/>
                <w:sz w:val="24"/>
              </w:rPr>
              <w:t>докладване</w:t>
            </w:r>
            <w:r>
              <w:rPr>
                <w:rFonts w:ascii="Times New Roman" w:hAnsi="Times New Roman"/>
                <w:bCs/>
                <w:sz w:val="24"/>
              </w:rPr>
              <w:t xml:space="preserve"> на тези активи централните институции гарантират, че след процентното намаление </w:t>
            </w:r>
            <w:r w:rsidR="00222A71">
              <w:rPr>
                <w:rFonts w:ascii="Times New Roman" w:hAnsi="Times New Roman"/>
                <w:bCs/>
                <w:sz w:val="24"/>
              </w:rPr>
              <w:t>докладван</w:t>
            </w:r>
            <w:r>
              <w:rPr>
                <w:rFonts w:ascii="Times New Roman" w:hAnsi="Times New Roman"/>
                <w:bCs/>
                <w:sz w:val="24"/>
              </w:rPr>
              <w:t>ият размер на тези ликвидни активи не надхвърля изходящия поток от съответните влогове.</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Посочените в този ред активи трябва да бъдат от ниво 1, с изключение на изключително висококачествени покрити облигации.</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Алтернативни подходи към ликвидността: Активи от ниво 2А, признати като ниво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Член 19, параграф 1, буква в)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6562511C" w14:textId="0A3BDC5D"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Когато има недостиг на активи от ниво 1, кредитните институции </w:t>
            </w:r>
            <w:r w:rsidR="00222A71">
              <w:rPr>
                <w:rFonts w:ascii="Times New Roman" w:hAnsi="Times New Roman"/>
                <w:sz w:val="24"/>
              </w:rPr>
              <w:t>докладва</w:t>
            </w:r>
            <w:r>
              <w:rPr>
                <w:rFonts w:ascii="Times New Roman" w:hAnsi="Times New Roman"/>
                <w:sz w:val="24"/>
              </w:rPr>
              <w:t xml:space="preserve">т размера на активите от ниво 2А, които се признават като активи от ниво 1 и които не се </w:t>
            </w:r>
            <w:r w:rsidR="00222A71">
              <w:rPr>
                <w:rFonts w:ascii="Times New Roman" w:hAnsi="Times New Roman"/>
                <w:sz w:val="24"/>
              </w:rPr>
              <w:t>докладва</w:t>
            </w:r>
            <w:r>
              <w:rPr>
                <w:rFonts w:ascii="Times New Roman" w:hAnsi="Times New Roman"/>
                <w:sz w:val="24"/>
              </w:rPr>
              <w:t xml:space="preserve">т като активи от ниво 2А в съответствие с член 19, параграф 1, буква в) от Делегиран регламент (ЕС) 2015/61. Тези активи не се </w:t>
            </w:r>
            <w:r w:rsidR="00222A71">
              <w:rPr>
                <w:rFonts w:ascii="Times New Roman" w:hAnsi="Times New Roman"/>
                <w:sz w:val="24"/>
              </w:rPr>
              <w:t>докладва</w:t>
            </w:r>
            <w:r>
              <w:rPr>
                <w:rFonts w:ascii="Times New Roman" w:hAnsi="Times New Roman"/>
                <w:sz w:val="24"/>
              </w:rPr>
              <w:t>т в раздела за активи от ниво 2А.</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Общо некоригирани изключително висококачествени покрити облигации от ниво 1</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Членове 10, 15 и 16 от </w:t>
            </w:r>
            <w:r>
              <w:rPr>
                <w:sz w:val="24"/>
                <w:szCs w:val="24"/>
              </w:rPr>
              <w:t>Делегиран регламент (ЕС) 2015/61</w:t>
            </w:r>
          </w:p>
          <w:p w14:paraId="30667FE9" w14:textId="53888BA9" w:rsidR="006E48EA" w:rsidRPr="000B6B22" w:rsidRDefault="006E48EA">
            <w:pPr>
              <w:pStyle w:val="InstructionsText"/>
              <w:spacing w:after="120"/>
              <w:rPr>
                <w:rFonts w:cs="Times New Roman"/>
                <w:sz w:val="24"/>
                <w:szCs w:val="24"/>
              </w:rPr>
            </w:pPr>
            <w:proofErr w:type="spellStart"/>
            <w:r>
              <w:rPr>
                <w:rStyle w:val="FormatvorlageInstructionsTabelleText"/>
                <w:rFonts w:ascii="Times New Roman" w:hAnsi="Times New Roman"/>
                <w:sz w:val="24"/>
                <w:szCs w:val="24"/>
              </w:rPr>
              <w:t>Aктивите</w:t>
            </w:r>
            <w:proofErr w:type="spellEnd"/>
            <w:r>
              <w:rPr>
                <w:rStyle w:val="FormatvorlageInstructionsTabelleText"/>
                <w:rFonts w:ascii="Times New Roman" w:hAnsi="Times New Roman"/>
                <w:sz w:val="24"/>
                <w:szCs w:val="24"/>
              </w:rPr>
              <w:t xml:space="preserve">, </w:t>
            </w:r>
            <w:r w:rsidR="00222A71">
              <w:rPr>
                <w:rStyle w:val="FormatvorlageInstructionsTabelleText"/>
                <w:rFonts w:ascii="Times New Roman" w:hAnsi="Times New Roman"/>
                <w:sz w:val="24"/>
                <w:szCs w:val="24"/>
              </w:rPr>
              <w:t>докладван</w:t>
            </w:r>
            <w:r>
              <w:rPr>
                <w:rStyle w:val="FormatvorlageInstructionsTabelleText"/>
                <w:rFonts w:ascii="Times New Roman" w:hAnsi="Times New Roman"/>
                <w:sz w:val="24"/>
                <w:szCs w:val="24"/>
              </w:rPr>
              <w:t xml:space="preserve">и в този подраздел, са изрично определени като или се третират като активи от ниво 1 в съответствие с </w:t>
            </w:r>
            <w:r>
              <w:rPr>
                <w:sz w:val="24"/>
                <w:szCs w:val="24"/>
              </w:rPr>
              <w:t>Делегиран регламент (ЕС) 2015/61 и са, или техните базисни активи се определят като, изключително висококачествени покрити облигации, както е определено в член 10, параграф 1, буква е) от Делегиран регламент (ЕС) 2015/61.</w:t>
            </w:r>
          </w:p>
          <w:p w14:paraId="04635A7D" w14:textId="48DFF24D"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Кредитните институции </w:t>
            </w:r>
            <w:r w:rsidR="00222A71">
              <w:rPr>
                <w:rStyle w:val="InstructionsTabelleberschrift"/>
                <w:rFonts w:ascii="Times New Roman" w:hAnsi="Times New Roman"/>
                <w:b w:val="0"/>
                <w:sz w:val="24"/>
                <w:szCs w:val="24"/>
                <w:u w:val="none"/>
              </w:rPr>
              <w:t>докладва</w:t>
            </w:r>
            <w:r>
              <w:rPr>
                <w:rStyle w:val="InstructionsTabelleberschrift"/>
                <w:rFonts w:ascii="Times New Roman" w:hAnsi="Times New Roman"/>
                <w:b w:val="0"/>
                <w:sz w:val="24"/>
                <w:szCs w:val="24"/>
                <w:u w:val="none"/>
              </w:rPr>
              <w:t>т в колона 0010 сбора от общата пазарна стойност / размера на изключително висококачествени покрити облигации от ниво 1, без да се вземат предвид изискванията по член 17 от Делегиран регламент (ЕС) 2015/61.</w:t>
            </w:r>
          </w:p>
          <w:p w14:paraId="1280E935" w14:textId="2E07ECED"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Кредитните институции </w:t>
            </w:r>
            <w:r w:rsidR="00222A71">
              <w:rPr>
                <w:rStyle w:val="InstructionsTabelleberschrift"/>
                <w:rFonts w:ascii="Times New Roman" w:hAnsi="Times New Roman"/>
                <w:b w:val="0"/>
                <w:sz w:val="24"/>
                <w:szCs w:val="24"/>
                <w:u w:val="none"/>
              </w:rPr>
              <w:t>докладва</w:t>
            </w:r>
            <w:r>
              <w:rPr>
                <w:rStyle w:val="InstructionsTabelleberschrift"/>
                <w:rFonts w:ascii="Times New Roman" w:hAnsi="Times New Roman"/>
                <w:b w:val="0"/>
                <w:sz w:val="24"/>
                <w:szCs w:val="24"/>
                <w:u w:val="none"/>
              </w:rPr>
              <w:t>т в колона 0040 сбора от общата претеглена сума на изключително висококачествени покрити облигации от ниво 1, без да се вземат предвид изискванията по член 17 от Делегиран регламент (ЕС)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Изключително висококачествени покрити облигации</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Член 10, параграф 1, буква е) от </w:t>
            </w:r>
            <w:r>
              <w:rPr>
                <w:sz w:val="24"/>
                <w:szCs w:val="24"/>
              </w:rPr>
              <w:t>Делегиран регламент (ЕС)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Активи, които представляват експозиции под формата на изключително висококачествени покрити облигации, които са в съответствие с член 10, параграф 1, буква е) </w:t>
            </w:r>
            <w:r>
              <w:rPr>
                <w:rStyle w:val="FormatvorlageInstructionsTabelleText"/>
                <w:rFonts w:ascii="Times New Roman" w:hAnsi="Times New Roman"/>
                <w:sz w:val="24"/>
                <w:szCs w:val="24"/>
              </w:rPr>
              <w:t xml:space="preserve">от </w:t>
            </w:r>
            <w:r>
              <w:rPr>
                <w:sz w:val="24"/>
                <w:szCs w:val="24"/>
              </w:rPr>
              <w:t>Делегиран регламент (ЕС)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Квалифицирани акции/дялове в предприятие за колективно инвестиране (ПКИ): базисните активи са изключително висококачествени покрити облигации</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Член 15, параграф 2, буква в) </w:t>
            </w:r>
            <w:r>
              <w:rPr>
                <w:rStyle w:val="FormatvorlageInstructionsTabelleText"/>
                <w:rFonts w:ascii="Times New Roman" w:hAnsi="Times New Roman"/>
                <w:sz w:val="24"/>
                <w:szCs w:val="24"/>
              </w:rPr>
              <w:t xml:space="preserve">от </w:t>
            </w:r>
            <w:r>
              <w:rPr>
                <w:sz w:val="24"/>
                <w:szCs w:val="24"/>
              </w:rPr>
              <w:t>Делегиран регламент (ЕС)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Акции или дялове в ПКИ, чиито базисни активи съответстват на активи, които се определят като изключително висококачествени покрити облигации по член 10, параграф 1, буква е) от Делегиран регламент (ЕС)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Централни кредитни институции: изключително висококачествени покрити облигации от ниво 1, които се считат за ликвидни активи за кредитната институция вложител</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lastRenderedPageBreak/>
              <w:t>Член 27, параграф 3 от Делегиран регламент (ЕС)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от Делегиран регламент (ЕС) 2015/61 за централната институция на индивидуално равнище.</w:t>
            </w:r>
          </w:p>
          <w:p w14:paraId="4011C61B" w14:textId="3F44EB23" w:rsidR="006E48EA" w:rsidRPr="000B6B22" w:rsidRDefault="006E48EA">
            <w:pPr>
              <w:spacing w:before="0"/>
              <w:ind w:left="33"/>
              <w:rPr>
                <w:rFonts w:ascii="Times New Roman" w:hAnsi="Times New Roman"/>
                <w:bCs/>
                <w:sz w:val="24"/>
              </w:rPr>
            </w:pPr>
            <w:r>
              <w:rPr>
                <w:rFonts w:ascii="Times New Roman" w:hAnsi="Times New Roman"/>
                <w:bCs/>
                <w:sz w:val="24"/>
              </w:rPr>
              <w:t xml:space="preserve">При </w:t>
            </w:r>
            <w:r w:rsidR="00222A71">
              <w:rPr>
                <w:rFonts w:ascii="Times New Roman" w:hAnsi="Times New Roman"/>
                <w:bCs/>
                <w:sz w:val="24"/>
              </w:rPr>
              <w:t>докладване</w:t>
            </w:r>
            <w:r>
              <w:rPr>
                <w:rFonts w:ascii="Times New Roman" w:hAnsi="Times New Roman"/>
                <w:bCs/>
                <w:sz w:val="24"/>
              </w:rPr>
              <w:t xml:space="preserve"> на тези активи централните институции гарантират, че след процентното намаление </w:t>
            </w:r>
            <w:r w:rsidR="00222A71">
              <w:rPr>
                <w:rFonts w:ascii="Times New Roman" w:hAnsi="Times New Roman"/>
                <w:bCs/>
                <w:sz w:val="24"/>
              </w:rPr>
              <w:t>докладван</w:t>
            </w:r>
            <w:r>
              <w:rPr>
                <w:rFonts w:ascii="Times New Roman" w:hAnsi="Times New Roman"/>
                <w:bCs/>
                <w:sz w:val="24"/>
              </w:rPr>
              <w:t>ият размер на тези ликвидни активи не надхвърля изходящия поток от съответните влогове.</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Посочените в този ред активи са изключително висококачествени покрити облигации от ниво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Общо некоригирани активи от ниво 2</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Членове 11 — 16 и член 19 от Делегиран регламент (ЕС) 2015/61</w:t>
            </w:r>
          </w:p>
          <w:p w14:paraId="33E4C7B1" w14:textId="04A3CB78" w:rsidR="006E48EA" w:rsidRPr="000B6B22" w:rsidRDefault="00222A71">
            <w:pPr>
              <w:spacing w:before="0"/>
              <w:ind w:left="33"/>
              <w:rPr>
                <w:rFonts w:ascii="Times New Roman" w:hAnsi="Times New Roman"/>
                <w:bCs/>
                <w:sz w:val="24"/>
              </w:rPr>
            </w:pPr>
            <w:r>
              <w:rPr>
                <w:rFonts w:ascii="Times New Roman" w:hAnsi="Times New Roman"/>
                <w:sz w:val="24"/>
              </w:rPr>
              <w:t>Докладван</w:t>
            </w:r>
            <w:r w:rsidR="006E48EA">
              <w:rPr>
                <w:rFonts w:ascii="Times New Roman" w:hAnsi="Times New Roman"/>
                <w:sz w:val="24"/>
              </w:rPr>
              <w:t>ите в този раздел активи са изрично определени като или се третират подобно на активи от ниво 2А или ниво 2Б в съответствие с Делегиран регламент (ЕС) 2015/61.</w:t>
            </w:r>
          </w:p>
          <w:p w14:paraId="6F5F136B" w14:textId="36BACF43"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Кредитните институции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общия размер/пазарна стойност на своите ликвидни активи от ниво 2 в колона 0010.</w:t>
            </w:r>
          </w:p>
          <w:p w14:paraId="4360F38A" w14:textId="2CDE9B4C" w:rsidR="006E48EA" w:rsidRPr="000B6B22" w:rsidRDefault="00FB499E" w:rsidP="009D4EFF">
            <w:pPr>
              <w:pStyle w:val="InstructionsText"/>
              <w:rPr>
                <w:b/>
                <w:sz w:val="24"/>
              </w:rPr>
            </w:pPr>
            <w:r>
              <w:rPr>
                <w:rStyle w:val="FormatvorlageInstructionsTabelleText"/>
                <w:rFonts w:ascii="Times New Roman" w:hAnsi="Times New Roman"/>
                <w:sz w:val="24"/>
                <w:szCs w:val="24"/>
              </w:rPr>
              <w:t xml:space="preserve">Кредитните институции </w:t>
            </w:r>
            <w:r w:rsidR="00222A71">
              <w:rPr>
                <w:rStyle w:val="FormatvorlageInstructionsTabelleText"/>
                <w:rFonts w:ascii="Times New Roman" w:hAnsi="Times New Roman"/>
                <w:sz w:val="24"/>
                <w:szCs w:val="24"/>
              </w:rPr>
              <w:t>докладва</w:t>
            </w:r>
            <w:r>
              <w:rPr>
                <w:rStyle w:val="FormatvorlageInstructionsTabelleText"/>
                <w:rFonts w:ascii="Times New Roman" w:hAnsi="Times New Roman"/>
                <w:sz w:val="24"/>
                <w:szCs w:val="24"/>
              </w:rPr>
              <w:t>т в колона 0040 общата стойност на своите ликвидни активи от ниво 2, изчислена в съответствие с член 9.</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Общо некоригирани активи от НИВО 2А</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Членове 11, 15 и 19 от Делегиран регламент (ЕС) 2015/61</w:t>
            </w:r>
          </w:p>
          <w:p w14:paraId="400EFF6D" w14:textId="07D6CF2A" w:rsidR="006E48EA" w:rsidRPr="000B6B22" w:rsidRDefault="00222A71">
            <w:pPr>
              <w:spacing w:before="0"/>
              <w:ind w:left="33"/>
              <w:rPr>
                <w:rFonts w:ascii="Times New Roman" w:hAnsi="Times New Roman"/>
                <w:bCs/>
                <w:sz w:val="24"/>
              </w:rPr>
            </w:pPr>
            <w:r>
              <w:rPr>
                <w:rFonts w:ascii="Times New Roman" w:hAnsi="Times New Roman"/>
                <w:sz w:val="24"/>
              </w:rPr>
              <w:t>Докладван</w:t>
            </w:r>
            <w:r w:rsidR="006E48EA">
              <w:rPr>
                <w:rFonts w:ascii="Times New Roman" w:hAnsi="Times New Roman"/>
                <w:sz w:val="24"/>
              </w:rPr>
              <w:t>ите в този подраздел активи са изрично определени или се третират като активи от ниво 2А в съответствие с Делегиран регламент (ЕС) 2015/61.</w:t>
            </w:r>
          </w:p>
          <w:p w14:paraId="6ACEAC6F" w14:textId="4142AB34"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Кредитните институции </w:t>
            </w:r>
            <w:r w:rsidR="00222A71">
              <w:rPr>
                <w:rStyle w:val="InstructionsTabelleberschrift"/>
                <w:rFonts w:ascii="Times New Roman" w:hAnsi="Times New Roman"/>
                <w:b w:val="0"/>
                <w:sz w:val="24"/>
                <w:szCs w:val="24"/>
                <w:u w:val="none"/>
              </w:rPr>
              <w:t>докладва</w:t>
            </w:r>
            <w:r>
              <w:rPr>
                <w:rStyle w:val="InstructionsTabelleberschrift"/>
                <w:rFonts w:ascii="Times New Roman" w:hAnsi="Times New Roman"/>
                <w:b w:val="0"/>
                <w:sz w:val="24"/>
                <w:szCs w:val="24"/>
                <w:u w:val="none"/>
              </w:rPr>
              <w:t>т в колона 0010 сбора от общата пазарна стойност/размера на активи от ниво 2А, без да се взимат предвид изискванията по член 17 от Делегиран регламент (ЕС) 2015/61.</w:t>
            </w:r>
          </w:p>
          <w:p w14:paraId="14A58F25" w14:textId="0CBFECCC"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 xml:space="preserve">Кредитните институции </w:t>
            </w:r>
            <w:r w:rsidR="00222A71">
              <w:rPr>
                <w:rStyle w:val="InstructionsTabelleberschrift"/>
                <w:rFonts w:ascii="Times New Roman" w:hAnsi="Times New Roman"/>
                <w:b w:val="0"/>
                <w:sz w:val="24"/>
                <w:szCs w:val="24"/>
                <w:u w:val="none"/>
              </w:rPr>
              <w:t>докладва</w:t>
            </w:r>
            <w:r>
              <w:rPr>
                <w:rStyle w:val="InstructionsTabelleberschrift"/>
                <w:rFonts w:ascii="Times New Roman" w:hAnsi="Times New Roman"/>
                <w:b w:val="0"/>
                <w:sz w:val="24"/>
                <w:szCs w:val="24"/>
                <w:u w:val="none"/>
              </w:rPr>
              <w:t>т в колона 0040 сбора от общата претеглена сума на активи от ниво 2А, без да се взимат предвид изискванията по член 17 от Делегиран регламент (ЕС)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Активи на регионално правителство/местни органи на власт или субекти от публичния сектор (държава членка, рисково тегло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Член 11, параграф 1, буква а) от Делегиран регламент (ЕС)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lastRenderedPageBreak/>
              <w:t>Активи, които представляват вземания към регионални правителства, местни органи на власт или субекти от публичния сектор или са гарантирани от тях в държава членка, в която експозициите към тях са получили рисково тегло от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lastRenderedPageBreak/>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Активи на централна банка или централно/регионално правителство или местни органи на власт, или субекти от публичния сектор (трета държава, рисково тегло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Член 11, параграф 1, буква б) от Делегиран регламент (ЕС)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Активи, които представляват вземания към или са гарантирани от централното правителство или централната банка на трета държава, или от регионално правителство, местен орган на власт или субект от публичния сектор в трета държава, при условие че тези активи са получили рисково тегло от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Висококачествени покрити облигации (втора степен на кредитно качество)</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Член 11, параграф 1, буква в) от Делегиран регламент (ЕС)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Активи, които представляват експозиции под формата на изключително висококачествени покрити облигации, които отговарят на изискванията по член 11, параграф 1, буква в) от Делегиран регламент (ЕС) 2015/61, при условие че на тези активи е присъдена кредитна оценка най-малко втора степен на кредитно качество от одобрена АВКО в съответствие с член 129, параграф 4 от Регламент (ЕС) №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Висококачествени покрити облигации (трета държава, първа степен на кредитно качество)</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Член 11, параграф 1, буква г) от Делегиран регламент (ЕС)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Активи, които представляват експозиции под формата на покрити облигации, издадени от кредитни институции в трети държави, които отговарят на изискванията по член 11, параграф 1, буква г) от Делегиран регламент (ЕС) 2015/61, при условие че на тези активи е присъдена кредитна оценка най-малко първа степен на кредитно качество от одобрена АВКО в съответствие с член 129, параграф 4 от Регламент (ЕС) №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Корпоративни дългови ценни книжа (първа степен на кредитно качество)</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Член 11, параграф 1, буква д) от Делегиран регламент (ЕС)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Корпоративни дългови ценни книжа, които отговарят на изискванията по член 11, параграф 1, буква д) от Делегиран регламент (ЕС)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Квалифицирани акции/дялове в предприятие за колективно инвестиране (ПКИ): базисни активи са активи от ниво 2А</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Член 15, параграф 2, буква г) от Делегиран регламент (ЕС)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lastRenderedPageBreak/>
              <w:t>Акции или дялове в ПКИ, чиито базисни активи съответстват на активи, които се определят като активи от ниво 2А по член 11 от Делегиран регламент (ЕС)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lastRenderedPageBreak/>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Централни кредитни институции: активи от ниво 2А, които се считат за ликвидни активи за кредитната институция вложител</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Член 27, параграф 3 от Делегиран регламент (ЕС)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за целите на изчислението на състава на оставащия ликвиден буфер по член 17 от Делегиран регламент (ЕС) 2015/61 за централната институция на индивидуално равнище.</w:t>
            </w:r>
          </w:p>
          <w:p w14:paraId="447C2B69" w14:textId="747DB11A" w:rsidR="006E48EA" w:rsidRPr="000B6B22" w:rsidRDefault="006E48EA">
            <w:pPr>
              <w:spacing w:before="0"/>
              <w:ind w:left="33"/>
              <w:rPr>
                <w:rFonts w:ascii="Times New Roman" w:hAnsi="Times New Roman"/>
                <w:b/>
                <w:sz w:val="24"/>
              </w:rPr>
            </w:pPr>
            <w:r>
              <w:rPr>
                <w:rFonts w:ascii="Times New Roman" w:hAnsi="Times New Roman"/>
                <w:bCs/>
                <w:sz w:val="24"/>
              </w:rPr>
              <w:t xml:space="preserve">При </w:t>
            </w:r>
            <w:r w:rsidR="00222A71">
              <w:rPr>
                <w:rFonts w:ascii="Times New Roman" w:hAnsi="Times New Roman"/>
                <w:bCs/>
                <w:sz w:val="24"/>
              </w:rPr>
              <w:t>докладване</w:t>
            </w:r>
            <w:r>
              <w:rPr>
                <w:rFonts w:ascii="Times New Roman" w:hAnsi="Times New Roman"/>
                <w:bCs/>
                <w:sz w:val="24"/>
              </w:rPr>
              <w:t xml:space="preserve"> на тези активи централните институции гарантират, че след процентното намаление </w:t>
            </w:r>
            <w:r w:rsidR="00222A71">
              <w:rPr>
                <w:rFonts w:ascii="Times New Roman" w:hAnsi="Times New Roman"/>
                <w:bCs/>
                <w:sz w:val="24"/>
              </w:rPr>
              <w:t>докладван</w:t>
            </w:r>
            <w:r>
              <w:rPr>
                <w:rFonts w:ascii="Times New Roman" w:hAnsi="Times New Roman"/>
                <w:bCs/>
                <w:sz w:val="24"/>
              </w:rPr>
              <w:t>ият размер на тези ликвидни активи не надхвърля изходящия поток от съответните влогове.</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Посочените в този ред активи са активи от ниво 2А.</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Общо некоригирани активи от ниво 2Б</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Членове 12 — 16 и член 19 от Делегиран регламент (ЕС) 2015/61</w:t>
            </w:r>
          </w:p>
          <w:p w14:paraId="07BABB78" w14:textId="40C9BCE7" w:rsidR="006E48EA" w:rsidRPr="000B6B22" w:rsidRDefault="00222A71">
            <w:pPr>
              <w:spacing w:before="0"/>
              <w:ind w:left="33"/>
              <w:rPr>
                <w:rFonts w:ascii="Times New Roman" w:hAnsi="Times New Roman"/>
                <w:bCs/>
                <w:sz w:val="24"/>
              </w:rPr>
            </w:pPr>
            <w:r>
              <w:rPr>
                <w:rFonts w:ascii="Times New Roman" w:hAnsi="Times New Roman"/>
                <w:sz w:val="24"/>
              </w:rPr>
              <w:t>Докладван</w:t>
            </w:r>
            <w:r w:rsidR="006E48EA">
              <w:rPr>
                <w:rFonts w:ascii="Times New Roman" w:hAnsi="Times New Roman"/>
                <w:sz w:val="24"/>
              </w:rPr>
              <w:t>ите в този подраздел активи са изрично определени като активи от ниво 2Б в съответствие с Делегиран регламент (ЕС) 2015/61.</w:t>
            </w:r>
          </w:p>
          <w:p w14:paraId="73EC8074" w14:textId="30CE8918"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Кредитните институции </w:t>
            </w:r>
            <w:r w:rsidR="00222A71">
              <w:rPr>
                <w:rStyle w:val="InstructionsTabelleberschrift"/>
                <w:rFonts w:ascii="Times New Roman" w:hAnsi="Times New Roman"/>
                <w:b w:val="0"/>
                <w:sz w:val="24"/>
                <w:szCs w:val="24"/>
                <w:u w:val="none"/>
              </w:rPr>
              <w:t>докладва</w:t>
            </w:r>
            <w:r>
              <w:rPr>
                <w:rStyle w:val="InstructionsTabelleberschrift"/>
                <w:rFonts w:ascii="Times New Roman" w:hAnsi="Times New Roman"/>
                <w:b w:val="0"/>
                <w:sz w:val="24"/>
                <w:szCs w:val="24"/>
                <w:u w:val="none"/>
              </w:rPr>
              <w:t>т в колона 0010 сбора от общата пазарна стойност / размера на активи от ниво 2Б, без да се взимат предвид изискванията по член 17 от Делегиран регламент (ЕС) 2015/61.</w:t>
            </w:r>
          </w:p>
          <w:p w14:paraId="7B4EF9A6" w14:textId="619625D0"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 xml:space="preserve">Кредитните институции </w:t>
            </w:r>
            <w:r w:rsidR="00222A71">
              <w:rPr>
                <w:rStyle w:val="InstructionsTabelleberschrift"/>
                <w:rFonts w:ascii="Times New Roman" w:hAnsi="Times New Roman"/>
                <w:b w:val="0"/>
                <w:sz w:val="24"/>
                <w:u w:val="none"/>
              </w:rPr>
              <w:t>докладва</w:t>
            </w:r>
            <w:r>
              <w:rPr>
                <w:rStyle w:val="InstructionsTabelleberschrift"/>
                <w:rFonts w:ascii="Times New Roman" w:hAnsi="Times New Roman"/>
                <w:b w:val="0"/>
                <w:sz w:val="24"/>
                <w:u w:val="none"/>
              </w:rPr>
              <w:t>т в колона 0040 сбора от общата претеглена сума на активи от ниво 2Б, без да се взимат предвид изискванията по член 17 от Делегиран регламент (ЕС)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Обезпечени с активи ценни книжа (жилищни, първа степен на кредитно качество)</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Член 12, параграф 1, буква а) и член 13, параграф 2, буква ж), подточки i и ii) от Делегиран регламент (ЕС)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Експозиции под формата на обезпечени с активи ценни книжа, които отговарят на изискванията по член 13 от Делегиран регламент (ЕС) 2015/61, при условие че са обезпечени с жилищни заеми, обезпечени с първа по ред ипотека, или изцяло гарантирани жилищни заеми в съответствие с член 13, параграф 2, буква ж), подточки i) и ii) от Делегиран регламент (ЕС) 2015/61.</w:t>
            </w:r>
          </w:p>
          <w:p w14:paraId="28F9A861" w14:textId="1B0865AC"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lastRenderedPageBreak/>
              <w:t xml:space="preserve">В този ред се </w:t>
            </w:r>
            <w:r w:rsidR="00222A71">
              <w:rPr>
                <w:rStyle w:val="FormatvorlageInstructionsTabelleText"/>
                <w:rFonts w:ascii="Times New Roman" w:hAnsi="Times New Roman"/>
                <w:sz w:val="24"/>
              </w:rPr>
              <w:t>докладва</w:t>
            </w:r>
            <w:r>
              <w:rPr>
                <w:rStyle w:val="FormatvorlageInstructionsTabelleText"/>
                <w:rFonts w:ascii="Times New Roman" w:hAnsi="Times New Roman"/>
                <w:sz w:val="24"/>
              </w:rPr>
              <w:t>т активи, които са обект на преходната разпоредба, посочена в член 37 от Делегиран регламент (ЕС)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Обезпечени с активи ценни книжа (автомобилни, първа степен на кредитно качество)</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Член 12, параграф 1, буква а) и член 13, параграф 2, буква ж), подточка iv) от Делегиран регламент (ЕС)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Експозиции под формата на обезпечени с активи ценни книжа, които отговарят на условията в член 13 от Делегиран регламент (ЕС) 2015/61, при условие че са обезпечени със заеми и лизинги за автомобили в съответствие с член 13, параграф 2, буква ж), подточка iv) от Делегиран регламент (ЕС)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Висококачествени покрити облигации (рисково тегло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Член 12, параграф 1, буква д) от Делегиран регламент (ЕС)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Активи, които представляват експозиции под формата на покрити облигации, издадени от кредитни институции, които отговарят на изискванията по член 12, параграф 1, буква д) от Делегиран регламент (ЕС) 2015/61, при условие че групата базисни активи се състои само от експозиции, които отговарят на условията за получаване на рисково тегло за кредитен риск от 35 % или по-малко по силата на член 125 от Регламент (ЕС) №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Обезпечени с активи ценни книжа (търговски или на физически лица, държава членка, първа степен на кредитно качество)</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Член 12, параграф 1, буква а) и член 13, параграф 2, буква ж), подточки iii) и v) от Делегиран регламент (ЕС)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Експозиции под формата на обезпечени с активи ценни книжа, които отговарят на изискванията по член 13 от Делегиран регламент (ЕС) 2015/61, при условие че са обезпечени с активи, както е посочено в член 13, параграф 2, буква ж), подточки iii) и v) от Делегиран регламент (ЕС) 2015/61. Обърнете внимание, че за целите на член 13, параграф 2, буква ж), подточка iii) към момента на емитирането на секюритизацията поне 80 % от заемополучателите в групата трябва да са МСП.</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Корпоративни дългови ценни книжа (степен на кредитно качество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Член 12, параграф 1, буква б) от Делегиран регламент (ЕС)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Корпоративни дългови ценни книжа, които отговарят на изискванията по член 12, параграф 1, буква б) от Делегиран регламент (ЕС)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 xml:space="preserve">1.2.2.6. Корпоративни дългови ценни книжа — нелихвоносни активи (държани от кредитни институции по свързани с </w:t>
            </w:r>
            <w:r>
              <w:rPr>
                <w:rFonts w:ascii="Times New Roman" w:hAnsi="Times New Roman"/>
                <w:b/>
                <w:sz w:val="24"/>
              </w:rPr>
              <w:lastRenderedPageBreak/>
              <w:t>вероизповеданието причини) (степен на кредитно качество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Член 12, параграф 3 от Делегиран регламент (ЕС)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За кредитните институции, които по силата на устава си не могат, по свързани с вероизповеданието причини, да притежават лихвоносни активи, компетентният орган може да разреши дерогация от изискванията по член 12, параграф 1, буква б), подточки ii) и iii) от Делегиран регламент (ЕС) 2015/61, ако има данни за недостатъчна наличност на нелихвоносни активи, отговарящи на изискванията по посочените подточки, и ако тези нелихвоносни активи са достатъчно ликвидни на частните пазари.</w:t>
            </w:r>
          </w:p>
          <w:p w14:paraId="6F34CD8E" w14:textId="76F91DA3" w:rsidR="006E48EA" w:rsidRPr="000B6B22" w:rsidRDefault="006E48EA">
            <w:pPr>
              <w:spacing w:before="0"/>
              <w:ind w:left="33"/>
              <w:rPr>
                <w:rFonts w:ascii="Times New Roman" w:hAnsi="Times New Roman"/>
                <w:b/>
                <w:sz w:val="24"/>
              </w:rPr>
            </w:pPr>
            <w:r>
              <w:rPr>
                <w:rFonts w:ascii="Times New Roman" w:hAnsi="Times New Roman"/>
                <w:sz w:val="24"/>
              </w:rPr>
              <w:t xml:space="preserve">Тези кредитни институции </w:t>
            </w:r>
            <w:r w:rsidR="00222A71">
              <w:rPr>
                <w:rFonts w:ascii="Times New Roman" w:hAnsi="Times New Roman"/>
                <w:sz w:val="24"/>
              </w:rPr>
              <w:t>докладва</w:t>
            </w:r>
            <w:r>
              <w:rPr>
                <w:rFonts w:ascii="Times New Roman" w:hAnsi="Times New Roman"/>
                <w:sz w:val="24"/>
              </w:rPr>
              <w:t>т корпоративните дългови ценни книжа, съдържащи нелихвоносни активи, стига тези институции да отговарят на изискванията по член 12, параграф 1, буква б), подточка i) от Делегиран регламент (ЕС) 2015/61 и да са получили необходимата дерогация от съответния им компетентен орган.</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Акции (основен борсов индекс)</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Член 12, параграф 1, буква в) от Делегиран регламент (ЕС)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Акции, които отговарят на изискванията по член 12, параграф 1, буква в) от Делегиран регламент (ЕС) 2015/61 и са изразени във валутата на държавата членка по произход на кредитната институция.</w:t>
            </w:r>
          </w:p>
          <w:p w14:paraId="790214B6" w14:textId="7C2C40E4" w:rsidR="006E48EA" w:rsidRPr="000B6B22" w:rsidRDefault="006E48EA">
            <w:pPr>
              <w:spacing w:before="0"/>
              <w:ind w:left="33"/>
              <w:rPr>
                <w:rFonts w:ascii="Times New Roman" w:hAnsi="Times New Roman"/>
                <w:b/>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също така акции, които отговарят на изискванията по член 12, параграф 1, буква в) и са изразени в друга валута, при условие че се считат за активи от ниво 2Б само до размера, който покрива изходящите ликвидни потоци в тази валута или в юрисдикцията, в която е поет ликвидният риск.</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Нелихвоносни активи (държани от кредитни институции по свързани с вероизповеданието причини) (степен на кредитно качество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Член 12, параграф 1, буква е) от Делегиран регламент (ЕС)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За кредитните институции, които по силата на устава си не могат, по свързани с вероизповеданието причини, да притежават лихвоносни активи, нелихвоносни активи, които представляват вземане към централни банки или централното правителство, или централната банка на трета държава, или регионално правителство, местен орган на власт, или субекти от публичния сектор в трета държава, или които са гарантирани от тях, при условие че тези активи имат кредитна оценка най-малко пета степен на кредитно качество от одобрена АВКО съгласно член 114 от Регламент (ЕС) № 575/2013 или равностойна степен на кредитно качество при краткосрочна кредитна оценка.</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Ликвидни улеснения от централни банки с ограничено ползване и с поето задължение</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lastRenderedPageBreak/>
              <w:t>Член 12, параграф 1, буква г) и член 14 от Делегиран регламент (ЕС)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Неусвоена сума по ликвидните улеснения с ограничено ползване и с поето задължение, предоставени от централни банки в съответствие с член 14 от Делегиран регламент (ЕС)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Квалифицирани акции/дялове в предприятие за колективно инвестиране (ПКИ): базисни активи са обезпечени с активи ценни книжа (жилищни или автомобилни, първа степен на кредитно качество)</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Член 15, параграф 2, буква д) от Делегиран регламент (ЕС)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Акции или дялове в ПКИ, чиито базисни активи съответстват на активи, които се определят като активи от ниво 2Б, както е посочено в член 13, параграф 2, буква ж), подточки i), ii) и iv) от Делегиран регламент (ЕС)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Квалифицирани акции/дялове в предприятие за колективно инвестиране (ПКИ): базисните активи са висококачествени покрити облигации (рисково тегло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Член 15, параграф 2, буква е) от Делегиран регламент (ЕС)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Акции или дялове в ПКИ, чиито базисни активи съответстват на активи, които се определят като активи от ниво 2Б, както е определено в член 12, параграф 1, буква д) от Делегиран регламент (ЕС)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Квалифицирани акции/дялове в предприятие за колективно инвестиране (ПКИ): базисните активи са обезпечени с активи ценни книжа (търговски или на физически лица, държава членка, първа степен на кредитно качество)</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Член 15, параграф 2, буква ж) от Делегиран регламент (ЕС)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Акции или дялове в ПКИ, чиито базисни активи съответстват на активи, които се определят като активи от ниво 2Б, както е посочено в член 13, параграф 2, буква ж), подточки iii) и v) от Делегиран регламент (ЕС) 2015/61. Обърнете внимание, че за целите на член 13, параграф 2, буква ж), подточка iii) към момента на емитирането на секюритизацията поне 80 % от заемополучателите в групата трябва да са МСП.</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Квалифицирани акции/дялове в предприятие за колективно инвестиране (ПКИ): базисните активи са корпоративни дългови ценни книжа (степен на кредитно качество 2/3), акции (основен борсов индекс) или нелихвоносни активи (държани от кредитни институции по свързани с вероизповеданието причини) (степен на кредитно качество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Член 15, параграф 2, буква з) от Делегиран регламент (ЕС)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 xml:space="preserve">Акции или дялове в ПКИ, чиито базисни активи съответстват на корпоративни дългови ценни книжа по член 12, параграф 1, буква б) от Делегиран регламент (ЕС) 2015/61, акции, които отговарят на </w:t>
            </w:r>
            <w:r>
              <w:rPr>
                <w:rFonts w:ascii="Times New Roman" w:hAnsi="Times New Roman"/>
                <w:sz w:val="24"/>
              </w:rPr>
              <w:lastRenderedPageBreak/>
              <w:t>изискванията по член 12, параграф 1, буква в) от същия регламент, или нелихвоносни активи, които отговарят на изискванията по член 12, параграф 1, буква е) от същия регламент.</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Влогове от член на мрежата в централна институция (инвестиция без поемане на задължение)</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Член 16, параграф 1, буква б) от Делегиран регламент (ЕС)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Минималният влог, който кредитна институция поддържа при централната кредитна институция, при условие че е част от институционална защитна схема, посочена в член 113, параграф 7 от Регламент (ЕС) № 575/2013, мрежа, за която се прилага освобождаване, посочено в член 10 от същия регламент, или кооперативна мрежа в държава членка, уредена със закон или договор.</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Кредитните институции гарантират, че централната институция няма законодателни или договорни задължения да държи или да инвестира влогове в ликвидни активи от специално ниво или категория.</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Ликвидно финансиране достъпно за член на мрежата от централната институция (неопределено обезпечаване)</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Член 16, параграф 2 от Делегиран регламент (ЕС)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Неусвоена сума по ограничено ликвидно финансиране, което е в съответствие с член 16, параграф 2 от Делегиран регламент (ЕС)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Централни кредитни институции: активи от ниво 2Б, които се считат за ликвидни активи за кредитната институция вложител</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Член 27, параграф 3 от Делегиран регламент (ЕС)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В съответствие с член 27, параграф 3 от Делегиран регламент (ЕС) 2015/61 е необходимо да се определят ликвидните активи, съответстващи на влогове на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за централната институция на индивидуално равнище.</w:t>
            </w:r>
          </w:p>
          <w:p w14:paraId="2F3A2634" w14:textId="1620BF3C" w:rsidR="006E48EA" w:rsidRPr="000B6B22" w:rsidRDefault="006E48EA">
            <w:pPr>
              <w:spacing w:before="0"/>
              <w:ind w:left="33"/>
              <w:rPr>
                <w:rFonts w:ascii="Times New Roman" w:hAnsi="Times New Roman"/>
                <w:bCs/>
                <w:sz w:val="24"/>
              </w:rPr>
            </w:pPr>
            <w:r>
              <w:rPr>
                <w:rFonts w:ascii="Times New Roman" w:hAnsi="Times New Roman"/>
                <w:bCs/>
                <w:sz w:val="24"/>
              </w:rPr>
              <w:t xml:space="preserve">При </w:t>
            </w:r>
            <w:r w:rsidR="00222A71">
              <w:rPr>
                <w:rFonts w:ascii="Times New Roman" w:hAnsi="Times New Roman"/>
                <w:bCs/>
                <w:sz w:val="24"/>
              </w:rPr>
              <w:t>докладване</w:t>
            </w:r>
            <w:r>
              <w:rPr>
                <w:rFonts w:ascii="Times New Roman" w:hAnsi="Times New Roman"/>
                <w:bCs/>
                <w:sz w:val="24"/>
              </w:rPr>
              <w:t xml:space="preserve"> на тези активи централните институции гарантират, че след процентното намаление </w:t>
            </w:r>
            <w:r w:rsidR="00222A71">
              <w:rPr>
                <w:rFonts w:ascii="Times New Roman" w:hAnsi="Times New Roman"/>
                <w:bCs/>
                <w:sz w:val="24"/>
              </w:rPr>
              <w:t>докладван</w:t>
            </w:r>
            <w:r>
              <w:rPr>
                <w:rFonts w:ascii="Times New Roman" w:hAnsi="Times New Roman"/>
                <w:bCs/>
                <w:sz w:val="24"/>
              </w:rPr>
              <w:t>ият размер на тези ликвидни активи не надхвърля изходящия поток от съответните влогове.</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Посочените в този ред активи са активи от ниво 2Б.</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ПОЯСНЯВАЩИ ПОЗИЦИИ</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lastRenderedPageBreak/>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Влогове от член на мрежата в централна институция (инвестиция с поемане на задължение)</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Член 16, параграф 1, буква а) от Делегиран регламент (ЕС) 2015/61.</w:t>
            </w:r>
          </w:p>
          <w:p w14:paraId="36B9E6DD" w14:textId="37BB35D1" w:rsidR="008E0E1A" w:rsidRPr="000B6B22" w:rsidRDefault="008E0E1A">
            <w:pPr>
              <w:spacing w:before="0"/>
              <w:ind w:left="33"/>
              <w:rPr>
                <w:rFonts w:ascii="Times New Roman" w:hAnsi="Times New Roman"/>
                <w:b/>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 xml:space="preserve">т общия размер на активите, </w:t>
            </w:r>
            <w:r w:rsidR="00222A71">
              <w:rPr>
                <w:rFonts w:ascii="Times New Roman" w:hAnsi="Times New Roman"/>
                <w:sz w:val="24"/>
              </w:rPr>
              <w:t>докладван</w:t>
            </w:r>
            <w:r>
              <w:rPr>
                <w:rFonts w:ascii="Times New Roman" w:hAnsi="Times New Roman"/>
                <w:sz w:val="24"/>
              </w:rPr>
              <w:t>и в разделите по-горе, съгласно изискванията в член 16, параграф 1, буква а) от Делегиран регламент (ЕС)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Активи от ниво 1/2А/2Б, изключени поради свързани с валутата причини</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Член 8, параграф 6, член 10, параграф 1, буква г) и член 12, параграф 1, буква в) от Делегиран регламент (ЕС) 2015/61</w:t>
            </w:r>
          </w:p>
          <w:p w14:paraId="4912F30C" w14:textId="65979B33" w:rsidR="001610DF" w:rsidRPr="000B6B22" w:rsidRDefault="001610DF">
            <w:pPr>
              <w:spacing w:before="0"/>
              <w:ind w:left="33"/>
              <w:rPr>
                <w:rFonts w:ascii="Times New Roman" w:hAnsi="Times New Roman"/>
                <w:b/>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частта от активите от ниво 1, 2А и 2Б, посочени в членове 10 — 16, които не се признават от институцията в съответствие с член 8, параграф 6, член 10, параграф 1, буква г) и член 12, параграф 1, буква в).</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Активи от ниво 1/2А/2Б, изключени по оперативни причини, с изключение на свързани с валутата причини</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Член 8 от Делегиран регламент (ЕС) 2015/61</w:t>
            </w:r>
          </w:p>
          <w:p w14:paraId="2DBDE97A" w14:textId="0D1CC82D" w:rsidR="001610DF" w:rsidRPr="000B6B22" w:rsidRDefault="001610DF">
            <w:pPr>
              <w:spacing w:before="0"/>
              <w:ind w:left="33"/>
              <w:rPr>
                <w:rFonts w:ascii="Times New Roman" w:hAnsi="Times New Roman"/>
                <w:b/>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 xml:space="preserve">т активите в съответствие с член 7 от Делегиран регламент (ЕС) 2015/61, които обаче не отговарят на изискванията, определени в член 8 от Делегиран регламент (ЕС) 2015/61, при условие че не са били </w:t>
            </w:r>
            <w:r w:rsidR="00222A71">
              <w:rPr>
                <w:rFonts w:ascii="Times New Roman" w:hAnsi="Times New Roman"/>
                <w:sz w:val="24"/>
              </w:rPr>
              <w:t>докладван</w:t>
            </w:r>
            <w:r>
              <w:rPr>
                <w:rFonts w:ascii="Times New Roman" w:hAnsi="Times New Roman"/>
                <w:sz w:val="24"/>
              </w:rPr>
              <w:t>и в ред 0580 поради свързани с валутата причини.</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ЧАСТ 2. ИЗХОДЯЩИ ПОТОЦИ</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3B5214">
        <w:rPr>
          <w:u w:val="none"/>
        </w:rPr>
        <w:tab/>
      </w:r>
      <w:r>
        <w:rPr>
          <w:rFonts w:ascii="Times New Roman" w:hAnsi="Times New Roman"/>
          <w:sz w:val="24"/>
          <w:u w:val="none"/>
        </w:rPr>
        <w:t>Изходящи потоци</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3B5214">
        <w:rPr>
          <w:u w:val="none"/>
        </w:rPr>
        <w:tab/>
      </w:r>
      <w:r>
        <w:rPr>
          <w:rFonts w:ascii="Times New Roman" w:hAnsi="Times New Roman"/>
          <w:sz w:val="24"/>
          <w:u w:val="none"/>
        </w:rPr>
        <w:t>Общи бележки</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Това е обобщен образец, който съдържа информация за изходящите ликвидни потоци, оценени през следващите 30 дни, с цел да се отчете изискването за ликвидно покритие съгласно Делегиран регламент (ЕС) 2015/61. Позициите, които не е необходимо да бъдат попълвани от кредитните институции, са маркирани в сиво.</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Кредитните институции докладват в образеца в съответните валути в съответствие с член 415, параграф 2 от Регламент (ЕС) №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Някои поясняващи позиции са включени в свързания с настоящите указания образец. Въпреки че не са строго необходими за изчисляването на самото отношение, се изисква те да бъдат попълнени. Тези позиции предоставят необходимата информация, която да позволи на компетентните органи да изготвят подходяща оценка на съвместимостта на кредитните институции с изискванията за ликвидност. В някои случаи те представляват по-подробна разбивка на позициите, включени в основните раздели на образеца, докато в други случаи отразяват допълнителните източници на ликвидност, до които могат да имат достъп кредитните институции.</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В съответствие с член 22, параграф 1 от Делегиран регламент (ЕС) 2015/61 изходящите ликвидни потоци:</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включват категориите, посочени в член 22, параграф 2 от Делегиран регламент (ЕС)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се изчисляват чрез умножаване на неизплатените салда по различни категории или видове задължения и задбалансови задължения по ставките, по които се очаква да бъдат погасени или усвоени, както е посочено в Делегиран регламент (ЕС)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Делегиран регламент (ЕС) 2015/61 се отнася само до ставки и процентни намаления, а думата „тегло“ се отнася до тях. В настоящите указания думата „претеглен“ се използва като общо понятие за посочване на сумата, получена след прилагането на съответните процентни намаления, ставки и всички други допълнителни указания (в случай например на обезпечено кредитиране и финансиране).</w:t>
      </w:r>
    </w:p>
    <w:p w14:paraId="0EBCA91F" w14:textId="7DD0C504"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 xml:space="preserve">Изходящите потоци в рамките на група или институционална защитна схема (с изключение на изходящи потоци от неусвоените кредитни или ликвидни улеснения, предоставени от членове на група или на институционална защитна схема, при които компетентният орган е предоставил разрешение за прилагане на преференциална ставка за изходящи потоци и изходящи потоци от оперативни влогове, поддържани в рамките на институционални </w:t>
      </w:r>
      <w:r>
        <w:rPr>
          <w:rFonts w:ascii="Times New Roman" w:hAnsi="Times New Roman"/>
          <w:sz w:val="24"/>
        </w:rPr>
        <w:lastRenderedPageBreak/>
        <w:t xml:space="preserve">защитни схеми или кооперативна мрежа) се </w:t>
      </w:r>
      <w:r w:rsidR="00222A71">
        <w:rPr>
          <w:rFonts w:ascii="Times New Roman" w:hAnsi="Times New Roman"/>
          <w:sz w:val="24"/>
        </w:rPr>
        <w:t>докладва</w:t>
      </w:r>
      <w:r>
        <w:rPr>
          <w:rFonts w:ascii="Times New Roman" w:hAnsi="Times New Roman"/>
          <w:sz w:val="24"/>
        </w:rPr>
        <w:t xml:space="preserve">т в съответните категории. Тези изходящи потоци се </w:t>
      </w:r>
      <w:r w:rsidR="00222A71">
        <w:rPr>
          <w:rFonts w:ascii="Times New Roman" w:hAnsi="Times New Roman"/>
          <w:sz w:val="24"/>
        </w:rPr>
        <w:t>докладва</w:t>
      </w:r>
      <w:r>
        <w:rPr>
          <w:rFonts w:ascii="Times New Roman" w:hAnsi="Times New Roman"/>
          <w:sz w:val="24"/>
        </w:rPr>
        <w:t>т отделно и като поясняващи позиции.</w:t>
      </w:r>
    </w:p>
    <w:p w14:paraId="76B0BF15" w14:textId="57C3D0D0"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Изходящите ликвидни потоци се </w:t>
      </w:r>
      <w:r w:rsidR="00222A71">
        <w:rPr>
          <w:rFonts w:ascii="Times New Roman" w:hAnsi="Times New Roman"/>
          <w:sz w:val="24"/>
        </w:rPr>
        <w:t>докладва</w:t>
      </w:r>
      <w:r>
        <w:rPr>
          <w:rFonts w:ascii="Times New Roman" w:hAnsi="Times New Roman"/>
          <w:sz w:val="24"/>
        </w:rPr>
        <w:t xml:space="preserve">т само веднъж в образеца, освен когато се прилагат допълнителните изходящи потоци съгласно член 30 от Делегиран регламент (ЕС) 2015/61 или когато позицията съдържа позоваването „от които“ или е поясняваща позиция. </w:t>
      </w:r>
    </w:p>
    <w:p w14:paraId="759F8B00" w14:textId="3FBB110B"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При отделно </w:t>
      </w:r>
      <w:r w:rsidR="00222A71">
        <w:rPr>
          <w:rFonts w:ascii="Times New Roman" w:hAnsi="Times New Roman"/>
          <w:sz w:val="24"/>
        </w:rPr>
        <w:t>докладване</w:t>
      </w:r>
      <w:r>
        <w:rPr>
          <w:rFonts w:ascii="Times New Roman" w:hAnsi="Times New Roman"/>
          <w:sz w:val="24"/>
        </w:rPr>
        <w:t>, както е посочено в член 415, параграф 2 от Регламент (ЕС) № 575/2013, винаги се прилагат следните принципи:</w:t>
      </w:r>
    </w:p>
    <w:p w14:paraId="04A4814E" w14:textId="2EF7E1A1"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sidR="00222A71">
        <w:rPr>
          <w:rFonts w:ascii="Times New Roman" w:hAnsi="Times New Roman"/>
          <w:sz w:val="24"/>
          <w:u w:color="000000"/>
        </w:rPr>
        <w:t>докладва</w:t>
      </w:r>
      <w:r>
        <w:rPr>
          <w:rFonts w:ascii="Times New Roman" w:hAnsi="Times New Roman"/>
          <w:sz w:val="24"/>
          <w:u w:color="000000"/>
        </w:rPr>
        <w:t>т се само позиции и потоци, изразени в тази валута;</w:t>
      </w:r>
    </w:p>
    <w:p w14:paraId="36013C04" w14:textId="35864182"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в случай на валутно несъответствие между рамената на сделката, се </w:t>
      </w:r>
      <w:r w:rsidR="00222A71">
        <w:rPr>
          <w:rFonts w:ascii="Times New Roman" w:hAnsi="Times New Roman"/>
          <w:sz w:val="24"/>
        </w:rPr>
        <w:t>докладва</w:t>
      </w:r>
      <w:r>
        <w:rPr>
          <w:rFonts w:ascii="Times New Roman" w:hAnsi="Times New Roman"/>
          <w:sz w:val="24"/>
        </w:rPr>
        <w:t xml:space="preserve"> единствено рамото в тази валута;</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когато Делегиран регламент (ЕС) 2015/61 позволява нетиране, то се прилага единствено към потоци в тази валута;</w:t>
      </w:r>
    </w:p>
    <w:p w14:paraId="033F8730" w14:textId="637C62BF"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когато за даден поток има възможности за избор на различни валути, кредитната институция определя валутата, в която е вероятно да възникне потокът, и </w:t>
      </w:r>
      <w:r w:rsidR="00222A71">
        <w:rPr>
          <w:rFonts w:ascii="Times New Roman" w:hAnsi="Times New Roman"/>
          <w:sz w:val="24"/>
        </w:rPr>
        <w:t>докладва</w:t>
      </w:r>
      <w:r>
        <w:rPr>
          <w:rFonts w:ascii="Times New Roman" w:hAnsi="Times New Roman"/>
          <w:sz w:val="24"/>
        </w:rPr>
        <w:t xml:space="preserve"> позицията само в тази отделна валута.</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Посочените в колона 0040 на образец C 73.00 от приложение XXIV стандартни тегла са тези, които са определени по подразбиране в Делегиран регламент (ЕС) 2015/61 и са предоставени тук единствено за информация.</w:t>
      </w:r>
    </w:p>
    <w:p w14:paraId="123810E6" w14:textId="6C9E298E"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 xml:space="preserve">Образецът съдържа информация за обезпечените ликвидни потоци, посочени като „обезпечени кредитни сделки и сделки, обусловени от капиталовия пазар“ в Делегиран регламент (ЕС) 2015/61, и за изчисляването на ОЛП, както е определено в посочения регламент. Когато тези сделки са извършени с пул от обезпечения, идентификацията на конкретните активи, предоставени в залог като обезпечение за целите на </w:t>
      </w:r>
      <w:r w:rsidR="00222A71">
        <w:rPr>
          <w:rFonts w:ascii="Times New Roman" w:hAnsi="Times New Roman"/>
          <w:sz w:val="24"/>
        </w:rPr>
        <w:t>докладване</w:t>
      </w:r>
      <w:r>
        <w:rPr>
          <w:rFonts w:ascii="Times New Roman" w:hAnsi="Times New Roman"/>
          <w:sz w:val="24"/>
        </w:rPr>
        <w:t>то в настоящия образец, се извършва в съответствие с категориите ликвидни активи, определени в дял II, глава 2 от Делегиран регламент (ЕС) 2015/61, като се започне от най-ниско ликвидните активи. Същевременно при сделки с различни остатъчни срокове до падежа, извършени с пул от обезпечения, по-ниско ликвидните активи се отнасят първо към сделките с най-дългите остатъчни срокове до падежа.</w:t>
      </w:r>
    </w:p>
    <w:p w14:paraId="0BED1290" w14:textId="320DD380"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 xml:space="preserve">За замяната на обезпечения е предвиден отделен образец — C 75.01 от приложение XXIV. Операциите по замяна на обезпечения, които представляват сделки с обезпечение спрямо обезпечение, не се </w:t>
      </w:r>
      <w:r w:rsidR="00222A71">
        <w:rPr>
          <w:rFonts w:ascii="Times New Roman" w:hAnsi="Times New Roman"/>
          <w:sz w:val="24"/>
        </w:rPr>
        <w:t>докладва</w:t>
      </w:r>
      <w:r>
        <w:rPr>
          <w:rFonts w:ascii="Times New Roman" w:hAnsi="Times New Roman"/>
          <w:sz w:val="24"/>
        </w:rPr>
        <w:t>т в образец за изходящия поток C 73.00 от приложение XXIV, който обхваща единствено сделки с парични средства спрямо обезпечения.</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3B5214">
        <w:rPr>
          <w:u w:val="none"/>
        </w:rPr>
        <w:tab/>
      </w:r>
      <w:r>
        <w:rPr>
          <w:rFonts w:ascii="Times New Roman" w:hAnsi="Times New Roman"/>
          <w:sz w:val="24"/>
          <w:u w:val="none"/>
        </w:rPr>
        <w:t>Специални бележки относно сделки със сетълмент и форуърдно начало</w:t>
      </w:r>
    </w:p>
    <w:p w14:paraId="5D906FD2" w14:textId="2AB1E8A0"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 xml:space="preserve">т изходящи потоци, </w:t>
      </w:r>
      <w:r>
        <w:rPr>
          <w:rFonts w:ascii="Times New Roman" w:hAnsi="Times New Roman"/>
          <w:sz w:val="24"/>
        </w:rPr>
        <w:lastRenderedPageBreak/>
        <w:t xml:space="preserve">произтичащи от репо сделки с форуърдно начало, обратни репо сделки и операции по замяна на обезпечения, които започват в рамките на 30-дневния период и имат падеж извън рамките на 30-дневния период, при които първоначалното рамо генерира изходящ поток. В случай на обратни репо сделки, размерът, който трябва да се предостави в заем на контрагент, се разглежда като изходящ поток и се </w:t>
      </w:r>
      <w:r w:rsidR="00222A71">
        <w:rPr>
          <w:rFonts w:ascii="Times New Roman" w:hAnsi="Times New Roman"/>
          <w:sz w:val="24"/>
        </w:rPr>
        <w:t>докладва</w:t>
      </w:r>
      <w:r>
        <w:rPr>
          <w:rFonts w:ascii="Times New Roman" w:hAnsi="Times New Roman"/>
          <w:sz w:val="24"/>
        </w:rPr>
        <w:t xml:space="preserve"> в позиция 1.1.8.6., без да се включва пазарната стойност на актива, който трябва да се получи като обезпечение, и след прилагане на съответното процентно намаление на отношението на ликвидно покритие (ОЛП), ако активът е определен като ликвиден актив. Ако сумата, която трябва да се предостави в заем, е по-малка от пазарната стойност на актива (след процентно намаление на ОЛП), който трябва да се получи като обезпечение, разликата се </w:t>
      </w:r>
      <w:r w:rsidR="00222A71">
        <w:rPr>
          <w:rFonts w:ascii="Times New Roman" w:hAnsi="Times New Roman"/>
          <w:sz w:val="24"/>
        </w:rPr>
        <w:t>докладва</w:t>
      </w:r>
      <w:r>
        <w:rPr>
          <w:rFonts w:ascii="Times New Roman" w:hAnsi="Times New Roman"/>
          <w:sz w:val="24"/>
        </w:rPr>
        <w:t xml:space="preserve"> като входящ поток. Ако обезпечението, което трябва да се получи, не отговаря на условията за ликвиден актив, изходящият поток се </w:t>
      </w:r>
      <w:r w:rsidR="00222A71">
        <w:rPr>
          <w:rFonts w:ascii="Times New Roman" w:hAnsi="Times New Roman"/>
          <w:sz w:val="24"/>
        </w:rPr>
        <w:t>докладва</w:t>
      </w:r>
      <w:r>
        <w:rPr>
          <w:rFonts w:ascii="Times New Roman" w:hAnsi="Times New Roman"/>
          <w:sz w:val="24"/>
        </w:rPr>
        <w:t xml:space="preserve"> изцяло. При репо сделки, при които пазарната стойност на актива, който трябва да се предостави като обезпечение след прилагане на съответното процентно намаление на ОЛП (ако активът се определя като ликвиден актив), е по-голяма от паричната сума, която трябва да се получи, разликата се </w:t>
      </w:r>
      <w:r w:rsidR="00222A71">
        <w:rPr>
          <w:rFonts w:ascii="Times New Roman" w:hAnsi="Times New Roman"/>
          <w:sz w:val="24"/>
        </w:rPr>
        <w:t>докладва</w:t>
      </w:r>
      <w:r>
        <w:rPr>
          <w:rFonts w:ascii="Times New Roman" w:hAnsi="Times New Roman"/>
          <w:sz w:val="24"/>
        </w:rPr>
        <w:t xml:space="preserve"> като изходящ поток в посочения по-горе ред. Ако сумата, която трябва да се получи, е по-голяма от пазарната стойност на актива (след процентно намаление на ОЛП), който трябва да се предостави като обезпечение, разликата се </w:t>
      </w:r>
      <w:r w:rsidR="00222A71">
        <w:rPr>
          <w:rFonts w:ascii="Times New Roman" w:hAnsi="Times New Roman"/>
          <w:sz w:val="24"/>
        </w:rPr>
        <w:t>докладва</w:t>
      </w:r>
      <w:r>
        <w:rPr>
          <w:rFonts w:ascii="Times New Roman" w:hAnsi="Times New Roman"/>
          <w:sz w:val="24"/>
        </w:rPr>
        <w:t xml:space="preserve"> като входящ поток. По отношение на операциите по замяна на обезпечения, при които нетният ефект на първоначалната замяна на ликвидни активи (като се вземат предвид процентните намаления на ОЛП) води до изходящ поток, този изходящ поток се </w:t>
      </w:r>
      <w:r w:rsidR="00222A71">
        <w:rPr>
          <w:rFonts w:ascii="Times New Roman" w:hAnsi="Times New Roman"/>
          <w:sz w:val="24"/>
        </w:rPr>
        <w:t>докладва</w:t>
      </w:r>
      <w:r>
        <w:rPr>
          <w:rFonts w:ascii="Times New Roman" w:hAnsi="Times New Roman"/>
          <w:sz w:val="24"/>
        </w:rPr>
        <w:t xml:space="preserve"> в посочения по-горе ред.</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Форуърд репо сделки, форуърд обратни репо сделки и форуърд операции по замяна на обезпечения, които започват и имат падеж в рамките на 30-дневния период на ОЛП, не оказват въздействие върху ОЛП на банката и могат да се пренебрегнат.</w:t>
      </w:r>
    </w:p>
    <w:p w14:paraId="537D6E48" w14:textId="5E03F938"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 xml:space="preserve">Дърво на решенията за раздели 1 от C 73.00 от приложение XXIV, дървото на решенията не засяга </w:t>
      </w:r>
      <w:r w:rsidR="00222A71">
        <w:rPr>
          <w:rFonts w:ascii="Times New Roman" w:hAnsi="Times New Roman"/>
          <w:sz w:val="24"/>
        </w:rPr>
        <w:t>докладване</w:t>
      </w:r>
      <w:r>
        <w:rPr>
          <w:rFonts w:ascii="Times New Roman" w:hAnsi="Times New Roman"/>
          <w:sz w:val="24"/>
        </w:rPr>
        <w:t xml:space="preserve">то на поясняващите позиции. Като част от указанията с дървото на решенията се уточняват приоритетите по отношение на критериите за оценка във връзка с отнасянето на всяка </w:t>
      </w:r>
      <w:r w:rsidR="00222A71">
        <w:rPr>
          <w:rFonts w:ascii="Times New Roman" w:hAnsi="Times New Roman"/>
          <w:sz w:val="24"/>
        </w:rPr>
        <w:t>докладван</w:t>
      </w:r>
      <w:r>
        <w:rPr>
          <w:rFonts w:ascii="Times New Roman" w:hAnsi="Times New Roman"/>
          <w:sz w:val="24"/>
        </w:rPr>
        <w:t xml:space="preserve">а позиция, за да се осигури хомогенно и сравнимо </w:t>
      </w:r>
      <w:r w:rsidR="00222A71">
        <w:rPr>
          <w:rFonts w:ascii="Times New Roman" w:hAnsi="Times New Roman"/>
          <w:sz w:val="24"/>
        </w:rPr>
        <w:t>докладване</w:t>
      </w:r>
      <w:r>
        <w:rPr>
          <w:rFonts w:ascii="Times New Roman" w:hAnsi="Times New Roman"/>
          <w:sz w:val="24"/>
        </w:rPr>
        <w:t xml:space="preserve">. Разглеждането единствено на дървото на решенията не е достатъчно, кредитните институции винаги се съобразяват с всички останали указания. За улеснение в дървото на решенията не са включени общи суми и междинни суми; това обаче не означава, че те също така не трябва да бъдат </w:t>
      </w:r>
      <w:r w:rsidR="00222A71">
        <w:rPr>
          <w:rFonts w:ascii="Times New Roman" w:hAnsi="Times New Roman"/>
          <w:sz w:val="24"/>
        </w:rPr>
        <w:t>докладван</w:t>
      </w:r>
      <w:r>
        <w:rPr>
          <w:rFonts w:ascii="Times New Roman" w:hAnsi="Times New Roman"/>
          <w:sz w:val="24"/>
        </w:rPr>
        <w:t>и. ДА означава Делегиран регламент (ЕС)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Позиция</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Решение</w:t>
            </w:r>
          </w:p>
        </w:tc>
        <w:tc>
          <w:tcPr>
            <w:tcW w:w="2222" w:type="dxa"/>
            <w:shd w:val="clear" w:color="auto" w:fill="auto"/>
            <w:vAlign w:val="center"/>
          </w:tcPr>
          <w:p w14:paraId="34E55D73" w14:textId="2B2C3BB4" w:rsidR="008D2CDE" w:rsidRPr="000B6B22" w:rsidRDefault="00222A71"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Докладване</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Сделка с форуърдно начало</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3EC45D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Форуърдна сделка, сключена след датата на </w:t>
            </w:r>
            <w:r w:rsidR="00222A71">
              <w:rPr>
                <w:rFonts w:ascii="Times New Roman" w:hAnsi="Times New Roman"/>
                <w:sz w:val="24"/>
                <w:szCs w:val="24"/>
              </w:rPr>
              <w:t>докладване</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009DC6EE" w14:textId="62FE79DE"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 xml:space="preserve">Не се </w:t>
            </w:r>
            <w:r w:rsidR="00222A71">
              <w:rPr>
                <w:rFonts w:ascii="Times New Roman" w:hAnsi="Times New Roman"/>
                <w:b/>
                <w:sz w:val="24"/>
                <w:szCs w:val="24"/>
              </w:rPr>
              <w:t>докладва</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Форуърдна сделка, чието начало е в рамките на 30-дневния период и чийто падеж настъпва извън рамките на 30-дневния период, когато първоначалното рамо генерира нетен изходящ поток.</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Идентификационен номер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4B0CA9B" w14:textId="382DBDC4"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 xml:space="preserve">Не се </w:t>
            </w:r>
            <w:r w:rsidR="00222A71">
              <w:rPr>
                <w:rFonts w:ascii="Times New Roman" w:hAnsi="Times New Roman"/>
                <w:b/>
                <w:sz w:val="24"/>
                <w:szCs w:val="24"/>
              </w:rPr>
              <w:t>докладва</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Позиция, изискваща допълните изходящи потоци в съответствие с член 30 от ДА?</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и впоследствие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Влогове на дребно в съответствие с член 411, параграф 2 от Регламент (ЕС) №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Отменени влогове с остатъчен срок до падежа от по-малко от 30 календарни дни и в случаите, когато е договорено прехвърляне към друга кредитна институция?</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 в съответствие с член 25, параграф 4 от ДА?</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Идентификационен номер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 в съответствие с член 25, параграф 5 от ДА?</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 в съответствие с член 25, параграф 2 от ДА?</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Разпределете в една от съответните позиции с идентификационен номер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 в съответствие с член 24, параграф 4 от ДА?</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Идентификационен номер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 в съответствие с член 24, параграф 1 от ДА?</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Задължение, чийто падеж настъпва и чието плащане може да бъде поискано от емитента или от доставчика на финансирането или което е свързано с очакване на доставчика на финансирането, че кредитната институция ще изплати задължението си през следващите 30 календарни дни?</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Задължение, произтичащо от собствените оперативни разходи на институцията?</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Задължение под формата на облигации, които се продават изключително на пазара на дребно и се държат по сметка на дребно в съответствие с член 28, параграф 6 от ДА?</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Следвайте насоките за влогове на дребно (т.е. отговорете с „да“ на № 5 и действайте съобразно с това)</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Задължение под формата на дългови ценни книжа?</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Идентификационен номер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 получен като обезпечение?</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Разпределете между съответните позиции на идентификационен номер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 произтичащ от кореспондентско банкиране или от основни посреднически услуги?</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Идентификационен номер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Оперативен влог в съответствие с член 27 от ДА?</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Поддържани в обхвата на институционални защитни схеми (ИЗС) или кооперативна мрежа?</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Третирани като ликвидни активи за кредитната институция вложител?</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Идентификационен номер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Поддържани, за да се ползват услуги по парични клирингови операции и услуги от централна кредитна институция в рамките на мрежа?</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Идентификационен номер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Поддържани за клиринг, попечителство или управление на парични средства, или други сравними услуги в рамките на установено оперативно взаимоотношение?</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Разпределете в една от съответните позиции с идентификационен номер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Поддържани в рамките на установено оперативно взаимоотношение (друго) с нефинансови клиенти?</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Превишение на оперативни влогове?</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Разпределете в една от съответните позиции с идентификационен номер 1.1.3.</w:t>
            </w:r>
          </w:p>
        </w:tc>
      </w:tr>
      <w:tr w:rsidR="00B47B7D" w:rsidRPr="000B6B22" w14:paraId="2AB9D9FB" w14:textId="77777777" w:rsidTr="0059273D">
        <w:tc>
          <w:tcPr>
            <w:tcW w:w="529" w:type="dxa"/>
            <w:vMerge/>
            <w:shd w:val="clear" w:color="auto" w:fill="auto"/>
            <w:vAlign w:val="center"/>
          </w:tcPr>
          <w:p w14:paraId="59F97FC8" w14:textId="77777777" w:rsidR="008D2CDE" w:rsidRPr="00E556B4"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E556B4"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Друг влог?</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Влогове на финансови клиенти?</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xml:space="preserve">Разпределете в една от съответните позиции с </w:t>
            </w:r>
            <w:r>
              <w:rPr>
                <w:rFonts w:ascii="Times New Roman" w:hAnsi="Times New Roman"/>
                <w:sz w:val="24"/>
                <w:szCs w:val="24"/>
              </w:rPr>
              <w:lastRenderedPageBreak/>
              <w:t>идентификационен номер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Задължение, произтичащо от обезпечени кредитни сделки и сделки, обусловени от капиталовия пазар, с изключение на деривати и операции по замяна на обезпечения?</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Разпределете в една от съответните позиции с идентификационен номер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Задължение от операции по замяна на обезпечения?</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Разпределете в една от съответните позиции на C 75.01 и идентификационен номер 1.3., в зависимост от случая.</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Задължение, произтичащо от изходящ поток от деривати в съответствие с член 30, параграф 4 от ДА?</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Друго задължение, чийто падеж настъпва през следващите 30 дни?</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Идентификационен номер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Договорни задължения за предоставяне на финансиране на нефинансови клиенти, чийто падеж настъпва през следващите 30 дни и което превишава входящите потоци от тези клиенти?</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Един от следните идентификационни номера: 1.1.8.4.1 —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Други изходящи потоци, чийто падеж настъпва през следващите 30 дни, които не са посочени по-горе?</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Идентификационен номер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Неусвоена сума, която може да бъде усвоена от кредитно и ликвидно улеснение с поето задължение в съответствие с член 31 от ДА?</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Кредитно улеснение с поето задължение?</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 рамките на ИЗС или кооперативна мрежа, третирани като ликвидни активи от институцията вложител?</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Идентификационен номер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 рамките на група или ИЗС, ако подлежат на преференциално третиране?</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 xml:space="preserve">Идентификационен номер 1.1.6.1.5. </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Разпределете в една от съответните оставащи позиции с идентификационен номер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Ликвидно улеснение с поето задължение?</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 се прилага</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не се прилага</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 рамките на ИЗС или кооперативна мрежа, третирани като ликвидни активи от институцията вложител?</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 xml:space="preserve">Идентификационен номер 1.1.6.2.7. </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В рамките на група или ИЗС, ако подлежат на преференциално третиране?</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Идентификационен номер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Към дружества със специална цел — секюритизация?</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Разпределете в една от съответните позиции с идентификационен номер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Към фондове за лично инвестиране?</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Идентификационен номер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 xml:space="preserve">Разпределете в една от съответните </w:t>
            </w:r>
            <w:r>
              <w:rPr>
                <w:rFonts w:ascii="Times New Roman" w:hAnsi="Times New Roman"/>
                <w:sz w:val="24"/>
                <w:szCs w:val="24"/>
              </w:rPr>
              <w:lastRenderedPageBreak/>
              <w:t>оставащи позиции с идентификационен номер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Друг продукт или услуга в съответствие с член 23 от ДА?</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46C2D04C" w14:textId="208FDA35"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 xml:space="preserve">Не се </w:t>
            </w:r>
            <w:r w:rsidR="00222A71">
              <w:rPr>
                <w:rFonts w:ascii="Times New Roman" w:hAnsi="Times New Roman"/>
                <w:b/>
                <w:sz w:val="24"/>
                <w:szCs w:val="24"/>
              </w:rPr>
              <w:t>докладва</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Продукти за търговско финансиране, водещи до задбалансови позиции?</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Идентификационен номер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Неусвоени заеми и аванси към контрагенти на едро?</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Ипотеки, които са одобрени, но все още не са усвоени</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Планиран изходящ поток, свързан с подновяване или удължаване на нови кредити на дребно или на едро?</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Идентификационен номер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Кредитни карти?</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Овърдрафт?</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Идентификационен номер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Задължения по договори за деривати?</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Идентификационен номер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Други задбалансови и условни задължения за финансиране?</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Идентификационен номер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Идентификационен номер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51</w:t>
            </w:r>
          </w:p>
        </w:tc>
        <w:tc>
          <w:tcPr>
            <w:tcW w:w="5550" w:type="dxa"/>
            <w:vMerge w:val="restart"/>
            <w:shd w:val="clear" w:color="auto" w:fill="auto"/>
            <w:vAlign w:val="center"/>
          </w:tcPr>
          <w:p w14:paraId="005A3BFF" w14:textId="2093DC8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Дългови ценни книжа, вече </w:t>
            </w:r>
            <w:r w:rsidR="00222A71">
              <w:rPr>
                <w:rFonts w:ascii="Times New Roman" w:hAnsi="Times New Roman"/>
                <w:sz w:val="24"/>
                <w:szCs w:val="24"/>
              </w:rPr>
              <w:t>докладван</w:t>
            </w:r>
            <w:r>
              <w:rPr>
                <w:rFonts w:ascii="Times New Roman" w:hAnsi="Times New Roman"/>
                <w:sz w:val="24"/>
                <w:szCs w:val="24"/>
              </w:rPr>
              <w:t>и в позиция 1.1.8.2. на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763A6D9E" w14:textId="6D57906E"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 xml:space="preserve">Не се </w:t>
            </w:r>
            <w:r w:rsidR="00222A71">
              <w:rPr>
                <w:rFonts w:ascii="Times New Roman" w:hAnsi="Times New Roman"/>
                <w:b/>
                <w:sz w:val="24"/>
                <w:szCs w:val="24"/>
              </w:rPr>
              <w:t>докладва</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Изискване за ликвидност за деривати в съответствие с член 30, параграф 4 от ДА, разгледано вече във въпрос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Да</w:t>
            </w:r>
          </w:p>
        </w:tc>
        <w:tc>
          <w:tcPr>
            <w:tcW w:w="2222" w:type="dxa"/>
            <w:shd w:val="clear" w:color="auto" w:fill="auto"/>
            <w:vAlign w:val="center"/>
          </w:tcPr>
          <w:p w14:paraId="46D75FB6" w14:textId="427B0D70"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 xml:space="preserve">Не се </w:t>
            </w:r>
            <w:r w:rsidR="00222A71">
              <w:rPr>
                <w:rFonts w:ascii="Times New Roman" w:hAnsi="Times New Roman"/>
                <w:b/>
                <w:sz w:val="24"/>
                <w:szCs w:val="24"/>
              </w:rPr>
              <w:t>докладва</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Не</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Разпределете между съответните позиции на идентификационен номер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3B5214">
        <w:rPr>
          <w:u w:val="none"/>
        </w:rPr>
        <w:tab/>
      </w:r>
      <w:r>
        <w:rPr>
          <w:rFonts w:ascii="Times New Roman" w:hAnsi="Times New Roman"/>
          <w:sz w:val="24"/>
          <w:u w:val="none"/>
        </w:rPr>
        <w:t>Указания относно определени колони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6929"/>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Колона</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Препратки към правни норми и указания</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Размер</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Специални указания за необезпечени сделки/влогове:</w:t>
            </w:r>
          </w:p>
          <w:p w14:paraId="34B20675" w14:textId="19F8F247"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неизплатените салда по различни категории задължения и задбалансови задължения, както е посочено в членове 22—31 от Делегиран регламент (ЕС) 2015/61.</w:t>
            </w:r>
          </w:p>
          <w:p w14:paraId="3F9C74E0" w14:textId="1E07FEE0"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 xml:space="preserve">С предварителното одобрение от страна на компетентния орган, в рамките на всяка категория изходящи потоци сумата от всяка позиция, </w:t>
            </w:r>
            <w:r w:rsidR="00222A71">
              <w:rPr>
                <w:rFonts w:ascii="Times New Roman" w:hAnsi="Times New Roman"/>
                <w:sz w:val="24"/>
                <w:szCs w:val="24"/>
              </w:rPr>
              <w:t>докладван</w:t>
            </w:r>
            <w:r>
              <w:rPr>
                <w:rFonts w:ascii="Times New Roman" w:hAnsi="Times New Roman"/>
                <w:sz w:val="24"/>
                <w:szCs w:val="24"/>
              </w:rPr>
              <w:t>а в колона 0010 на образец C 73.00 от приложение XXIV, се нетира чрез изваждане на съответния размер на взаимозависимия входящ поток в съответствие с член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Специални указания за обезпечени кредитни сделки и сделки, обусловени от капиталовия пазар:</w:t>
            </w:r>
          </w:p>
          <w:p w14:paraId="28368665" w14:textId="27735C0A"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неизплатените салда по задълженията, които представляват паричното рамо на обезпечената сделка, в съответствие с член 22, параграф 2 от Делегиран регламент (ЕС)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Пазарна стойност на предоставеното обезпечение</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Специални указания за обезпечени кредитни сделки и сделки, обусловени от капиталовия пазар:</w:t>
            </w:r>
          </w:p>
          <w:p w14:paraId="40F3F30A" w14:textId="58A8C906"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пазарната стойност на предоставеното обезпечение, която се изчислява като текуща пазарна стойност преди </w:t>
            </w:r>
            <w:r w:rsidR="00222A71">
              <w:rPr>
                <w:rFonts w:ascii="Times New Roman" w:hAnsi="Times New Roman"/>
                <w:sz w:val="24"/>
                <w:szCs w:val="24"/>
              </w:rPr>
              <w:t>докладване</w:t>
            </w:r>
            <w:r>
              <w:rPr>
                <w:rFonts w:ascii="Times New Roman" w:hAnsi="Times New Roman"/>
                <w:sz w:val="24"/>
                <w:szCs w:val="24"/>
              </w:rPr>
              <w:t xml:space="preserve">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 и при следните условия:</w:t>
            </w:r>
          </w:p>
          <w:p w14:paraId="69BF95AE" w14:textId="4006BF35"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Когато кредитна институция може да признае само част </w:t>
            </w:r>
            <w:r>
              <w:rPr>
                <w:rFonts w:ascii="Times New Roman" w:hAnsi="Times New Roman"/>
                <w:sz w:val="24"/>
              </w:rPr>
              <w:lastRenderedPageBreak/>
              <w:t xml:space="preserve">от своите акции в чуждестранна валута или активи на централно правителство, или централна банка в чуждестранна валута, или активи на централно правителство, или централна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w:t>
            </w:r>
            <w:r w:rsidR="00222A71">
              <w:rPr>
                <w:rFonts w:ascii="Times New Roman" w:hAnsi="Times New Roman"/>
                <w:sz w:val="24"/>
              </w:rPr>
              <w:t>докладва</w:t>
            </w:r>
            <w:r>
              <w:rPr>
                <w:rFonts w:ascii="Times New Roman" w:hAnsi="Times New Roman"/>
                <w:sz w:val="24"/>
              </w:rPr>
              <w:t xml:space="preserve"> само тази част, която може да бъде призната. Когато конкретният актив се използва като обезпечение, но в размер, който представлява излишък спрямо тази част, която може да се признае в рамките на ликвидните активи, размерът на излишъка се </w:t>
            </w:r>
            <w:r w:rsidR="00222A71">
              <w:rPr>
                <w:rFonts w:ascii="Times New Roman" w:hAnsi="Times New Roman"/>
                <w:sz w:val="24"/>
              </w:rPr>
              <w:t>докладва</w:t>
            </w:r>
            <w:r>
              <w:rPr>
                <w:rFonts w:ascii="Times New Roman" w:hAnsi="Times New Roman"/>
                <w:sz w:val="24"/>
              </w:rPr>
              <w:t xml:space="preserve"> в раздела за неликвидни активи.</w:t>
            </w:r>
          </w:p>
          <w:p w14:paraId="666E509F" w14:textId="4651BFF2"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Активите от ниво 2А се </w:t>
            </w:r>
            <w:r w:rsidR="00222A71">
              <w:rPr>
                <w:rFonts w:ascii="Times New Roman" w:hAnsi="Times New Roman"/>
                <w:sz w:val="24"/>
              </w:rPr>
              <w:t>докладва</w:t>
            </w:r>
            <w:r>
              <w:rPr>
                <w:rFonts w:ascii="Times New Roman" w:hAnsi="Times New Roman"/>
                <w:sz w:val="24"/>
              </w:rPr>
              <w:t xml:space="preserve">т в съответния ред за активи от ниво 2A дори и ако се следва алтернативният подход към ликвидността (т.е. при </w:t>
            </w:r>
            <w:r w:rsidR="00222A71">
              <w:rPr>
                <w:rFonts w:ascii="Times New Roman" w:hAnsi="Times New Roman"/>
                <w:sz w:val="24"/>
              </w:rPr>
              <w:t>докладване</w:t>
            </w:r>
            <w:r>
              <w:rPr>
                <w:rFonts w:ascii="Times New Roman" w:hAnsi="Times New Roman"/>
                <w:sz w:val="24"/>
              </w:rPr>
              <w:t xml:space="preserve"> на обезпечената сделка не местете ниво 2А към ниво 1).</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Стойност на предоставено обезпечение в съответствие с член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Специални указания за обезпечени кредитни сделки и сделки, обусловени от капиталовия пазар:</w:t>
            </w:r>
          </w:p>
          <w:p w14:paraId="09EEFD8D" w14:textId="58A67098"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стойността на предоставеното обезпечение в съответствие с член 9 от Делегиран регламент (ЕС) 2015/61. Това се изчислява, като колона 0020 от образец C 73.00 от приложение XXIV се умножи по приложимото тегло/процентно намаление от образец C 72.00 от приложение XXIV, съответстващо на вида актив. Колона 0030 на образец C 73.00 от приложение XXIV се използва за изчисляване на коригирания размер на ликвидните активи в образец C 76.00 от приложение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Стандартно тегло</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Членове 24—31а от Делегиран регламент (ЕС)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Стандартните тегла в колона 0040 са теглата, определени по подразбиране в Делегиран регламент (ЕС) 2015/61, и са посочени тук единствено за информация.</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Приложимо тегло</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Обезпечен и необезпечен:</w:t>
            </w:r>
          </w:p>
          <w:p w14:paraId="26F2321F" w14:textId="32C68C23"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приложимите тегла. Тези тегла са посочените в член 22—31а от Делегиран регламент (ЕС) 2015/61. Приложимите тегла могат да доведат до среднопретеглени стойности и се </w:t>
            </w:r>
            <w:r w:rsidR="00222A71">
              <w:rPr>
                <w:rFonts w:ascii="Times New Roman" w:hAnsi="Times New Roman"/>
                <w:sz w:val="24"/>
                <w:szCs w:val="24"/>
              </w:rPr>
              <w:t>докладва</w:t>
            </w:r>
            <w:r>
              <w:rPr>
                <w:rFonts w:ascii="Times New Roman" w:hAnsi="Times New Roman"/>
                <w:sz w:val="24"/>
                <w:szCs w:val="24"/>
              </w:rPr>
              <w:t>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Изходящ поток</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Обезпечен и необезпечен:</w:t>
            </w:r>
          </w:p>
          <w:p w14:paraId="41041B6A" w14:textId="08763266"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Тези изходящи потоци се изчисляват, като колона 0010 на образец C 73.00 от приложение XXIV се умножи по колона 0050 на образец C 73.00 от приложение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0A1D43">
        <w:rPr>
          <w:u w:val="none"/>
        </w:rPr>
        <w:tab/>
      </w:r>
      <w:r>
        <w:rPr>
          <w:rFonts w:ascii="Times New Roman" w:hAnsi="Times New Roman"/>
          <w:sz w:val="24"/>
          <w:u w:val="none"/>
        </w:rPr>
        <w:t>Указания относно определени редове</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Ред</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Препратки към правни норми и указания</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ИЗХОДЯЩИ ПОТОЦИ</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Дял III, глава 2 от Делегиран регламент (ЕС) 2015/61</w:t>
            </w:r>
          </w:p>
          <w:p w14:paraId="1935D5EA" w14:textId="5137436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в съответствие с глава 2 от дял III от Делегиран регламент (ЕС)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Изходящи потоци от необезпечени сделки/влогове</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Членове 20—31а от Делегиран регламент (ЕС) 2015/61</w:t>
            </w:r>
          </w:p>
          <w:p w14:paraId="78F945A7" w14:textId="58B4FE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в съответствие с членове 21—31а от Делегиран регламент (ЕС) 2015/61, с изключение на изходящите потоци, </w:t>
            </w:r>
            <w:r w:rsidR="00222A71">
              <w:rPr>
                <w:rFonts w:ascii="Times New Roman" w:hAnsi="Times New Roman"/>
                <w:sz w:val="24"/>
                <w:szCs w:val="24"/>
              </w:rPr>
              <w:t>докладван</w:t>
            </w:r>
            <w:r>
              <w:rPr>
                <w:rFonts w:ascii="Times New Roman" w:hAnsi="Times New Roman"/>
                <w:sz w:val="24"/>
                <w:szCs w:val="24"/>
              </w:rPr>
              <w:t>и в съответствие с член 28, параграфи 3 и 4 от посочения Делегиран регламент.</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Влогове на дребно</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Членове 24 и 25 от Делегиран регламент (ЕС) 2015/61</w:t>
            </w:r>
          </w:p>
          <w:p w14:paraId="54318650" w14:textId="6F22CC9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влоговете на дребно по смисъла на член 411, параграф 2 от Регламент (ЕС) № 575/2013.</w:t>
            </w:r>
          </w:p>
          <w:p w14:paraId="48E5F6C9" w14:textId="5353EE6A"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също така, в рамките на съответната категория влогове на дребно, размера на издадените полици, облигации и други ценни книжа, които се продават изключително на пазара на дребно и се държат по сметка на дребно, както е посочено в член 28, параграф 6 от Делегиран регламент (ЕС) 2015/61. В тази категория задължения кредитните институции ще разглеждат приложимите ставки за изходящите потоци, предвидени от Делегиран регламент (ЕС) 2015/61 за различните категории влогове на дребно. По същия начин кредитните институции </w:t>
            </w:r>
            <w:r w:rsidR="00222A71">
              <w:rPr>
                <w:rFonts w:ascii="Times New Roman" w:hAnsi="Times New Roman"/>
                <w:sz w:val="24"/>
                <w:szCs w:val="24"/>
              </w:rPr>
              <w:t>докладва</w:t>
            </w:r>
            <w:r>
              <w:rPr>
                <w:rFonts w:ascii="Times New Roman" w:hAnsi="Times New Roman"/>
                <w:sz w:val="24"/>
                <w:szCs w:val="24"/>
              </w:rPr>
              <w:t>т като приложимо тегло средната стойност на съответните приложими тегла за всички тези влогове.</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Влогове на дребно, изключени от изчисляването на изходящите потоци</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25, параграф 4 от Делегиран регламент (ЕС) 2015/61</w:t>
            </w:r>
          </w:p>
          <w:p w14:paraId="79878B86" w14:textId="2FE89C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онези категории влогове на дребно, които са изключени от изчисляването на изходящите потоци, ако са изпълнени условията по член 25, параграф 4, букви </w:t>
            </w:r>
            <w:r>
              <w:rPr>
                <w:rFonts w:ascii="Times New Roman" w:hAnsi="Times New Roman"/>
                <w:sz w:val="24"/>
                <w:szCs w:val="24"/>
              </w:rPr>
              <w:lastRenderedPageBreak/>
              <w:t>а) и б).</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w:t>
            </w:r>
            <w:r>
              <w:rPr>
                <w:rFonts w:ascii="Times New Roman" w:hAnsi="Times New Roman"/>
                <w:b/>
                <w:sz w:val="24"/>
                <w:szCs w:val="24"/>
              </w:rPr>
              <w:t xml:space="preserve"> Влогове в случаите, когато е договорено прехвърляне в рамките на следващите 30 дни</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25, параграф 4 от Делегиран регламент (ЕС) 2015/61</w:t>
            </w:r>
          </w:p>
          <w:p w14:paraId="3DC4E06E" w14:textId="66B470C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влогове с остатъчен срок до падежа по-малък от 30 календарни дни, когато е договорено прехвърляне.</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Влогове, за които се прилагат по-високи изходящи потоци</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25, параграфи 2 и 3 от Делегиран регламент (ЕС) 2015/61</w:t>
            </w:r>
          </w:p>
          <w:p w14:paraId="1A624062" w14:textId="369E3A0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общото салдо по влоговете, за които се прилагат по-високи ставки за изходящите потоци, в съответствие с член 25, параграфи 2 и 3 от Делегиран регламент (ЕС) 2015/61. Тук се </w:t>
            </w:r>
            <w:r w:rsidR="00222A71">
              <w:rPr>
                <w:rFonts w:ascii="Times New Roman" w:hAnsi="Times New Roman"/>
                <w:sz w:val="24"/>
                <w:szCs w:val="24"/>
              </w:rPr>
              <w:t>докладва</w:t>
            </w:r>
            <w:r>
              <w:rPr>
                <w:rFonts w:ascii="Times New Roman" w:hAnsi="Times New Roman"/>
                <w:sz w:val="24"/>
                <w:szCs w:val="24"/>
              </w:rPr>
              <w:t>т и влоговете на дребно, при които оценката по член 25, параграф 2 от Делегиран регламент (ЕС) 2015/61 по отношение на тяхната категоризация не е проведена или не е приключила.</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Категория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25, параграф 3 от Делегиран регламент (ЕС) 2015/61</w:t>
            </w:r>
          </w:p>
          <w:p w14:paraId="5191EB47" w14:textId="704517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размера на цялото неизплатено салдо по всеки влог на дребно, който отговаря на критериите в буква а) или на два от критериите в член 25, параграф 2, букви б) — д) от Делегиран регламент (ЕС) 2015/61, освен когато тези влогове са били открити в трети държави, в които се прилага по-висок изходящ поток в съответствие с член 25, параграф 5 от Делегиран регламент (ЕС) 2015/61, в който случай те се </w:t>
            </w:r>
            <w:r w:rsidR="00222A71">
              <w:rPr>
                <w:rFonts w:ascii="Times New Roman" w:hAnsi="Times New Roman"/>
                <w:sz w:val="24"/>
                <w:szCs w:val="24"/>
              </w:rPr>
              <w:t>докладва</w:t>
            </w:r>
            <w:r>
              <w:rPr>
                <w:rFonts w:ascii="Times New Roman" w:hAnsi="Times New Roman"/>
                <w:sz w:val="24"/>
                <w:szCs w:val="24"/>
              </w:rPr>
              <w:t>т в тази последна категория.</w:t>
            </w:r>
          </w:p>
          <w:p w14:paraId="097D0DD7" w14:textId="6308329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като приложимо тегло средната стойност на ставките, т.е. или на стандартните ставки, предвидени по подразбиране в член 25, параграф 3, буква а) от Делегиран регламент (ЕС) 2015/61, или на по-високи такива, ако се прилагат от компетентния орган, които са били ефективно прилагани върху целия размер на всеки влог, посочен в предходния параграф и претеглени със съответните посочени суми.</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Категория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25, параграф 3 от Делегиран регламент (ЕС) 2015/61</w:t>
            </w:r>
          </w:p>
          <w:p w14:paraId="6A9CC7D7" w14:textId="7D0E3C8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размера на цялото неизплатено салдо по всеки влог на дребно, който отговаря на критериите в член 25, параграф 2, буква а) от Делегиран регламент (ЕС) 2015/61 и на поне още един критерий, посочен в член 25, параграф 2 или три или повече критерия от член 25, параграф 2, освен когато тези влогове са били открити в трети държави, в които се прилага по-висок изходящ поток в съответствие с член 25, параграф 5 от Делегиран регламент (ЕС) </w:t>
            </w:r>
            <w:r>
              <w:rPr>
                <w:rFonts w:ascii="Times New Roman" w:hAnsi="Times New Roman"/>
                <w:sz w:val="24"/>
                <w:szCs w:val="24"/>
              </w:rPr>
              <w:lastRenderedPageBreak/>
              <w:t xml:space="preserve">2015/61, в който случай те се </w:t>
            </w:r>
            <w:r w:rsidR="00222A71">
              <w:rPr>
                <w:rFonts w:ascii="Times New Roman" w:hAnsi="Times New Roman"/>
                <w:sz w:val="24"/>
                <w:szCs w:val="24"/>
              </w:rPr>
              <w:t>докладва</w:t>
            </w:r>
            <w:r>
              <w:rPr>
                <w:rFonts w:ascii="Times New Roman" w:hAnsi="Times New Roman"/>
                <w:sz w:val="24"/>
                <w:szCs w:val="24"/>
              </w:rPr>
              <w:t>т в тази последна категория.</w:t>
            </w:r>
          </w:p>
          <w:p w14:paraId="1E381B1B" w14:textId="5D43D81C"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Тук се </w:t>
            </w:r>
            <w:r w:rsidR="00222A71">
              <w:rPr>
                <w:rFonts w:ascii="Times New Roman" w:hAnsi="Times New Roman"/>
                <w:sz w:val="24"/>
                <w:szCs w:val="24"/>
              </w:rPr>
              <w:t>докладва</w:t>
            </w:r>
            <w:r>
              <w:rPr>
                <w:rFonts w:ascii="Times New Roman" w:hAnsi="Times New Roman"/>
                <w:sz w:val="24"/>
                <w:szCs w:val="24"/>
              </w:rPr>
              <w:t>т и влоговете на дребно, при които оценката по член 2, параграф 25 за тяхната категоризация не е проведена или не е приключила.</w:t>
            </w:r>
          </w:p>
          <w:p w14:paraId="3A0FDAD6" w14:textId="7321BD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като приложимо тегло средната стойност на ставките, т.е. или на стандартните ставки, предвидени по подразбиране в член 25, параграф 3, буква б) от Делегиран регламент (ЕС) 2015/61, или на по-високи такива, ако се прилагат от компетентния орган, които са били приложени върху целия размер на всеки влог, посочен в предходните параграфи, и претеглени със съответните посочени суми.</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Стабилни влогове</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24 от Делегиран регламент (ЕС) 2015/61</w:t>
            </w:r>
          </w:p>
          <w:p w14:paraId="78382562" w14:textId="618F4271"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тази част от сумата на влоговете на дребно, обхванати от схема за гарантиране на депозити съгласно Директива 94/19/ЕО или Директива 2014/49/ЕС или равностойна схема за гарантиране на депозитите в трета държава, която или е част от установено взаимоотношение, поради което изтеглянето е много малко вероятно, или е по разплащателна сметка в съответствие с член 24, параграфи 2 и 3 от Делегиран регламент (ЕС) 2015/61, и когато:</w:t>
            </w:r>
          </w:p>
          <w:p w14:paraId="1CFF13EB" w14:textId="7D6C64E9"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тези влогове не отговарят на критериите за по-висока ставка за изходящите потоци, определена в член 25, параграфи 2, 3 и 5 от Делегиран регламент (ЕС) 2015/61, в който случай те се </w:t>
            </w:r>
            <w:r w:rsidR="00222A71">
              <w:rPr>
                <w:rFonts w:ascii="Times New Roman" w:hAnsi="Times New Roman"/>
                <w:sz w:val="24"/>
              </w:rPr>
              <w:t>докладва</w:t>
            </w:r>
            <w:r>
              <w:rPr>
                <w:rFonts w:ascii="Times New Roman" w:hAnsi="Times New Roman"/>
                <w:sz w:val="24"/>
              </w:rPr>
              <w:t>т като влогове, за които се прилагат по-високи изходящи потоци; или</w:t>
            </w:r>
          </w:p>
          <w:p w14:paraId="00ABE6D5" w14:textId="30ADC5B5"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тези влогове не са били открити в трети държави, в които се прилагат по-високи изходящи потоци в съответствие с член 25, параграф 5 от Делегиран регламент (ЕС) 2015/61, в който случай те се </w:t>
            </w:r>
            <w:r w:rsidR="00222A71">
              <w:rPr>
                <w:rFonts w:ascii="Times New Roman" w:hAnsi="Times New Roman"/>
                <w:sz w:val="24"/>
              </w:rPr>
              <w:t>докладва</w:t>
            </w:r>
            <w:r>
              <w:rPr>
                <w:rFonts w:ascii="Times New Roman" w:hAnsi="Times New Roman"/>
                <w:sz w:val="24"/>
              </w:rPr>
              <w:t>т в рамките на тази категория;</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не се прилага посочената в член 24, параграф 4 от Делегиран регламент (ЕС) 2015/61 дерогация.</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Дерогирани стабилни влогове</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24, параграфи 4 и 6 от Делегиран регламент (ЕС) 2015/61</w:t>
            </w:r>
          </w:p>
          <w:p w14:paraId="630AF429" w14:textId="61A5C73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тази част от сумата на влоговете на дребно, която е обхваната от схема за гарантиране на депозити съгласно Директива 2014/49/ЕС, до максимално ниво от 100 000 EUR, която или е част от установено взаимоотношение, поради което изтеглянето е много малко вероятно, или е по разплащателна сметка в съответствие с член 24, параграф 2 и съответно 3 от Делегиран регламент (ЕС) 2015/61, и когато:</w:t>
            </w:r>
          </w:p>
          <w:p w14:paraId="29C8893A" w14:textId="4E1D3B0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тези влогове не отговарят на критериите за по-висока ставка за </w:t>
            </w:r>
            <w:r>
              <w:rPr>
                <w:rFonts w:ascii="Times New Roman" w:hAnsi="Times New Roman"/>
                <w:sz w:val="24"/>
                <w:szCs w:val="24"/>
              </w:rPr>
              <w:lastRenderedPageBreak/>
              <w:t xml:space="preserve">изходящите потоци, определена в член 25, параграфи 2, 3 и 5 от Делегиран регламент (ЕС) 2015/61, в който случай те се </w:t>
            </w:r>
            <w:r w:rsidR="00222A71">
              <w:rPr>
                <w:rFonts w:ascii="Times New Roman" w:hAnsi="Times New Roman"/>
                <w:sz w:val="24"/>
                <w:szCs w:val="24"/>
              </w:rPr>
              <w:t>докладва</w:t>
            </w:r>
            <w:r>
              <w:rPr>
                <w:rFonts w:ascii="Times New Roman" w:hAnsi="Times New Roman"/>
                <w:sz w:val="24"/>
                <w:szCs w:val="24"/>
              </w:rPr>
              <w:t>т като влогове, за които се прилагат по-високи изходящи потоци; или</w:t>
            </w:r>
          </w:p>
          <w:p w14:paraId="0D454606" w14:textId="62FE3ED0"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тези влогове не са били открити в трети държави, в които се прилагат по-високи изходящи потоци в съответствие с член 25, параграф 5 от Делегиран регламент (ЕС) 2015/61, в който случай те се </w:t>
            </w:r>
            <w:r w:rsidR="00222A71">
              <w:rPr>
                <w:rFonts w:ascii="Times New Roman" w:hAnsi="Times New Roman"/>
                <w:sz w:val="24"/>
              </w:rPr>
              <w:t>докладва</w:t>
            </w:r>
            <w:r>
              <w:rPr>
                <w:rFonts w:ascii="Times New Roman" w:hAnsi="Times New Roman"/>
                <w:sz w:val="24"/>
              </w:rPr>
              <w:t>т в рамките на тази категория;</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се прилага предвидената в член 24, параграф 4 от Делегиран регламент (ЕС) 2015/61 дерогация.</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Влогове в трети държави, където се прилага по-висок изходящ поток</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Член 25, параграф 5 от Делегиран регламент (ЕС) 2015/61</w:t>
            </w:r>
          </w:p>
          <w:p w14:paraId="11D659B3" w14:textId="34BDC34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влоговете на дребно, открити в трета държава, където се прилага по-висок изходящ поток в съответствие с националното законодателство, което определя изискванията за ликвидност в тази трета държава.</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Други влогове на дребно</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25, параграф 1 от Делегиран регламент (ЕС) 2015/61</w:t>
            </w:r>
          </w:p>
          <w:p w14:paraId="4ED9F9A5" w14:textId="462349D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други влогове на дребно, различни от тези, отразени в предходните позиции.</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Оперативни влогове</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27 от Делегиран регламент (ЕС) 2015/61</w:t>
            </w:r>
          </w:p>
          <w:p w14:paraId="6BA113B0" w14:textId="3061CF5E"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частта от оперативните влогове, определена в съответствие с член 27 от Делегиран регламент (ЕС) 2015/61, които са необходими за целите на предоставянето на оперативни услуги. Влоговете, произтичащи от взаимоотношение на кореспондентско банкиране или от предоставянето на основни посреднически услуги, се считат за неоперативни влогове, както е определено в член 27, параграф 5 от Делегиран регламент (ЕС) 2015/61.</w:t>
            </w:r>
          </w:p>
          <w:p w14:paraId="69F3E3B0" w14:textId="117DEEE5"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Частта от оперативните влогове, превишаваща необходимия за предоставянето на оперативни услуги размер, не се </w:t>
            </w:r>
            <w:r w:rsidR="00222A71">
              <w:rPr>
                <w:rFonts w:ascii="Times New Roman" w:hAnsi="Times New Roman"/>
                <w:sz w:val="24"/>
                <w:szCs w:val="24"/>
              </w:rPr>
              <w:t>докладва</w:t>
            </w:r>
            <w:r>
              <w:rPr>
                <w:rFonts w:ascii="Times New Roman" w:hAnsi="Times New Roman"/>
                <w:sz w:val="24"/>
                <w:szCs w:val="24"/>
              </w:rPr>
              <w:t xml:space="preserve">т тук, а се </w:t>
            </w:r>
            <w:r w:rsidR="00222A71">
              <w:rPr>
                <w:rFonts w:ascii="Times New Roman" w:hAnsi="Times New Roman"/>
                <w:sz w:val="24"/>
                <w:szCs w:val="24"/>
              </w:rPr>
              <w:t>докладва</w:t>
            </w:r>
            <w:r>
              <w:rPr>
                <w:rFonts w:ascii="Times New Roman" w:hAnsi="Times New Roman"/>
                <w:sz w:val="24"/>
                <w:szCs w:val="24"/>
              </w:rPr>
              <w:t>т под идентификационен номер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w:t>
            </w:r>
            <w:r>
              <w:rPr>
                <w:rFonts w:ascii="Times New Roman" w:hAnsi="Times New Roman"/>
                <w:b/>
                <w:sz w:val="24"/>
                <w:szCs w:val="24"/>
              </w:rPr>
              <w:t>. поддържани за клиринг, попечителство или управление на парични средства, или други сравними услуги в рамките на установено оперативно взаимоотношение</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Член 27, параграф 1, буква а) и член 27, параграфи 2 и 4 от Делегиран регламент (ЕС) 2015/61</w:t>
            </w:r>
          </w:p>
          <w:p w14:paraId="57F32AD6" w14:textId="3E0C70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влоговете, поддържани от вложителя, за да ползва предоставените услуги по клиринг, попечителство или управление на парични средства, или други сравними услуги в рамките на установено оперативно </w:t>
            </w:r>
            <w:r>
              <w:rPr>
                <w:rFonts w:ascii="Times New Roman" w:hAnsi="Times New Roman"/>
                <w:sz w:val="24"/>
                <w:szCs w:val="24"/>
              </w:rPr>
              <w:lastRenderedPageBreak/>
              <w:t>взаимоотношение, както е посочено в член 27, параграф 1, буква а) от Делегиран регламент (ЕС) 2015/61, които са от изключително значение за вложителя, както е посочено в член 27, параграф 4 от Делегиран регламент (ЕС) 2015/61; средствата в размер над изисквания за предоставянето на оперативни услуги се третират като неоперативни влогове, както е посочено в последното изречение на член 27, параграф 4 от Делегиран регламент (ЕС) 2015/61.</w:t>
            </w:r>
          </w:p>
          <w:p w14:paraId="26BF49E8" w14:textId="0AC5F68C" w:rsidR="006E48EA" w:rsidRPr="000B6B22" w:rsidRDefault="00222A71" w:rsidP="009D4EFF">
            <w:pPr>
              <w:pStyle w:val="TableParagraph"/>
              <w:spacing w:after="120"/>
              <w:ind w:right="99"/>
              <w:jc w:val="both"/>
              <w:rPr>
                <w:rFonts w:ascii="Times New Roman" w:hAnsi="Times New Roman"/>
                <w:sz w:val="24"/>
                <w:szCs w:val="24"/>
              </w:rPr>
            </w:pPr>
            <w:r>
              <w:rPr>
                <w:rFonts w:ascii="Times New Roman" w:hAnsi="Times New Roman"/>
                <w:sz w:val="24"/>
                <w:szCs w:val="24"/>
              </w:rPr>
              <w:t>Докладва</w:t>
            </w:r>
            <w:r w:rsidR="006E48EA">
              <w:rPr>
                <w:rFonts w:ascii="Times New Roman" w:hAnsi="Times New Roman"/>
                <w:sz w:val="24"/>
                <w:szCs w:val="24"/>
              </w:rPr>
              <w:t>т се само влоговете, по отношение на които се прилагат строги законови или оперативни ограничения, поради което значителни тегления в рамките на период от 30 календарни дни са малко вероятни, както е посочено във второто изречение на член 27, параграф 4 от Делегиран регламент (ЕС) 2015/61.</w:t>
            </w:r>
          </w:p>
          <w:p w14:paraId="13830DEB" w14:textId="1D8F0166"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отделно размера на влоговете, обхванати и необхванати от схема за гарантиране на депозитите или еквивалентна схема за гарантиране на депозитите на трета държава, посочени в член 27, параграф 2 от Делегиран регламент (ЕС) 2015/61, както е определено в следващите позиции от указанията.</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обхванати от СГД (схема за гарантиране на депозити)</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Член 27, параграф 1, буква а) и член 27, параграфи 2 и 4 от Делегиран регламент (ЕС) 2015/61</w:t>
            </w:r>
          </w:p>
          <w:p w14:paraId="6140B9E0" w14:textId="2448419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тази част от неизплатеното салдо по оперативните влогове, поддържани в рамките на установено оперативно взаимоотношение, която отговаря на критериите, определени в член 27, параграф 1, буква а) и член 27, параграф 4 от Делегиран регламент (ЕС) 2015/61, и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необхванати от СГД</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Член 27, параграф 1, буква а) и член 27, параграфи 2 и 4 от Делегиран регламент (ЕС) 2015/61</w:t>
            </w:r>
          </w:p>
          <w:p w14:paraId="0BAA112A" w14:textId="2F29E56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тази част от неизплатеното салдо по оперативните влогове, в рамките на установено оперативно взаимоотношение, която отговаря на критериите, определени в член 27, параграф 1, буква а) и член 27, параграф 4 от Делегиран регламент (ЕС) 2015/61, и която не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поддържани в рамките на ИЗС (институционална защитна схема) или кооперативна мрежа</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Член 27, параграф 1, буква б) и член 27, параграф 3 от Делегиран регламент (ЕС) 2015/61</w:t>
            </w:r>
          </w:p>
          <w:p w14:paraId="13A5D611" w14:textId="6CE8E03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депозитите, поддържани при споделено изпълнение на обща задача в рамките на институционална защитна схема, отговаряща на изискванията по член 113, параграф 7 от Регламент (ЕС) № 575/2013, или в рамките на група от кооперативни кредитни институции, дълготрайно свързани с централен орган, отговаряща на изискванията по член 113, параграф 6 от същия регламент, или като установен съгласно законова или договорна разпоредба минимален влог на друга кредитна институция, която е член на същата институционална защитна схема или кооперативна мрежа, съгласно посоченото в член 27, параграф 1, буква б) от Делегиран регламент (ЕС) 2015/61.</w:t>
            </w:r>
          </w:p>
          <w:p w14:paraId="3D4A72A7" w14:textId="4275201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тези влогове в различни редове, в зависимост от това дали се третират като ликвидни активи от кредитната институция вложител, или не, в съответствие с член 27, параграф 3 от Делегиран регламент (ЕС)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нетретирани като ликвидни активи за институцията вложител</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Член 27, параграф 1, буква б) от Делегиран регламент (ЕС) 2015/61</w:t>
            </w:r>
          </w:p>
          <w:p w14:paraId="7D48F1BF" w14:textId="6B8EB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неизплатеното салдо по влоговете, поддържани в рамките на кооперативна мрежа или институционална защитна схема в съответствие с критериите, определени в член 27, параграф 1, буква б) от Делегиран регламент (ЕС) 2015/61, при условие че тези влогове не се признават за ликвидни активи за кредитната институция вложител.</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третирани като ликвидни активи за кредитната институция вложител</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Член 27, параграф 1, буква б) и член 27, параграф 3 от Делегиран регламент (ЕС) 2015/61</w:t>
            </w:r>
          </w:p>
          <w:p w14:paraId="0F17A80D" w14:textId="3DFD4791"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влоговете на кредитни институции в централната кредитна институция, които се считат за ликвидни активи за кредитната институция вложител в съответствие с член 16 от Делегиран регламент (ЕС) 2015/61.</w:t>
            </w:r>
          </w:p>
          <w:p w14:paraId="43A5D7B6" w14:textId="378EE38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стойността на тези влогове до размера на съответните ликвидни активи след процентното намаление, както е посочено в член 27, параграф 3 от Делегиран регламент (ЕС)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w:t>
            </w:r>
            <w:r>
              <w:rPr>
                <w:rFonts w:ascii="Times New Roman" w:hAnsi="Times New Roman"/>
                <w:b/>
                <w:sz w:val="24"/>
                <w:szCs w:val="24"/>
              </w:rPr>
              <w:t xml:space="preserve"> поддържани в рамките на установено оперативно взаимоотношение (друго) с нефинансови клиенти</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Член 27, параграф 1, буква в) и член 27, параграфи 4 и 6 от Делегиран регламент (ЕС) 2015/61</w:t>
            </w:r>
          </w:p>
          <w:p w14:paraId="2D72E579" w14:textId="7D4AEC24"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размера на неизплатеното салдо по влоговете, поддържани от нефинансов клиент в рамките </w:t>
            </w:r>
            <w:r>
              <w:rPr>
                <w:rFonts w:ascii="Times New Roman" w:hAnsi="Times New Roman"/>
                <w:sz w:val="24"/>
                <w:szCs w:val="24"/>
              </w:rPr>
              <w:lastRenderedPageBreak/>
              <w:t>на установено оперативно взаимоотношение, различно от посоченото в член 27, параграф 1, буква а) от Делегиран регламент (ЕС) 2015/61, и при спазването на изискванията, определени в член 27, параграф 6 от Делегиран регламент (ЕС) 2015/61.</w:t>
            </w:r>
          </w:p>
          <w:p w14:paraId="67215764" w14:textId="715A8750" w:rsidR="006E48EA" w:rsidRPr="000B6B22" w:rsidRDefault="00222A71"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Докладва</w:t>
            </w:r>
            <w:r w:rsidR="006E48EA">
              <w:rPr>
                <w:rFonts w:ascii="Times New Roman" w:hAnsi="Times New Roman"/>
                <w:sz w:val="24"/>
                <w:szCs w:val="24"/>
              </w:rPr>
              <w:t>т се само тези влогове, по отношение на които се прилагат строги законови или оперативни ограничения, поради което значителни тегления в рамките на периода от 30 календарни дни са малко вероятни, както е посочено в член 27, параграф 4 от Делегиран регламент (ЕС)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0200</w:t>
            </w:r>
            <w:bookmarkStart w:id="5" w:name="_GoBack"/>
            <w:bookmarkEnd w:id="5"/>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1.1.2.4. </w:t>
            </w:r>
            <w:r>
              <w:rPr>
                <w:rFonts w:ascii="Times New Roman" w:hAnsi="Times New Roman"/>
                <w:b/>
                <w:sz w:val="24"/>
                <w:szCs w:val="24"/>
              </w:rPr>
              <w:t>поддържани, за да се ползват услуги по парични клирингови операции и услуги от централна кредитна институция в рамките на мрежа</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Член 27, параграф 1, буква г) и член 27, параграф 4 от Делегиран регламент (ЕС) 2015/61</w:t>
            </w:r>
          </w:p>
          <w:p w14:paraId="58D1DFDC" w14:textId="34F127A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неизплатеното салдо по влоговете, поддържани от вложителя, за да ползва услуги по парични клирингови операции и услуги от централна кредитна институция, когато кредитната институция е част от някоя от мрежите или схемите, посочени в член 16 от Делегиран регламент (ЕС) 2015/61, както е посочено в член 27, параграф 1, буква г) от Делегиран регламент (ЕС) 2015/61. Тези услуги по парични клирингови операции и услуги от централна кредитна институция обхващат такива услуги само доколкото те се предоставят в рамките на установено взаимоотношение, което е от изключително значение за вложителя, както е посочено в първото изречение от член 27, параграф 4 от Делегиран регламент (ЕС) 2015/61; средствата в размер над изисквания за предоставянето на оперативни услуги се третират като неоперативни влогове, както е посочено в последното изречение на член 27, параграф 4 от Делегиран регламент (ЕС) 2015/61).</w:t>
            </w:r>
          </w:p>
          <w:p w14:paraId="56379A69" w14:textId="2046DB17" w:rsidR="006E48EA" w:rsidRPr="000B6B22" w:rsidRDefault="00222A71"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Докладва</w:t>
            </w:r>
            <w:r w:rsidR="006E48EA">
              <w:rPr>
                <w:rFonts w:ascii="Times New Roman" w:hAnsi="Times New Roman"/>
                <w:sz w:val="24"/>
                <w:szCs w:val="24"/>
              </w:rPr>
              <w:t>т се само тези влогове, по отношение на които се прилагат строги законови или оперативни ограничения, поради което значителни тегления в рамките на периода от 30 календарни дни са малко вероятни, както е посочено в член 27, параграф 4 от Делегиран регламент (ЕС)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Превишение на оперативни влогове</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Член 27, параграф 4 от Делегиран регламент (ЕС) 2015/61</w:t>
            </w:r>
          </w:p>
          <w:p w14:paraId="126E8428" w14:textId="639C6CB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частта от оперативните влогове, която превишава влоговете, необходими за предоставянето на оперативни услуги.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влогове от финансови клиенти</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Член 27, параграф 4 и член 31а, параграф 1 от Делегиран регламент (ЕС) 2015/61</w:t>
            </w:r>
          </w:p>
          <w:p w14:paraId="4F6DB188" w14:textId="675E5B98"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частта от оперативните влогове на финансови клиенти, превишаващи влоговете, </w:t>
            </w:r>
            <w:r>
              <w:rPr>
                <w:rFonts w:ascii="Times New Roman" w:hAnsi="Times New Roman"/>
                <w:sz w:val="24"/>
                <w:szCs w:val="24"/>
              </w:rPr>
              <w:lastRenderedPageBreak/>
              <w:t>изисквани за предоставянето на оперативни услуги в съответствие с член 27, параграф 4 от Делегиран регламент (ЕС)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влогове от други клиенти</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Член 27, параграф 4 и член 28, параграф 1 от Делегиран регламент (ЕС) 2015/61</w:t>
            </w:r>
          </w:p>
          <w:p w14:paraId="0D65EF3C" w14:textId="796FE982"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частта от оперативните влогове на клиенти, различни от финансови клиенти, с изключение на влогове на дребно, превишаващи влоговете, изисквани за предоставянето на оперативни услуги, както е посочено в последното изречение от член 27, параграф 4 от Делегиран регламент (ЕС) 2015/61.</w:t>
            </w:r>
          </w:p>
          <w:p w14:paraId="72B17420" w14:textId="14D5C751"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 xml:space="preserve">Влоговете, представляващи превишение на оперативни влогове, се </w:t>
            </w:r>
            <w:r w:rsidR="00222A71">
              <w:rPr>
                <w:rFonts w:ascii="Times New Roman" w:hAnsi="Times New Roman"/>
                <w:sz w:val="24"/>
                <w:szCs w:val="24"/>
              </w:rPr>
              <w:t>докладва</w:t>
            </w:r>
            <w:r>
              <w:rPr>
                <w:rFonts w:ascii="Times New Roman" w:hAnsi="Times New Roman"/>
                <w:sz w:val="24"/>
                <w:szCs w:val="24"/>
              </w:rPr>
              <w:t>т в два отделни реда в зависимост от това дали целият размер на влоговете, представляващи превишение на оперативни влогове, е обхванат или не (от схема за гарантиране на депозитите или равностойна схема за гарантиране на депозитите в трета държава).</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необхванати от СГД</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Член 27, параграф 4 и член 28, параграф 1 от Делегиран регламент (ЕС) 2015/61</w:t>
            </w:r>
          </w:p>
          <w:p w14:paraId="039DBB01" w14:textId="4E442F7E"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целия размер на неизплатеното салдо по това превишение на оперативни влогове, поддържани от други клиенти, ако този цял размер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необхванати от СГД</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Член 27, параграф 4 и член 28, параграф 1 от Делегиран регламент (ЕС) 2015/61</w:t>
            </w:r>
          </w:p>
          <w:p w14:paraId="7AD16309" w14:textId="059DDAB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целия размер на неизплатеното салдо по това превишение на оперативни влогове, поддържани от други клиенти, ако този цял размер не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Неоперативни влогове</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Член 27, параграф 5, член 28, параграф 1 и член 31, параграф 9 от Делегиран регламент (ЕС) 2015/61</w:t>
            </w:r>
          </w:p>
          <w:p w14:paraId="3EBCDD20" w14:textId="289FC9D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необезпечените влогове, посочени в член 28, параграф 1 от Делегиран регламент (ЕС) 2015/61, и тези, произтичащи от взаимоотношение на кореспондентско банкиране или от предоставянето на основни </w:t>
            </w:r>
            <w:r>
              <w:rPr>
                <w:rFonts w:ascii="Times New Roman" w:hAnsi="Times New Roman"/>
                <w:sz w:val="24"/>
                <w:szCs w:val="24"/>
              </w:rPr>
              <w:lastRenderedPageBreak/>
              <w:t>посреднически услуги, както е посочено в член 27, параграф 5 от Делегиран регламент (ЕС) 2015/61.</w:t>
            </w:r>
          </w:p>
          <w:p w14:paraId="227B2849" w14:textId="51EC3A0D"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отделно, с изключение на задълженията, произтичащи от взаимоотношение на кореспондентско банкиране или от предоставянето на основни посреднически услуги, както е посочено в член 27, параграф 5 от Делегиран регламент (ЕС) 2015/61, неоперативните влогове, които са обхванати и които не са обхванати от схема за гарантиране на депозити или от равностойна схема за гарантиране на депозитите в трета държава, както е посочено в следващите позиции от указанията.</w:t>
            </w:r>
          </w:p>
          <w:p w14:paraId="188ABDD0" w14:textId="323F06FF"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Частта от оперативните влогове, превишаваща влоговете, изисквани за предоставянето на оперативни услуги, не се </w:t>
            </w:r>
            <w:r w:rsidR="00222A71">
              <w:rPr>
                <w:rFonts w:ascii="Times New Roman" w:hAnsi="Times New Roman"/>
                <w:sz w:val="24"/>
                <w:szCs w:val="24"/>
              </w:rPr>
              <w:t>докладва</w:t>
            </w:r>
            <w:r>
              <w:rPr>
                <w:rFonts w:ascii="Times New Roman" w:hAnsi="Times New Roman"/>
                <w:sz w:val="24"/>
                <w:szCs w:val="24"/>
              </w:rPr>
              <w:t xml:space="preserve">т тук, а се </w:t>
            </w:r>
            <w:r w:rsidR="00222A71">
              <w:rPr>
                <w:rFonts w:ascii="Times New Roman" w:hAnsi="Times New Roman"/>
                <w:sz w:val="24"/>
                <w:szCs w:val="24"/>
              </w:rPr>
              <w:t>докладва</w:t>
            </w:r>
            <w:r>
              <w:rPr>
                <w:rFonts w:ascii="Times New Roman" w:hAnsi="Times New Roman"/>
                <w:sz w:val="24"/>
                <w:szCs w:val="24"/>
              </w:rPr>
              <w:t>т под идентификационен номер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w:t>
            </w:r>
            <w:r>
              <w:rPr>
                <w:rFonts w:ascii="Times New Roman" w:hAnsi="Times New Roman"/>
                <w:b/>
                <w:sz w:val="24"/>
                <w:szCs w:val="24"/>
              </w:rPr>
              <w:t xml:space="preserve"> влогове от кореспондентско банкиране и от предоставянето на основни посреднически услуги</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27, параграф 5 от Делегиран регламент (ЕС) 2015/61</w:t>
            </w:r>
          </w:p>
          <w:p w14:paraId="7F21989D" w14:textId="02130CB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неизплатеното салдо по влогове, произтичащи от взаимоотношение на кореспондентско банкиране или от предоставянето на основни посреднически услуги, както е посочено в член 27, параграф 5 от Делегиран регламент (ЕС)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влогове от финансови клиенти</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31а, параграф 1 от Делегиран регламент (ЕС) 2015/61</w:t>
            </w:r>
          </w:p>
          <w:p w14:paraId="384E4FB6" w14:textId="3B535DD4"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неизплатеното салдо по влогове, поддържани от финансови клиенти, доколкото те не се считат за оперативни влогове в съответствие с член 27 от Делегиран регламент (ЕС)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влогове от други клиенти</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1 от Делегиран регламент (ЕС) 2015/61</w:t>
            </w:r>
          </w:p>
          <w:p w14:paraId="1EB02415" w14:textId="1CEB6E9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влоговете, поддържани от други клиенти (различни от финансови клиенти и клиенти, разглеждани във връзка с влогове на дребно), както е посочено в член 28, параграф 1 от Делегиран регламент (ЕС) 2015/61, доколкото тези влогове не се считат за оперативни влогове в съответствие с член 27 от Делегиран регламент (ЕС) 2015/61.</w:t>
            </w:r>
          </w:p>
          <w:p w14:paraId="1002E6DD" w14:textId="7C3D6A4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Тези влогове се </w:t>
            </w:r>
            <w:r w:rsidR="00222A71">
              <w:rPr>
                <w:rFonts w:ascii="Times New Roman" w:hAnsi="Times New Roman"/>
                <w:sz w:val="24"/>
                <w:szCs w:val="24"/>
              </w:rPr>
              <w:t>докладва</w:t>
            </w:r>
            <w:r>
              <w:rPr>
                <w:rFonts w:ascii="Times New Roman" w:hAnsi="Times New Roman"/>
                <w:sz w:val="24"/>
                <w:szCs w:val="24"/>
              </w:rPr>
              <w:t>т в два отделни реда в зависимост това дали целият размер на влога е обхванат или не (от схема за гарантиране на депозитите или равностойна схема за гарантиране на депозитите в трета държава).</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обхванати от СГД</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1 от Делегиран регламент (ЕС) 2015/61</w:t>
            </w:r>
          </w:p>
          <w:p w14:paraId="3B8874E0" w14:textId="5CAF260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целия размер на </w:t>
            </w:r>
            <w:r>
              <w:rPr>
                <w:rFonts w:ascii="Times New Roman" w:hAnsi="Times New Roman"/>
                <w:sz w:val="24"/>
                <w:szCs w:val="24"/>
              </w:rPr>
              <w:lastRenderedPageBreak/>
              <w:t>неизплатеното салдо по тези влогове, поддържани от други клиенти, ако целият му размер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необхванати от СГД</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1 от Делегиран регламент (ЕС) 2015/61</w:t>
            </w:r>
          </w:p>
          <w:p w14:paraId="0BAAF5C1" w14:textId="73D5409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целия размер на неизплатеното салдо по тези влогове, поддържани от други клиенти, ако този цял размер не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Допълнителни изходящи потоци</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от Делегиран регламент (ЕС) 2015/61</w:t>
            </w:r>
          </w:p>
          <w:p w14:paraId="13AA91EF" w14:textId="6EC7AD2E"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допълнителните изходящи потоци, както е посочено в член 30 от Делегиран регламент (ЕС)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Както е посочено в член 30, параграф 7 от Делегиран регламент (ЕС) 2015/61 влогове, получени като обезпечение, не се разглеждат като задължения за целите на членове 24, 25, 27 или 31а от Делегиран регламент (ЕС) 2015/61, а за тях се прилагат разпоредбите на член 30, параграфи 1—6 от Делегиран регламент (ЕС) 2015/61, когато е приложимо.</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обезпечение, различно от активи от ниво 1, предоставени по деривати</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1 от Делегиран регламент (ЕС) 2015/61</w:t>
            </w:r>
          </w:p>
          <w:p w14:paraId="1A56570E" w14:textId="5D1DB33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пазарната стойност на обезпечението, различно от обезпечение от ниво 1, което е предоставено по договори, включени в приложение II към Регламент (ЕС) № 575/2013, и кредитни деривати.</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w:t>
            </w:r>
            <w:r>
              <w:rPr>
                <w:rFonts w:ascii="Times New Roman" w:hAnsi="Times New Roman"/>
                <w:b/>
                <w:sz w:val="24"/>
                <w:szCs w:val="24"/>
              </w:rPr>
              <w:t xml:space="preserve"> обезпечение с активи от ниво 1, изключително висококачествени покрити облигации, предоставени по деривати</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1 от Делегиран регламент (ЕС) 2015/61</w:t>
            </w:r>
          </w:p>
          <w:p w14:paraId="262F2E1E" w14:textId="15769945"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пазарната стойност на обезпечение с изключително висококачествени покрити облигации от ниво 1, което е предоставено по договори, включени в приложение II към Регламент (ЕС) № 575/2013, и кредитни деривати.</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съществени изходящи потоци поради влошаване на собственото кредитно качество</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Член 30, параграф 2 от Делегиран регламент (ЕС) 2015/61</w:t>
            </w:r>
          </w:p>
          <w:p w14:paraId="16F72348" w14:textId="6CC7B7E9"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общия размер на допълнителните изходящи потоци, изчислени и предоставени на компетентните органи в съответствие с член 30, параграф 2 от Делегиран регламент (ЕС) 2015/61.</w:t>
            </w:r>
          </w:p>
          <w:p w14:paraId="08E93EDB" w14:textId="45B4EDC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Ако сума, която представлява изходящ поток поради влошаване на собственото кредитно качество, се </w:t>
            </w:r>
            <w:r w:rsidR="00222A71">
              <w:rPr>
                <w:rFonts w:ascii="Times New Roman" w:hAnsi="Times New Roman"/>
                <w:sz w:val="24"/>
                <w:szCs w:val="24"/>
              </w:rPr>
              <w:t>докладва</w:t>
            </w:r>
            <w:r>
              <w:rPr>
                <w:rFonts w:ascii="Times New Roman" w:hAnsi="Times New Roman"/>
                <w:sz w:val="24"/>
                <w:szCs w:val="24"/>
              </w:rPr>
              <w:t xml:space="preserve"> на друго място в ред с по-малко от 100 % тегло, то сумата се </w:t>
            </w:r>
            <w:r w:rsidR="00222A71">
              <w:rPr>
                <w:rFonts w:ascii="Times New Roman" w:hAnsi="Times New Roman"/>
                <w:sz w:val="24"/>
                <w:szCs w:val="24"/>
              </w:rPr>
              <w:t>докладва</w:t>
            </w:r>
            <w:r>
              <w:rPr>
                <w:rFonts w:ascii="Times New Roman" w:hAnsi="Times New Roman"/>
                <w:sz w:val="24"/>
                <w:szCs w:val="24"/>
              </w:rPr>
              <w:t xml:space="preserve"> и в ред 0300, така че сумата на изходящите потоци да е равна на 100 % от изходящия поток по сделката като цяло.</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1.1.5.4. въздействие на сценарий на неблагоприятно развитие на пазарните условия върху сделки с деривати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3 от Делегиран регламент (ЕС) 2015/61</w:t>
            </w:r>
          </w:p>
          <w:p w14:paraId="682BFD83" w14:textId="7F2A6DD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изходящите потоци, изчислени в съответствие с Делегиран регламент (ЕС) 2017/208 на Комисията.</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изходящи потоци от деривати</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4 от Делегиран регламент (ЕС) 2015/61</w:t>
            </w:r>
          </w:p>
          <w:p w14:paraId="261A5343" w14:textId="40BB24C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изходящите потоци, очаквани в срок от 30 календарни дни по договорите от приложение II към Регламент (ЕС) № 575/2013, и от кредитни деривати, изчислени в съответствие с член 21 от Делегиран регламент (ЕС) 2015/61.</w:t>
            </w:r>
          </w:p>
          <w:p w14:paraId="1A99EA26" w14:textId="73F146D9"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Само при </w:t>
            </w:r>
            <w:r w:rsidR="00222A71">
              <w:rPr>
                <w:rFonts w:ascii="Times New Roman" w:hAnsi="Times New Roman"/>
                <w:sz w:val="24"/>
                <w:szCs w:val="24"/>
              </w:rPr>
              <w:t>докладване</w:t>
            </w:r>
            <w:r>
              <w:rPr>
                <w:rFonts w:ascii="Times New Roman" w:hAnsi="Times New Roman"/>
                <w:sz w:val="24"/>
                <w:szCs w:val="24"/>
              </w:rPr>
              <w:t xml:space="preserve"> в отделна валута, в съответствие с член 415, параграф 2 от Регламент (ЕС) 575/2013 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изходящите потоци, които възникват в съответната съществена валута. Нетирането по контрагент може да се прилага единствено за потоци в тази валута, например контрагент А: EUR+10 и контрагент А: EUR-20 се </w:t>
            </w:r>
            <w:r w:rsidR="00222A71">
              <w:rPr>
                <w:rFonts w:ascii="Times New Roman" w:hAnsi="Times New Roman"/>
                <w:sz w:val="24"/>
                <w:szCs w:val="24"/>
              </w:rPr>
              <w:t>докладва</w:t>
            </w:r>
            <w:r>
              <w:rPr>
                <w:rFonts w:ascii="Times New Roman" w:hAnsi="Times New Roman"/>
                <w:sz w:val="24"/>
                <w:szCs w:val="24"/>
              </w:rPr>
              <w:t xml:space="preserve">т като изходящ поток от 10 EUR. Не се извършва нетиране между различните контрагенти, например контрагент А: EUR-10, контрагент Б: EUR+40 се </w:t>
            </w:r>
            <w:r w:rsidR="00222A71">
              <w:rPr>
                <w:rFonts w:ascii="Times New Roman" w:hAnsi="Times New Roman"/>
                <w:sz w:val="24"/>
                <w:szCs w:val="24"/>
              </w:rPr>
              <w:t>докладва</w:t>
            </w:r>
            <w:r>
              <w:rPr>
                <w:rFonts w:ascii="Times New Roman" w:hAnsi="Times New Roman"/>
                <w:sz w:val="24"/>
                <w:szCs w:val="24"/>
              </w:rPr>
              <w:t>т като изходящ поток от 10 EUR на C 73.00 (и входящ поток от 40 EUR на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1.1.5.6. къси позиции </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Член 30, параграф 5 от Делегиран регламент (ЕС)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Ако има къса позиция, покрита от необезпечен заем на ценни книжа, кредитната институция предвижда допълнителен изходящ поток, съответстващ на 100 % от пазарната стойност на продаваните чрез къси продажби ценни книжа или други активи, освен ако кредитната институция не ги е получила в заем при условия, налагащи връщането им едва след изтичането на 30 календарни дни. Ако късата позиция се покрива от обезпечена сделка по финансиране с ценни книжа, кредитната институция приема, че късата позиция ще се поддържа през целия период от 30 календарни дни и е получила ставка от 0 % за изходящите </w:t>
            </w:r>
            <w:r>
              <w:rPr>
                <w:rFonts w:ascii="Times New Roman" w:hAnsi="Times New Roman"/>
                <w:sz w:val="24"/>
                <w:szCs w:val="24"/>
              </w:rPr>
              <w:lastRenderedPageBreak/>
              <w:t xml:space="preserve">потоци.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обхванати от обезпечени сделки за финансиране с ценни книжа</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5 от Делегиран регламент (ЕС) 2015/61</w:t>
            </w:r>
          </w:p>
          <w:p w14:paraId="5D972B59" w14:textId="200BCB1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пазарната стойност на продаваните чрез къси продажби ценни книжа или други активи, които са обхванати от обезпечени сделки за финансиране с ценни книжа и които трябва да бъдат доставени в срок от 30 календарни дни, освен ако кредитната институция не ги е получила в заем при условия, налагащи връщането им едва след изтичането на срока от 30 календарни дни.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1.1.5.6.2. други </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Член 30, параграф 5 от Делегиран регламент (ЕС) 2015/61</w:t>
            </w:r>
          </w:p>
          <w:p w14:paraId="04D78E4E" w14:textId="2A5B9D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пазарната стойност на продаваните чрез къси продажби ценни книжа или други активи, различни от тези, обхванати от обезпечени сделки за финансиране с ценни книжа, и които трябва да бъдат доставени в срок от 30 календарни дни, освен ако кредитната институция не ги е получила в заем при условия, налагащи връщането им едва след изтичането на срока от 30 календарни дни.</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изискуем излишък по обезпечението</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6, буква а) от Делегиран регламент (ЕС) 2015/61</w:t>
            </w:r>
          </w:p>
          <w:p w14:paraId="48EC646D" w14:textId="5FEF4A3F"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пазарната стойност на излишъка по обезпечението, който кредитната институция държи и който по договор може да бъде изискан по всяко време от контрагента.</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дължимо обезпечение</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6, буква б) от Делегиран регламент (ЕС) 2015/61</w:t>
            </w:r>
          </w:p>
          <w:p w14:paraId="6FF955AB" w14:textId="7792014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пазарната стойност на обезпечението, което трябва да бъде върнато на контрагент в рамките на 30 календарни дни.</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обезпечение с ликвиден актив, заменяемо за неликвидни активи</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6, буква в) от Делегиран регламент (ЕС) 2015/61</w:t>
            </w:r>
          </w:p>
          <w:p w14:paraId="6E3D0371" w14:textId="51CDAFF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пазарната стойност на обезпечението, което отговаря на изискванията за ликвидни активи за целите на дял II, и което може да бъде заменено без съгласието на институцията за активи, които не биха могли да бъдат определени като ликвидни активи за целите на дял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1.1.5.10. загуба на финансиране по структурирани финансови </w:t>
            </w:r>
            <w:r>
              <w:rPr>
                <w:rFonts w:ascii="Times New Roman" w:hAnsi="Times New Roman"/>
                <w:b/>
                <w:sz w:val="24"/>
                <w:szCs w:val="24"/>
                <w:u w:color="000000"/>
              </w:rPr>
              <w:lastRenderedPageBreak/>
              <w:t>дейности</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параграфи 8—10 от Делегиран регламент (ЕС)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Кредитните институции прилагат ставка от 100 % за изходящите потоци за загуба на финансиране по отношение на обезпечените с активи ценни книжа, покритите облигации и други структурирани финансови инструменти, чийто падеж е в рамките на 30 календарни дни, които са издадени от кредитната институция или от спонсорирани посредници или дружества със специална цел.</w:t>
            </w:r>
          </w:p>
          <w:p w14:paraId="48258183" w14:textId="366434F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 институции, които са доставчици на ликвидни улеснения, свързани с </w:t>
            </w:r>
            <w:r w:rsidR="00222A71">
              <w:rPr>
                <w:rFonts w:ascii="Times New Roman" w:hAnsi="Times New Roman"/>
                <w:sz w:val="24"/>
                <w:szCs w:val="24"/>
              </w:rPr>
              <w:t>докладван</w:t>
            </w:r>
            <w:r>
              <w:rPr>
                <w:rFonts w:ascii="Times New Roman" w:hAnsi="Times New Roman"/>
                <w:sz w:val="24"/>
                <w:szCs w:val="24"/>
              </w:rPr>
              <w:t xml:space="preserve">и тук финансови програми, не са задължени да прилагат двойно </w:t>
            </w:r>
            <w:r w:rsidR="00222A71">
              <w:rPr>
                <w:rFonts w:ascii="Times New Roman" w:hAnsi="Times New Roman"/>
                <w:sz w:val="24"/>
                <w:szCs w:val="24"/>
              </w:rPr>
              <w:t>докладване</w:t>
            </w:r>
            <w:r>
              <w:rPr>
                <w:rFonts w:ascii="Times New Roman" w:hAnsi="Times New Roman"/>
                <w:sz w:val="24"/>
                <w:szCs w:val="24"/>
              </w:rPr>
              <w:t xml:space="preserve"> на падежиращия финансов инструмент и на ликвидното улеснение за консолидирани програми.</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структурирани финансови инструменти</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8 от Делегиран регламент (ЕС) 2015/61</w:t>
            </w:r>
          </w:p>
          <w:p w14:paraId="532F3FD1" w14:textId="2D79DBB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текущата остатъчна сума по собствени задължения или задължения на спонсорирани посредници, или дружества със специална цел от обезпечени с активи ценни книжа, покрити облигации и други структурни финансирани инструменти, чийто падеж настъпва в рамките на 30 календарни дни.</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механизми за финансиране</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9 от Делегиран регламент (ЕС) 2015/61</w:t>
            </w:r>
          </w:p>
          <w:p w14:paraId="430264FA" w14:textId="77777777" w:rsidR="006E48EA" w:rsidRPr="00E556B4" w:rsidRDefault="006E48EA">
            <w:pPr>
              <w:pStyle w:val="TableParagraph"/>
              <w:spacing w:after="120"/>
              <w:jc w:val="both"/>
              <w:rPr>
                <w:rFonts w:ascii="Times New Roman" w:eastAsia="Times New Roman" w:hAnsi="Times New Roman"/>
                <w:sz w:val="24"/>
                <w:szCs w:val="24"/>
              </w:rPr>
            </w:pPr>
          </w:p>
          <w:p w14:paraId="4DE89DD7" w14:textId="590045B3"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падежиращата сума на задълженията от обезпечените с активи търговски ценни книжа, програми за емитиране на ценни книжа, обезпечени с активи (</w:t>
            </w:r>
            <w:proofErr w:type="spellStart"/>
            <w:r>
              <w:rPr>
                <w:rFonts w:ascii="Times New Roman" w:hAnsi="Times New Roman"/>
                <w:sz w:val="24"/>
                <w:szCs w:val="24"/>
              </w:rPr>
              <w:t>conduits</w:t>
            </w:r>
            <w:proofErr w:type="spellEnd"/>
            <w:r>
              <w:rPr>
                <w:rFonts w:ascii="Times New Roman" w:hAnsi="Times New Roman"/>
                <w:sz w:val="24"/>
                <w:szCs w:val="24"/>
              </w:rPr>
              <w:t>), фондове за инвестиции в ценни книжа и други подобни механизми за финансиране, доколкото те не влизат в обхвата на определението на инструментите, определени в позиция 1.1.5.10.1, или размера на активите, които потенциално биха били върнати, или изискваната в обхвата на тези инструменти ликвидност.</w:t>
            </w:r>
          </w:p>
          <w:p w14:paraId="1386F89A" w14:textId="6D60472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Цялото финансиране по отношение на обезпечените с активи търговски ценни книжа, програми за емитиране на ценни книжа, обезпечени с активи (</w:t>
            </w:r>
            <w:proofErr w:type="spellStart"/>
            <w:r>
              <w:rPr>
                <w:rFonts w:ascii="Times New Roman" w:hAnsi="Times New Roman"/>
                <w:sz w:val="24"/>
                <w:szCs w:val="24"/>
              </w:rPr>
              <w:t>conduits</w:t>
            </w:r>
            <w:proofErr w:type="spellEnd"/>
            <w:r>
              <w:rPr>
                <w:rFonts w:ascii="Times New Roman" w:hAnsi="Times New Roman"/>
                <w:sz w:val="24"/>
                <w:szCs w:val="24"/>
              </w:rPr>
              <w:t xml:space="preserve">), фондове за инвестиции в ценни книжа и други подобни механизми за финансиране, чийто падеж настъпва или които трябва да бъдат върнати в рамките на 30 дни. Кредитните институции, които имат структурирани механизми за финансиране, включващи емитирането на краткосрочни дългови инструменти, като обезпечени с активи търговски ценни книжа, </w:t>
            </w:r>
            <w:r w:rsidR="00222A71">
              <w:rPr>
                <w:rFonts w:ascii="Times New Roman" w:hAnsi="Times New Roman"/>
                <w:sz w:val="24"/>
                <w:szCs w:val="24"/>
              </w:rPr>
              <w:t>докладва</w:t>
            </w:r>
            <w:r>
              <w:rPr>
                <w:rFonts w:ascii="Times New Roman" w:hAnsi="Times New Roman"/>
                <w:sz w:val="24"/>
                <w:szCs w:val="24"/>
              </w:rPr>
              <w:t xml:space="preserve">т потенциалните изходящи ликвидни потоци от тези структури. Те включват, но не са ограничени до i) невъзможността да се рефинансира дълг с настъпващ падеж и ii) съществуването на деривати или подобни на деривати </w:t>
            </w:r>
            <w:r>
              <w:rPr>
                <w:rFonts w:ascii="Times New Roman" w:hAnsi="Times New Roman"/>
                <w:sz w:val="24"/>
                <w:szCs w:val="24"/>
              </w:rPr>
              <w:lastRenderedPageBreak/>
              <w:t xml:space="preserve">компоненти, договорно вписани в свързаната със структурата документация, което би позволило „връщането“ на активите по финансовото споразумение, или което изисква първоначалният </w:t>
            </w:r>
            <w:proofErr w:type="spellStart"/>
            <w:r>
              <w:rPr>
                <w:rFonts w:ascii="Times New Roman" w:hAnsi="Times New Roman"/>
                <w:sz w:val="24"/>
                <w:szCs w:val="24"/>
              </w:rPr>
              <w:t>прехвърлител</w:t>
            </w:r>
            <w:proofErr w:type="spellEnd"/>
            <w:r>
              <w:rPr>
                <w:rFonts w:ascii="Times New Roman" w:hAnsi="Times New Roman"/>
                <w:sz w:val="24"/>
                <w:szCs w:val="24"/>
              </w:rPr>
              <w:t xml:space="preserve"> на актива да предостави ликвидност, което води до ефективно приключване на механизма за финансиране („предоставяне на ликвидност“) в рамките на 30-дневния период. Когато структурираните финансови дейности се извършват чрез дружество със специална цел (като дружество със специална цел, посредник или дружество със специална инвестиционна цел), при определяне на изискванията за висококачествени ликвидни активи, кредитната институция разглежда падежа на дълговите инструменти, емитирани от субекта, и всички включени във финансовите споразумения опции, които е възможно потенциално да доведат до „връщане“ на активи или до необходимост от ликвидност, независимо от това дали ДСЦ е консолидирано, или не.</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 xml:space="preserve">1.1.5.11. вътрешно нетиране на позициите на клиента </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30, параграф 12 от Делегиран регламент (ЕС) 2015/61</w:t>
            </w:r>
          </w:p>
          <w:p w14:paraId="28DEDA9D" w14:textId="0DB7D6C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пазарната стойност на неликвидните активи на даден клиент, които кредитната институция е използвала, във връзка с основни посреднически услуги, за да покрие късите продажби на друг клиент чрез вътрешно нетиране на тези активи.</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Улеснения с поето задължение</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от Делегиран регламент (ЕС) 2015/61</w:t>
            </w:r>
          </w:p>
          <w:p w14:paraId="64B939C7" w14:textId="174A5D2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както е определено в член 31 от Делегиран регламент (ЕС) 2015/61.</w:t>
            </w:r>
          </w:p>
          <w:p w14:paraId="2DB68355" w14:textId="2367AD8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също така улесненията с поето задължение в съответствие с член 29 от Делегиран регламент (ЕС)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Максималната сума, която би могла да бъде усвоена, се оценява в съответствие с член 31, параграф 2 от Делегиран регламент (ЕС)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кредитни улеснения</w:t>
            </w:r>
          </w:p>
          <w:p w14:paraId="6970CF61" w14:textId="3379A40E"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кредитните улеснения с поето задължение, както е определено в член 31, параграф 1 от Делегиран регламент (ЕС)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за клиенти на дребно</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3 от Делегиран регламент (ЕС) 2015/61</w:t>
            </w:r>
          </w:p>
          <w:p w14:paraId="16A66FD4" w14:textId="3A73B70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 кредитни улеснения с поето задължение за клиенти на дребно, както е посочено в член 411, параграф 2 от Регламент (ЕС) №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за нефинансови клиенти, различни от клиентите на дребно</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4 от Делегиран регламент (ЕС) 2015/61</w:t>
            </w:r>
          </w:p>
          <w:p w14:paraId="7D5229F8" w14:textId="6C78580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 кредитни улеснения с поето задължение за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 които не са предоставени с цел осигуряване на финансиране за клиента, когато той не може да задоволи потребностите си от финансиране на финансовите пазари.</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за кредитни институции</w:t>
            </w:r>
          </w:p>
          <w:p w14:paraId="2F60090D" w14:textId="1B4AF98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кредитни улеснения с поето задължение, предоставени на кредитните институции.</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за финансиране на насърчителни заеми на клиенти на дребно</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9 от Делегиран регламент (ЕС) 2015/61</w:t>
            </w:r>
          </w:p>
          <w:p w14:paraId="555954FA" w14:textId="4CEE90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неусвоените кредитни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в съответствие с член 411, параграф 2 от Регламент (ЕС) №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Тази позиция се попълва единствено от кредитните институции, които са създадени и финансирани от централно или регионално правителство на поне една държава членка.</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за финансиране на насърчителни заеми на нефинансови клиенти</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9 от Делегиран регламент (ЕС) 2015/61</w:t>
            </w:r>
          </w:p>
          <w:p w14:paraId="1DC18650" w14:textId="4D7A9A4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неусвоените кредитни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Тази позиция се попълва единствено от кредитните институции, които са създадени и финансирани от централно или регионално правителство на поне една държава членка.</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други</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Член 31, параграф 8, буква а) от Делегиран регламент (ЕС) 2015/61</w:t>
            </w:r>
          </w:p>
          <w:p w14:paraId="62802A43" w14:textId="4FF6E683"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 кредитни улеснения с поето задължение, предоставени на кредитни институции, различни от обявените по-горе.</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за регулирани финансови институции, различни от кредитни институции</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8, буква а) от Делегиран регламент (ЕС) 2015/61</w:t>
            </w:r>
          </w:p>
          <w:p w14:paraId="5841C548" w14:textId="72111B6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 кредитни улеснения с поето задължение, предоставени на регулирани финансови институции, различни от кредитни институции.</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в рамките на група или институционална защитна схема (ИЗС), ако подлежат на преференциално третиране</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29 от Делегиран регламент (ЕС) 2015/61</w:t>
            </w:r>
          </w:p>
          <w:p w14:paraId="1B15E9DB" w14:textId="20BE0D0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 кредитни улеснения, за които са получили разрешение за прилагане на по-ниска ставка за изходящия поток в съответствие с член 29 от Делегиран регламент (ЕС)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в рамките на ИЗС или кооперативна мрежа, ако са третирани като ликвидни активи от институцията вложител</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7 от Делегиран регламент (ЕС) 2015/61</w:t>
            </w:r>
          </w:p>
          <w:p w14:paraId="24759D0B" w14:textId="42F01C1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Централните институции в схема или мрежа по член 16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 кредитни улеснения с поето задължение към кредитна институция членка, когато тази кредитна институция членка третира улеснението като ликвиден актив съгласно член 16, параграф 2 от същия делегиран регламент.</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за други финансови клиенти</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8, буква в) от Делегиран регламент (ЕС) 2015/61</w:t>
            </w:r>
          </w:p>
          <w:p w14:paraId="5E486649" w14:textId="4FBF753F"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максималната сума, която би могла да бъде усвоена по неусвоени кредитни улеснения с поето задължение, различни от </w:t>
            </w:r>
            <w:r w:rsidR="00222A71">
              <w:rPr>
                <w:rFonts w:ascii="Times New Roman" w:hAnsi="Times New Roman"/>
                <w:sz w:val="24"/>
                <w:szCs w:val="24"/>
              </w:rPr>
              <w:t>докладван</w:t>
            </w:r>
            <w:r>
              <w:rPr>
                <w:rFonts w:ascii="Times New Roman" w:hAnsi="Times New Roman"/>
                <w:sz w:val="24"/>
                <w:szCs w:val="24"/>
              </w:rPr>
              <w:t>ите по-горе към други финансови клиенти.</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ликвидни улеснения</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1 от Делегиран регламент (ЕС) 2015/61</w:t>
            </w:r>
          </w:p>
          <w:p w14:paraId="6FB0671D" w14:textId="41C6AF3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ликвидните улеснения с поето задължение, както е определено в член 31, параграф 1 от Делегиран регламент (ЕС)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за клиенти на дребно</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3 от Делегиран регламент (ЕС) 2015/61</w:t>
            </w:r>
          </w:p>
          <w:p w14:paraId="2FFD3A91" w14:textId="7627A65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неусвоените ликвидни улеснения с поето задължение за клиенти на дребно, както е посочено в член 411, параграф 2 от Регламент (ЕС) №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за нефинансови клиенти, различни от клиентите на дребно</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5 от Делегиран регламент (ЕС) 2015/61</w:t>
            </w:r>
          </w:p>
          <w:p w14:paraId="759AD376" w14:textId="351C782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неусвоените ликвидни улеснения с поето задължение за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за фондове за лично инвестиране</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5 от Делегиран регламент (ЕС) 2015/61</w:t>
            </w:r>
          </w:p>
          <w:p w14:paraId="522F43A4" w14:textId="79160AC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максималните суми, които може да бъдат усвоени по неусвоени ликвидни улеснения с поето задължение, предоставени на частни инвестиционни дружества.</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за дружества със специална цел — секюритизация</w:t>
            </w:r>
          </w:p>
          <w:p w14:paraId="17C9FF5C" w14:textId="3F908F8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ликвидните улеснения с поето задължение, предоставени на дружества със специална цел — секюритизация.</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за придобиване на активи, различни от ценни книжа от нефинансови клиенти</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6 от Делегиран регламент (ЕС) 2015/61</w:t>
            </w:r>
          </w:p>
          <w:p w14:paraId="7B8D6A77" w14:textId="0BBD963C"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по неусвоени ликвидни улеснения с поето задължение, предоставени на дружество със специална цел — секюритизация, с оглед да се даде възможност на такова дружество да придобие активи, различни от ценни книжа от нефинансови клиенти, доколкото тя надвишава размера на закупуваните активи от клиенти, и ако максималната сума, която може да бъде усвоена, е договорно ограничена до размера на закупуваните активи.</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други</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8, буква б) от Делегиран регламент (ЕС) 2015/61</w:t>
            </w:r>
          </w:p>
          <w:p w14:paraId="0AE3BC58" w14:textId="45C8ABBA"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максималната сума, която би могла да бъде усвоена по неусвоени ликвидни улеснения с поето задължение, предоставени на дружества със специална цел — секюритизация, по различни от посочените по-горе причини. Това включва споразуменията, съгласно които от институцията се изисква да закупи или замени активи на дружество със </w:t>
            </w:r>
            <w:r>
              <w:rPr>
                <w:rFonts w:ascii="Times New Roman" w:hAnsi="Times New Roman"/>
                <w:sz w:val="24"/>
                <w:szCs w:val="24"/>
              </w:rPr>
              <w:lastRenderedPageBreak/>
              <w:t>специална цел — секюритизация.</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за кредитни институции</w:t>
            </w:r>
          </w:p>
          <w:p w14:paraId="02A2824C" w14:textId="0C7E220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ликвидните улеснения с поето задължение, предоставени на кредитните институции.</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за финансиране на насърчителни заеми на клиенти на дребно</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9 от Делегиран регламент (ЕС) 2015/61</w:t>
            </w:r>
          </w:p>
          <w:p w14:paraId="491240A3" w14:textId="6B24540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неусвоените ликвидни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в съответствие с член 411, параграф 2 от Регламент (ЕС) №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Тази позиция се попълва единствено от кредитните институции, които са създадени и финансирани от централно или регионално правителство на поне една държава членка.</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за финансиране на насърчителни заеми на нефинансови клиенти</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9 от Делегиран регламент (ЕС) 2015/61</w:t>
            </w:r>
          </w:p>
          <w:p w14:paraId="77824B01" w14:textId="48B1CA3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неусвоените ликвидни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Тази позиция се попълва единствено от кредитните институции, които са създадени и финансирани от централно или регионално правителство на поне една държава членка.</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други</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8, буква а) от Делегиран регламент (ЕС) 2015/61</w:t>
            </w:r>
          </w:p>
          <w:p w14:paraId="0DCDA8EC" w14:textId="0B52E1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 ликвидни улеснения с поето задължение, предоставени на кредитни институции, които не са посочени по-горе.</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в рамките на група или институционална защитна схема (ИЗС), ако подлежат на преференциално третиране</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29 от Делегиран регламент (ЕС) 2015/61</w:t>
            </w:r>
          </w:p>
          <w:p w14:paraId="686CA660" w14:textId="680869D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максималната сума, която би могла да бъде усвоена по неусвоени ликвидни улеснения, за </w:t>
            </w:r>
            <w:r>
              <w:rPr>
                <w:rFonts w:ascii="Times New Roman" w:hAnsi="Times New Roman"/>
                <w:sz w:val="24"/>
                <w:szCs w:val="24"/>
              </w:rPr>
              <w:lastRenderedPageBreak/>
              <w:t>които са получили разрешение за прилагане на по-ниска ставка за изходящия поток в съответствие с член 29 от Делегиран регламент (ЕС)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w:t>
            </w:r>
            <w:r>
              <w:rPr>
                <w:rFonts w:ascii="Times New Roman" w:hAnsi="Times New Roman"/>
                <w:b/>
                <w:sz w:val="24"/>
                <w:szCs w:val="24"/>
              </w:rPr>
              <w:t xml:space="preserve"> в рамките на ИЗС или кооперативна мрежа, ако са третирани като ликвидни активи от институцията вложител</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7 от Делегиран регламент (ЕС) 2015/61</w:t>
            </w:r>
          </w:p>
          <w:p w14:paraId="6AAF3C15" w14:textId="048C96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Централните институции в схема или мрежа по член 16 </w:t>
            </w:r>
            <w:r w:rsidR="00222A71">
              <w:rPr>
                <w:rFonts w:ascii="Times New Roman" w:hAnsi="Times New Roman"/>
                <w:sz w:val="24"/>
                <w:szCs w:val="24"/>
              </w:rPr>
              <w:t>докладва</w:t>
            </w:r>
            <w:r>
              <w:rPr>
                <w:rFonts w:ascii="Times New Roman" w:hAnsi="Times New Roman"/>
                <w:sz w:val="24"/>
                <w:szCs w:val="24"/>
              </w:rPr>
              <w:t>т максималната сума, която би могла да бъде усвоена по неусвоените ликвидни улеснения с поето задължение към кредитна институция членка, когато тази кредитна институция членка третира улеснението като ликвиден актив съгласно член 16, параграф 2 от същия делегиран регламент.</w:t>
            </w:r>
          </w:p>
        </w:tc>
      </w:tr>
      <w:tr w:rsidR="00B47B7D" w:rsidRPr="000B6B22" w14:paraId="5596FB18" w14:textId="77777777" w:rsidTr="00454544">
        <w:tc>
          <w:tcPr>
            <w:tcW w:w="1457" w:type="dxa"/>
            <w:shd w:val="clear" w:color="auto" w:fill="auto"/>
            <w:vAlign w:val="center"/>
          </w:tcPr>
          <w:p w14:paraId="378AC22E" w14:textId="77777777" w:rsidR="006E48EA" w:rsidRPr="00E556B4"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за други финансови клиенти</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31, параграф 8, буква в) от Делегиран регламент (ЕС) 2015/61</w:t>
            </w:r>
          </w:p>
          <w:p w14:paraId="6EDDFF45" w14:textId="05C00FE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максималната сума, която би могла да бъде усвоена по неусвоени ликвидни улеснения с поето задължение, различни от </w:t>
            </w:r>
            <w:r w:rsidR="00222A71">
              <w:rPr>
                <w:rFonts w:ascii="Times New Roman" w:hAnsi="Times New Roman"/>
                <w:sz w:val="24"/>
                <w:szCs w:val="24"/>
              </w:rPr>
              <w:t>докладван</w:t>
            </w:r>
            <w:r>
              <w:rPr>
                <w:rFonts w:ascii="Times New Roman" w:hAnsi="Times New Roman"/>
                <w:sz w:val="24"/>
                <w:szCs w:val="24"/>
              </w:rPr>
              <w:t>ите по-горе към други финансови клиенти.</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Други продукти и услуги</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55E6CE66" w14:textId="7637B852"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продуктите или услугите, които са посочени в член 23, параграф 1 от Делегиран регламент (ЕС) 2015/61.</w:t>
            </w:r>
          </w:p>
          <w:p w14:paraId="2D9E6566" w14:textId="1333D8ED" w:rsidR="006E48EA" w:rsidRPr="000B6B22" w:rsidRDefault="00222A71"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Докладван</w:t>
            </w:r>
            <w:r w:rsidR="006E48EA">
              <w:rPr>
                <w:rFonts w:ascii="Times New Roman" w:hAnsi="Times New Roman"/>
                <w:sz w:val="24"/>
                <w:szCs w:val="24"/>
              </w:rPr>
              <w:t>ата сума е максималната сума, която би могла да бъде усвоена от продуктите или услугите, посочени в член 23, параграф 1 от Делегиран регламент (ЕС) 2015/61.</w:t>
            </w:r>
          </w:p>
          <w:p w14:paraId="398801BC" w14:textId="29EB7ED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Приложимото тегло, което трябва да бъде </w:t>
            </w:r>
            <w:r w:rsidR="00222A71">
              <w:rPr>
                <w:rFonts w:ascii="Times New Roman" w:hAnsi="Times New Roman"/>
                <w:sz w:val="24"/>
                <w:szCs w:val="24"/>
              </w:rPr>
              <w:t>докладван</w:t>
            </w:r>
            <w:r>
              <w:rPr>
                <w:rFonts w:ascii="Times New Roman" w:hAnsi="Times New Roman"/>
                <w:sz w:val="24"/>
                <w:szCs w:val="24"/>
              </w:rPr>
              <w:t>о е теглото, определено от компетентните органи тегло в съответствие с процедурата по член 23, параграф 2 от Делегиран регламент (ЕС)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Финансови улеснения без поето задължение</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137272A6" w14:textId="6CC7ED5F"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финансовите улеснения без поето задължение, посочени в член 23, параграф 1 от Делегиран регламент (ЕС) 2015/61.</w:t>
            </w:r>
          </w:p>
          <w:p w14:paraId="3B5E2002" w14:textId="5254DCEB"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Гаранциите не се </w:t>
            </w:r>
            <w:r w:rsidR="00222A71">
              <w:rPr>
                <w:rFonts w:ascii="Times New Roman" w:hAnsi="Times New Roman"/>
                <w:sz w:val="24"/>
                <w:szCs w:val="24"/>
              </w:rPr>
              <w:t>докладва</w:t>
            </w:r>
            <w:r>
              <w:rPr>
                <w:rFonts w:ascii="Times New Roman" w:hAnsi="Times New Roman"/>
                <w:sz w:val="24"/>
                <w:szCs w:val="24"/>
              </w:rPr>
              <w:t xml:space="preserve">т в този ред.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неусвоени заеми и аванси към контрагенти на едро</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6E6D9823" w14:textId="0CD5F58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неусвоените заеми и аванси към контрагенти на едро, посочени в член 23, параграф 1 от Делегиран регламент (ЕС)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ипотеки, които са одобрени, но все още не са усвоени</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79F23E23" w14:textId="2C69889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ипотеките, които са одобрени, но все още не са усвоени, посочени в член 23, параграф 1 от Делегиран регламент (ЕС)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1.1.7.4. кредитни карти </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0E4C8A33" w14:textId="75407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стойностния размер на кредитните карти, посочени в член 23, параграф 1 от Делегиран регламент (ЕС)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овърдрафт</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6571EFDC" w14:textId="33A7B9C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овърдрафтите, посочени в член 23, параграф 1 от Делегиран регламент (ЕС)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1.1.7.6. планирани изходящи потоци, свързани с подновяване или удължаване на нови кредити на дребно или на едро</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27A60F61" w14:textId="1BCC1029"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планираните изходящи потоци, свързани с подновяване или удължаване на нови кредити на дребно или на едро, посочени в член 23, параграф 1 от Делегиран регламент (ЕС)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Задължения по договори за деривати</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от Делегиран регламент (ЕС) 2015/61</w:t>
            </w:r>
          </w:p>
          <w:p w14:paraId="2D5BD3D2" w14:textId="2A36DD3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задълженията по договори за деривати, различни от договорите, изброени в приложение II към Регламент (ЕС) № 575/2013, и кредитни деривати, посочени в член 23, параграф 1 от Делегиран регламент (ЕС)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продукти за търговско финансиране, водещи до задбалансови позиции</w:t>
            </w:r>
          </w:p>
          <w:p w14:paraId="086C34D7" w14:textId="297714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количеството на продуктите или услугите, свързани с продукти за търговско финансиране, водещи до задбалансови позиции, посочени в член 23, параграф 1 от Делегиран регламент (ЕС)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други</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23, параграф 2 от Делегиран регламент (ЕС) 2015/61</w:t>
            </w:r>
          </w:p>
          <w:p w14:paraId="683501D0" w14:textId="60985A19"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количеството на продукти или услуги, различни от цитираните по-горе, посочени в член 23, параграф 1 от Делегиран регламент (ЕС) 2015/61.</w:t>
            </w:r>
          </w:p>
          <w:p w14:paraId="052770D9" w14:textId="61CEEF43"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В този ред се </w:t>
            </w:r>
            <w:r w:rsidR="00222A71">
              <w:rPr>
                <w:rFonts w:ascii="Times New Roman" w:hAnsi="Times New Roman"/>
                <w:sz w:val="24"/>
                <w:szCs w:val="24"/>
              </w:rPr>
              <w:t>докладва</w:t>
            </w:r>
            <w:r>
              <w:rPr>
                <w:rFonts w:ascii="Times New Roman" w:hAnsi="Times New Roman"/>
                <w:sz w:val="24"/>
                <w:szCs w:val="24"/>
              </w:rPr>
              <w:t>т гаранциите, наред с други позиции.</w:t>
            </w:r>
          </w:p>
          <w:p w14:paraId="56656AB1" w14:textId="3EC6C7BE"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 xml:space="preserve">В този ред се </w:t>
            </w:r>
            <w:r w:rsidR="00222A71">
              <w:rPr>
                <w:rFonts w:ascii="Times New Roman" w:hAnsi="Times New Roman"/>
                <w:sz w:val="24"/>
                <w:szCs w:val="24"/>
              </w:rPr>
              <w:t>докладва</w:t>
            </w:r>
            <w:r>
              <w:rPr>
                <w:rFonts w:ascii="Times New Roman" w:hAnsi="Times New Roman"/>
                <w:sz w:val="24"/>
                <w:szCs w:val="24"/>
              </w:rPr>
              <w:t>т условни изходящи потоци, различни от изходящите потоци, възникнали вследствие на понижаване на кредитната оценка, както е посочено в член 30, параграф 2 от Делегиран регламент (ЕС)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Други задължения и поети ангажименти</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Член 28, параграфи 2 и 6 и член 31а от Делегиран регламент (ЕС) 2015/61</w:t>
            </w:r>
          </w:p>
          <w:p w14:paraId="63BD30BF" w14:textId="1BE4A0CB"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изходящите потоци от други задължения и поети ангажименти, както е посочено в член 28, параграфи 2 и 6 и член 31а от Делегиран регламент (ЕС)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Тази позиция включва също така, когато е необходимо, допълнителни салда, които се изисква да се държат в резервите на централната банка, когато това е договорено между съответния компетентен орган и ЕЦБ или централната банка в съответствие с член 10, параграф 1, буква б), подточка iii) от Делегиран регламент (ЕС)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задължения, произтичащи от оперативни разходи</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2 от Делегиран регламент (ЕС) 2015/61</w:t>
            </w:r>
          </w:p>
          <w:p w14:paraId="393CF36B" w14:textId="716E3A3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неизплатеното салдо по задълженията, произтичащи от собствените оперативни разходи на кредитната институция, както е посочено в член 28, параграф 2 от Делегиран регламент (ЕС)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задължения под формата на дългови ценни книжа, ако не са третирани като влогове на дребно</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6 от Делегиран регламент (ЕС) 2015/61</w:t>
            </w:r>
          </w:p>
          <w:p w14:paraId="356F7462" w14:textId="47432870"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размера на неизплатеното салдо по полици, облигации и други дългови ценни книжа, издадени от кредитната институция, различни от тези, които са </w:t>
            </w:r>
            <w:r w:rsidR="00222A71">
              <w:rPr>
                <w:rFonts w:ascii="Times New Roman" w:hAnsi="Times New Roman"/>
                <w:sz w:val="24"/>
                <w:szCs w:val="24"/>
              </w:rPr>
              <w:t>докладван</w:t>
            </w:r>
            <w:r>
              <w:rPr>
                <w:rFonts w:ascii="Times New Roman" w:hAnsi="Times New Roman"/>
                <w:sz w:val="24"/>
                <w:szCs w:val="24"/>
              </w:rPr>
              <w:t>и като влогове на дребно, както е посочено в член 28, параграф 6 от Делегиран регламент (ЕС) 2015/61. Този размер включва и купони, чийто падеж настъпва през следващите 30 календарни дни, по всички тези ценни книжа.</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превишаване на финансирането за нефинансови клиенти</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Член 31а, параграф 2 от Делегиран регламент (ЕС) 2015/61</w:t>
            </w:r>
          </w:p>
          <w:p w14:paraId="368C7865" w14:textId="3A8836EC"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разликата между договорените задължения за предоставяне на финансиране на нефинансови клиенти и размера на входящите потоци от тези клиенти, съгласно посоченото в член 32, параграф 3, буква а) от посочения делегиран регламент, когато първите превишават вторите.</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превишаване на финансирането за клиенти на дребно</w:t>
            </w:r>
          </w:p>
          <w:p w14:paraId="2E95E581" w14:textId="7378D05F"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разликата между договорените задължения за предоставяне на финансиране на </w:t>
            </w:r>
            <w:r>
              <w:rPr>
                <w:rFonts w:ascii="Times New Roman" w:hAnsi="Times New Roman"/>
                <w:sz w:val="24"/>
                <w:szCs w:val="24"/>
              </w:rPr>
              <w:lastRenderedPageBreak/>
              <w:t>клиенти на дребно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превишаване на финансирането за нефинансови предприятия</w:t>
            </w:r>
          </w:p>
          <w:p w14:paraId="42491C7C" w14:textId="09FBBEAF"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разликата между договорените задължения за предоставяне на финансиране на нефинансови корпоративни клиенти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превишаване на финансирането за централни правителства, МБР (многостранни банки за развитие) и СПС (субекти от публичния сектор)</w:t>
            </w:r>
          </w:p>
          <w:p w14:paraId="0A7E8D5A" w14:textId="31DF1BF3"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разликата между договорените задължения за предоставяне на финансирането на централни правителства, многостранни банки за развитие и субекти от публичния сектор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превишаване на финансирането за други юридически субекти</w:t>
            </w:r>
          </w:p>
          <w:p w14:paraId="608BE842" w14:textId="4EA908E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разликата между договорените задължения за предоставяне на финансиране на други юридически субекти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получени в заем активи при липса на обезпечение</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7 от Делегиран регламент (ЕС) 2015/61</w:t>
            </w:r>
          </w:p>
          <w:p w14:paraId="5311C2DE" w14:textId="0925100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получените в заем активи при липса на обезпечение, чийто падеж настъпва в рамките на 30 дни. Приема се, че тези активи се погасяват изцяло, което води до ставка от 100 % за изходящите потоци.</w:t>
            </w:r>
          </w:p>
          <w:p w14:paraId="66070A83" w14:textId="6894AA50"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пазарната стойност на получените в заем активи при липса на обезпечение, чийто падеж настъпва в рамките на 30 дни, когато кредитната институция не притежава ценните книжа и те не са част от ликвидния буфер на институциите.</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Други</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Член 31а, параграф 1 от Делегиран регламент (ЕС) 2015/61</w:t>
            </w:r>
          </w:p>
          <w:p w14:paraId="1DD86F88" w14:textId="5AE37D2B"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размера на неизплатеното салдо по всички задължения, чийто падеж настъпва през </w:t>
            </w:r>
            <w:r>
              <w:rPr>
                <w:rFonts w:ascii="Times New Roman" w:hAnsi="Times New Roman"/>
                <w:sz w:val="24"/>
                <w:szCs w:val="24"/>
              </w:rPr>
              <w:lastRenderedPageBreak/>
              <w:t>следващите 30 календарни дни, различни от тези, които са посочени в членове 24—31 от Делегиран регламент (ЕС) 2015/61.</w:t>
            </w:r>
          </w:p>
          <w:p w14:paraId="6B23C2B7" w14:textId="657E729E"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 xml:space="preserve">Този ред включва само други изходящи потоци от необезпечени сделки. Обезпечените сделки се </w:t>
            </w:r>
            <w:r w:rsidR="00222A71">
              <w:rPr>
                <w:rFonts w:ascii="Times New Roman" w:hAnsi="Times New Roman"/>
                <w:sz w:val="24"/>
                <w:szCs w:val="24"/>
                <w:u w:color="000000"/>
              </w:rPr>
              <w:t>докладва</w:t>
            </w:r>
            <w:r>
              <w:rPr>
                <w:rFonts w:ascii="Times New Roman" w:hAnsi="Times New Roman"/>
                <w:sz w:val="24"/>
                <w:szCs w:val="24"/>
                <w:u w:color="000000"/>
              </w:rPr>
              <w:t>т под идентификационен номер 1.2 в графа „Изходящи потоци от обезпечени кредитни сделки и сделки, обусловени от капиталовия пазар“ и под идентификационен номер 1.3 в графа „Общо изходящи потоци от операции по замяна на обезпечения“.</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Изходящи потоци от обезпечени кредитни сделки и сделки, обусловени от капиталовия пазар</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от Делегиран регламент (ЕС) 2015/61</w:t>
            </w:r>
          </w:p>
          <w:p w14:paraId="12CB8EC3" w14:textId="2ACF903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Операциите по замяната на обезпечения (които покриват сделките с обезпечение спрямо обезпечение) се </w:t>
            </w:r>
            <w:r w:rsidR="00222A71">
              <w:rPr>
                <w:rFonts w:ascii="Times New Roman" w:hAnsi="Times New Roman"/>
                <w:sz w:val="24"/>
                <w:szCs w:val="24"/>
              </w:rPr>
              <w:t>докладва</w:t>
            </w:r>
            <w:r>
              <w:rPr>
                <w:rFonts w:ascii="Times New Roman" w:hAnsi="Times New Roman"/>
                <w:sz w:val="24"/>
                <w:szCs w:val="24"/>
              </w:rPr>
              <w:t>т в образец C 75.01 от приложение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Контрагентът е централна банка</w:t>
            </w:r>
          </w:p>
          <w:p w14:paraId="1ECF2478" w14:textId="53418B4B"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обезпечение от ниво 1 с изключение на изключително висококачествени покрити облигации</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6FD80278" w14:textId="7EED890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1, с изключение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от които предоставеното обезпечение отговаря на оперативните изисквания</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Сделките в позиция 1.2.1.1,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1.2.1.2. обезпечение с изключително висококачествени </w:t>
            </w:r>
            <w:r>
              <w:rPr>
                <w:rFonts w:ascii="Times New Roman" w:hAnsi="Times New Roman"/>
                <w:b/>
                <w:sz w:val="24"/>
                <w:szCs w:val="24"/>
                <w:u w:color="000000"/>
              </w:rPr>
              <w:lastRenderedPageBreak/>
              <w:t>покрити облигации от ниво 1</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0A97EDBB" w14:textId="512D774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1 под формата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от които предоставеното обезпечение отговаря на оперативните изисквания</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Сделките в позиция 1.2.1.2,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обезпечение от ниво 2А</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57846B40" w14:textId="2BB6FBA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2A, който, ако не е използван като обезпечение по тези сделки, би отговарял в съответствие с членове 7 и 11 от Делегиран регламент (ЕС) 2015/61 на критериите за ликвиден актив.</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от които предоставеното обезпечение отговаря на оперативните изисквания</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Сделките в позиция 1.2.1.3,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1.2.1.4. обезпечение с обезпечени с активи ценни книжа от ниво 2Б (жилищни или автомобилни, първа степен на кредитно качество)</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4D8B3F74" w14:textId="5248B3B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произтичащи от обезпечени кредитни сделки и сделки, обусловени от капиталовия пазар, съгласно определенията по </w:t>
            </w:r>
            <w:r>
              <w:rPr>
                <w:rFonts w:ascii="Times New Roman" w:hAnsi="Times New Roman"/>
                <w:sz w:val="24"/>
                <w:szCs w:val="24"/>
              </w:rPr>
              <w:lastRenderedPageBreak/>
              <w:t>член 192, точки 2) и 3) от Регламент (ЕС) № 575/2013, когато контрагентът е централна банка и предоставеното обезпечение e актив от ниво 2Б под формата на обезпечени с активи ценни книжа, автомобилни или жилищни, с първа степен на кредитно качество, и които отговарят на условията по член 13, параграф 2, буква б), подточки i), ii) или iv), който актив, ако не се използва като обезпечение по тези сделки, би отговарял в съответствие с членове 7 и 13 от Делегиран регламент (ЕС) 2015/61 на критериите за ликвиден актив.</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от които предоставеното обезпечение отговаря на оперативните изисквания</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Сделките в позиция 1.2.1.4,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покрити облигации от ниво 2Б</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02A3B088" w14:textId="3EF9B4F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под формата на висококачествени покрити облигации от ниво 2Б, които отговарят на условията по член 12, параграф 1, буква д), които, ако не са използвани като обезпечение за тези сделки, биха отговаряли в съответствие с членове 7 и 12 от Делегиран регламент (ЕС) 2015/61 на критериите за ликвиден актив.</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от които предоставеното обезпечение отговаря на оперативните изисквания</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Сделките в позиция 1.2.1.5,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1.2.1.6. обезпечение с обезпечени с активи ценни книжа от ниво 2Б (търговски или на физически лица, държава членка, първа степен на кредитно качество)</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5AC4F74F" w14:textId="537A16F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2Б под формата на обезпечени с активи ценни книжа, които представляват търговски заеми, лизинги и </w:t>
            </w:r>
            <w:r>
              <w:rPr>
                <w:rFonts w:ascii="Times New Roman" w:hAnsi="Times New Roman"/>
                <w:sz w:val="24"/>
                <w:szCs w:val="24"/>
              </w:rPr>
              <w:lastRenderedPageBreak/>
              <w:t>кредитни улеснения за предприятия, или заеми и кредитни улеснения за физически лица, от държава членка, с първа степен на кредитно качество, и които отговарят на условията по член 13, параграф 2, буква ж), подточка iii) или v), който актив, ако не се използва като обезпечение по тези сделки, би отговарял в съответствие с членове 7 и 13 от Делегиран регламент (ЕС) 2015/61 на критериите за ликвиден актив.</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от които предоставеното обезпечение отговаря на оперативните изисквания</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Сделките в позиция 1.2.1.6,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обезпечение с други активи от ниво 2Б</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61C580EF" w14:textId="528FC9B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2Б, който не е отразен по-горе, и който, ако не е използван като обезпечение по тези сделки, би отговарял в съответствие с членове 7 и 12 от Делегиран регламент (ЕС) 2015/61 на критериите за ликвиден актив.</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от които предоставеното обезпечение отговаря на оперативните изисквания</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Сделките в позиция 1.2.1.7,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обезпечение с неликвидни активи</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Член 28, параграф 3, буква а) от Делегиран регламент (ЕС) 2015/61</w:t>
            </w:r>
          </w:p>
          <w:p w14:paraId="5E9B09BD" w14:textId="6303EA7F"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е под формата на неликвидни активи.</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Контрагентът не е централна банка</w:t>
            </w:r>
          </w:p>
          <w:p w14:paraId="638EC6D4" w14:textId="6ACDAAC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w:t>
            </w:r>
            <w:r>
              <w:rPr>
                <w:rFonts w:ascii="Times New Roman" w:hAnsi="Times New Roman"/>
                <w:sz w:val="24"/>
                <w:szCs w:val="24"/>
              </w:rPr>
              <w:lastRenderedPageBreak/>
              <w:t>контрагентът не е централна банка.</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обезпечение от ниво 1 с изключение на изключително висококачествени покрити облигации</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а) от Делегиран регламент (ЕС) 2015/61.</w:t>
            </w:r>
          </w:p>
          <w:p w14:paraId="64303B45" w14:textId="78701FF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1, с изключение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от които предоставеното обезпечение отговаря на оперативните изисквания</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Сделките в позиция 1.2.2.1,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обезпечение с изключително висококачествени покрити облигации от ниво 1</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б) от Делегиран регламент (ЕС) 2015/61</w:t>
            </w:r>
          </w:p>
          <w:p w14:paraId="0B1DD22B" w14:textId="0F74B65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1 под формата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от които предоставеното обезпечение отговаря на оперативните изисквания</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Сделките в позиция 1.2.2.2,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обезпечение от ниво 2А</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в) от Делегиран регламент (ЕС) 2015/61</w:t>
            </w:r>
          </w:p>
          <w:p w14:paraId="7C83C832" w14:textId="402FB79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w:t>
            </w:r>
            <w:r>
              <w:rPr>
                <w:rFonts w:ascii="Times New Roman" w:hAnsi="Times New Roman"/>
                <w:sz w:val="24"/>
                <w:szCs w:val="24"/>
              </w:rPr>
              <w:lastRenderedPageBreak/>
              <w:t>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обезпечение от ниво 2A, което, ако не се използва като обезпечение по тези сделки, би отговаряло в съответствие с членове 7 и 11 от Делегиран регламент (ЕС) 2015/61, на критериите за ликвиден актив.</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от които предоставеното обезпечение отговаря на оперативните изисквания</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Сделките в позиция 1.2.2.3,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1.2.2.4. обезпечение с обезпечени с активи ценни книжа от ниво 2Б (жилищни или автомобилни, първа степен на кредитно качество)</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г) от Делегиран регламент (ЕС) 2015/61</w:t>
            </w:r>
          </w:p>
          <w:p w14:paraId="730DE7AE" w14:textId="4C873A6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2Б под формата на обезпечени с активи ценни книжа, автомобилни или жилищни, с първа степен на кредитно качество, и които отговарят на условията по член 13, параграф 2, буква ж), подточки i), ii) или iv), който актив, ако не се използва като обезпечение по тези сделки, би отговарял в съответствие с членове 7 и 13 от Делегиран регламент (ЕС) 2015/61 на критериите за ликвиден актив.</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от които предоставеното обезпечение отговаря на оперативните изисквания</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Сделките в позиция 1.2.2.4,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покрити облигации от ниво 2Б</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д) от Делегиран регламент (ЕС) 2015/61</w:t>
            </w:r>
          </w:p>
          <w:p w14:paraId="27D88416" w14:textId="74A8D3C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под формата на висококачествени покрити </w:t>
            </w:r>
            <w:r>
              <w:rPr>
                <w:rFonts w:ascii="Times New Roman" w:hAnsi="Times New Roman"/>
                <w:sz w:val="24"/>
                <w:szCs w:val="24"/>
              </w:rPr>
              <w:lastRenderedPageBreak/>
              <w:t>облигации от ниво 2Б, които отговарят на условията по член 12, параграф 1, буква д) и които, ако не се използват като обезпечение за тези сделки, биха отговаряли в съответствие с членове 7 и 12 от Делегиран регламент (ЕС) 2015/61 на критериите за ликвиден актив.</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от които предоставеното обезпечение отговаря на оперативните изисквания</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Сделките в позиция 1.2.2.5, при които обезпечението,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1.2.2.6. обезпечение с обезпечени с активи ценни книжа от ниво 2Б (търговски или на физически лица, държава членка, първа степен на кредитно качество)</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е) от Делегиран регламент (ЕС) 2015/61</w:t>
            </w:r>
          </w:p>
          <w:p w14:paraId="55F360E9" w14:textId="7E570D1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2Б под формата на обезпечени с активи ценни книжа, които представляват търговски заеми, лизинги и кредитни улеснения за предприятия, или заеми и кредитни улеснения за физически лица, от държава членка, с първа степен на кредитно качество, отговарят на условията по член 13, параграф 2, буква е), подточка iii) или v) и които, ако не се използват като обезпечение за тези сделки, биха отговаряли в съответствие с членове 7 и 13 от Делегиран регламент (ЕС) 2015/61 на критериите за ликвиден актив.</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от които предоставеното обезпечение отговаря на оперативните изисквания</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Сделките в позиция 1.2.2.6,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обезпечение с други активи от ниво 2Б</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ж) от Делегиран регламент (ЕС) 2015/61</w:t>
            </w:r>
          </w:p>
          <w:p w14:paraId="1E7A41DA" w14:textId="6C4F9FC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обезпечение от ниво 2Б, което не е отразено по-горе, и което, ако не е използвано като обезпечение по тези </w:t>
            </w:r>
            <w:r>
              <w:rPr>
                <w:rFonts w:ascii="Times New Roman" w:hAnsi="Times New Roman"/>
                <w:sz w:val="24"/>
                <w:szCs w:val="24"/>
              </w:rPr>
              <w:lastRenderedPageBreak/>
              <w:t>сделки, би отговаряло в съответствие с членове 7 и 12 от Делегиран регламент (ЕС) 2015/61 на критериите за ликвиден актив.</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от които предоставеното обезпечение отговаря на оперативните изисквания</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Сделките в позиция 1.2.2.7, при които обезпечението,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обезпечение с неликвидни активи</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Член 28, параграф 3, буква з) от Делегиран регламент (ЕС) 2015/61</w:t>
            </w:r>
          </w:p>
          <w:p w14:paraId="2462A39D" w14:textId="73101395"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е под формата на неликвидни активи.</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Общо изходящи потоци от операции по замяна на обезпечения</w:t>
            </w:r>
          </w:p>
          <w:p w14:paraId="3323311D" w14:textId="14A0452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Сборът от изходящите потоци в колона 0070 на образец C 75.01 от приложение XXIV се </w:t>
            </w:r>
            <w:r w:rsidR="00222A71">
              <w:rPr>
                <w:rFonts w:ascii="Times New Roman" w:hAnsi="Times New Roman"/>
                <w:sz w:val="24"/>
                <w:szCs w:val="24"/>
              </w:rPr>
              <w:t>докладва</w:t>
            </w:r>
            <w:r>
              <w:rPr>
                <w:rFonts w:ascii="Times New Roman" w:hAnsi="Times New Roman"/>
                <w:sz w:val="24"/>
                <w:szCs w:val="24"/>
              </w:rPr>
              <w:t xml:space="preserve"> в колона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ПОЯСНЯВАЩИ ПОЗИЦИИ</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Изходящи ликвидни потоци, които трябва да бъдат нетирани от взаимозависими входящи потоци</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Член 26 от Делегиран регламент (ЕС) 2015/61</w:t>
            </w:r>
          </w:p>
          <w:p w14:paraId="1C26E7C2" w14:textId="2C351233"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в колона 0010 размера на неизплатеното салдо по всички задължения и задбалансови задължения, изходящите ликвидни потоци по които са били нетирани от взаимозависими входящи потоци в съответствие с член 26 от Делегиран регламент (ЕС) 2015/61.</w:t>
            </w:r>
          </w:p>
          <w:p w14:paraId="4F2F6173" w14:textId="4C3346F8"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в колона 0060 изходящите ликвидни потоци по които са били нетирани от взаимозависими входящи потоци в съответствие с член 26 от Делегиран регламент (ЕС)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Оперативни влогове, поддържани за услуги по клиринг, попечителство или управление на парични средства или други сравними услуги в рамките на установено оперативно взаимоотношение</w:t>
            </w:r>
          </w:p>
          <w:p w14:paraId="3D8EC3E4" w14:textId="52FCC1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неоперативните влогове, посочени в позиция</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разбити по следните контрагенти:</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кредитни институции;</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lastRenderedPageBreak/>
              <w:t>—</w:t>
            </w:r>
            <w:r>
              <w:tab/>
            </w:r>
            <w:r>
              <w:rPr>
                <w:rFonts w:ascii="Times New Roman" w:hAnsi="Times New Roman"/>
                <w:sz w:val="24"/>
              </w:rPr>
              <w:t>финансови клиенти, различни от кредитни институции;</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централни правителства, централни банки, многостранни банки за развитие и субекти от публичния сектор;</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други клиенти.</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предоставени от кредитни институции</w:t>
            </w:r>
          </w:p>
          <w:p w14:paraId="4EFB73CC" w14:textId="6853F3C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неизплатените салда по оперативните влогове, посочени в позиция 1.1.2.1., предоставени от кредитни институции.</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предоставени от финансови клиенти, различни от кредитни институции</w:t>
            </w:r>
          </w:p>
          <w:p w14:paraId="04EFB6B1" w14:textId="7D37F5E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неизплатените салда по оперативните влогове, посочени в позиция 1.1.2.1., предоставени от финансови клиенти, различни от кредитни институции.</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предоставени от централни правителства, централни банки, МБР и СПС</w:t>
            </w:r>
          </w:p>
          <w:p w14:paraId="4408C5DE" w14:textId="53DF216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неизплатените салда по оперативните влогове, посочени в позиция 1.1.2.1., предоставени от централни правителства, централни банки, многостранни банки за развитие и субекти от публичния сектор.</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предоставени от други клиенти</w:t>
            </w:r>
          </w:p>
          <w:p w14:paraId="7D576088" w14:textId="77BF413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неизплатените салда по оперативните влогове, посочени в позиция 1.1.2.1., предоставени от други клиенти (различни от посочените по-горе, и клиенти, разглеждани по отношение на влоговете на дребно).</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Изходящи потоци в рамките на групата или институционални защитни схеми</w:t>
            </w:r>
          </w:p>
          <w:p w14:paraId="6D9D2FB7" w14:textId="3E18ED5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всички сделки, </w:t>
            </w:r>
            <w:r w:rsidR="00222A71">
              <w:rPr>
                <w:rFonts w:ascii="Times New Roman" w:hAnsi="Times New Roman"/>
                <w:sz w:val="24"/>
                <w:szCs w:val="24"/>
              </w:rPr>
              <w:t>докладван</w:t>
            </w:r>
            <w:r>
              <w:rPr>
                <w:rFonts w:ascii="Times New Roman" w:hAnsi="Times New Roman"/>
                <w:sz w:val="24"/>
                <w:szCs w:val="24"/>
              </w:rPr>
              <w:t>и в позиция 1, когато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от които: за финансови клиенти</w:t>
            </w:r>
          </w:p>
          <w:p w14:paraId="4AE8FF92" w14:textId="53D45C8D"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w:t>
            </w:r>
            <w:r w:rsidR="00222A71">
              <w:rPr>
                <w:rFonts w:ascii="Times New Roman" w:hAnsi="Times New Roman"/>
                <w:sz w:val="24"/>
                <w:szCs w:val="24"/>
              </w:rPr>
              <w:t>докладван</w:t>
            </w:r>
            <w:r>
              <w:rPr>
                <w:rFonts w:ascii="Times New Roman" w:hAnsi="Times New Roman"/>
                <w:sz w:val="24"/>
                <w:szCs w:val="24"/>
              </w:rPr>
              <w:t>ия в позиция 1.1. общ размер за финансови клиенти в обхвата на позиция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от които: за нефинансови клиенти</w:t>
            </w:r>
          </w:p>
          <w:p w14:paraId="36DE8B04" w14:textId="3F06E5D9"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w:t>
            </w:r>
            <w:r w:rsidR="00222A71">
              <w:rPr>
                <w:rFonts w:ascii="Times New Roman" w:hAnsi="Times New Roman"/>
                <w:sz w:val="24"/>
                <w:szCs w:val="24"/>
              </w:rPr>
              <w:t>докладван</w:t>
            </w:r>
            <w:r>
              <w:rPr>
                <w:rFonts w:ascii="Times New Roman" w:hAnsi="Times New Roman"/>
                <w:sz w:val="24"/>
                <w:szCs w:val="24"/>
              </w:rPr>
              <w:t>ия в позиция 1.1. общ размер за нефинансови клиенти в обхвата на позиция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от които: обезпечени</w:t>
            </w:r>
          </w:p>
          <w:p w14:paraId="398D8A2C" w14:textId="23CE99A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w:t>
            </w:r>
            <w:r w:rsidR="00222A71">
              <w:rPr>
                <w:rFonts w:ascii="Times New Roman" w:hAnsi="Times New Roman"/>
                <w:sz w:val="24"/>
                <w:szCs w:val="24"/>
              </w:rPr>
              <w:t>докладван</w:t>
            </w:r>
            <w:r>
              <w:rPr>
                <w:rFonts w:ascii="Times New Roman" w:hAnsi="Times New Roman"/>
                <w:sz w:val="24"/>
                <w:szCs w:val="24"/>
              </w:rPr>
              <w:t>ия в позиция 1.2. общ размер на обезпечените сделки в обхвата на позиция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от които: кредитни улеснения без преференциално третиране</w:t>
            </w:r>
          </w:p>
          <w:p w14:paraId="4EE148E6" w14:textId="512B534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максималната сума, която може да бъде усвоена по неусвоени кредитни улеснения с поето задължение, </w:t>
            </w:r>
            <w:r w:rsidR="00222A71">
              <w:rPr>
                <w:rFonts w:ascii="Times New Roman" w:hAnsi="Times New Roman"/>
                <w:sz w:val="24"/>
                <w:szCs w:val="24"/>
              </w:rPr>
              <w:t>докладван</w:t>
            </w:r>
            <w:r>
              <w:rPr>
                <w:rFonts w:ascii="Times New Roman" w:hAnsi="Times New Roman"/>
                <w:sz w:val="24"/>
                <w:szCs w:val="24"/>
              </w:rPr>
              <w:t>и в позиция 1.1.6.1, по отношение на субекти в обхвата на позиция 4, за които не са получили разрешение за прилагане на по-ниска ставка за изходящия поток в съответствие с член 29 от Делегиран регламент (ЕС)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от които: ликвидни улеснения без преференциално третиране</w:t>
            </w:r>
          </w:p>
          <w:p w14:paraId="15A7EF24" w14:textId="6ACA01B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максималната сума, която може да бъде усвоена по неусвоени ликвидни улеснения с поето задължение, </w:t>
            </w:r>
            <w:r w:rsidR="00222A71">
              <w:rPr>
                <w:rFonts w:ascii="Times New Roman" w:hAnsi="Times New Roman"/>
                <w:sz w:val="24"/>
                <w:szCs w:val="24"/>
              </w:rPr>
              <w:t>докладван</w:t>
            </w:r>
            <w:r>
              <w:rPr>
                <w:rFonts w:ascii="Times New Roman" w:hAnsi="Times New Roman"/>
                <w:sz w:val="24"/>
                <w:szCs w:val="24"/>
              </w:rPr>
              <w:t>и в позиция 1.1.6.2, по отношение на субекти в обхвата на позиция 4, за които не са получили разрешение за прилагане на по-ниска ставка за изходящия поток в съответствие с член 29 от Делегиран регламент (ЕС)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от които: оперативни влогове</w:t>
            </w:r>
          </w:p>
          <w:p w14:paraId="1FBD6BD9" w14:textId="4D7A3404"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стойността на влоговете, посочени в позиция 1.1.2, за субекти в обхвата на позиция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7D149F01" w14:textId="77777777" w:rsidR="00E556B4" w:rsidRDefault="006E48EA" w:rsidP="009D4EFF">
            <w:pPr>
              <w:pStyle w:val="TableParagraph"/>
              <w:spacing w:after="120"/>
              <w:jc w:val="both"/>
              <w:rPr>
                <w:rFonts w:ascii="Times New Roman" w:hAnsi="Times New Roman"/>
                <w:sz w:val="24"/>
                <w:szCs w:val="24"/>
              </w:rPr>
            </w:pPr>
            <w:r>
              <w:rPr>
                <w:rFonts w:ascii="Times New Roman" w:hAnsi="Times New Roman"/>
                <w:b/>
                <w:sz w:val="24"/>
                <w:szCs w:val="24"/>
                <w:u w:color="000000"/>
              </w:rPr>
              <w:t xml:space="preserve">4.7. от които: </w:t>
            </w:r>
            <w:r>
              <w:rPr>
                <w:rFonts w:ascii="Times New Roman" w:hAnsi="Times New Roman"/>
                <w:b/>
                <w:bCs/>
                <w:sz w:val="24"/>
                <w:szCs w:val="24"/>
              </w:rPr>
              <w:t>превишени оперативни влогове</w:t>
            </w:r>
          </w:p>
          <w:p w14:paraId="15178648" w14:textId="4813020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държаните средства от оперативни влогове, превишаващи посочените в позиция 1.1.3, за субекти в обхвата на позиция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от които: неоперативни влогове</w:t>
            </w:r>
          </w:p>
          <w:p w14:paraId="18EEC5C6" w14:textId="1F33A470"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размера на неизплатените салда по влогове, посочени в позиция 1.1.4, от субекти в обхвата на позиция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от които: </w:t>
            </w:r>
            <w:r>
              <w:rPr>
                <w:rFonts w:ascii="Times New Roman" w:hAnsi="Times New Roman"/>
                <w:b/>
                <w:sz w:val="24"/>
                <w:szCs w:val="24"/>
              </w:rPr>
              <w:t>задължения под формата на дългови ценни книжа, ако не са третирани като влогове на дребно</w:t>
            </w:r>
          </w:p>
          <w:p w14:paraId="701DA44B" w14:textId="3192633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размера на неизплатените салда по дългови ценни книжа, </w:t>
            </w:r>
            <w:r w:rsidR="00222A71">
              <w:rPr>
                <w:rFonts w:ascii="Times New Roman" w:hAnsi="Times New Roman"/>
                <w:sz w:val="24"/>
                <w:szCs w:val="24"/>
              </w:rPr>
              <w:t>докладван</w:t>
            </w:r>
            <w:r>
              <w:rPr>
                <w:rFonts w:ascii="Times New Roman" w:hAnsi="Times New Roman"/>
                <w:sz w:val="24"/>
                <w:szCs w:val="24"/>
              </w:rPr>
              <w:t>и в позиция 1.1.8.2., които са държани от субекти в обхвата на позиция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Валутни изходящи потоци</w:t>
            </w:r>
          </w:p>
          <w:p w14:paraId="286AEE69" w14:textId="14A94A6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Тази позиция се попълва единствено в случай на </w:t>
            </w:r>
            <w:r w:rsidR="00222A71">
              <w:rPr>
                <w:rFonts w:ascii="Times New Roman" w:hAnsi="Times New Roman"/>
                <w:sz w:val="24"/>
                <w:szCs w:val="24"/>
              </w:rPr>
              <w:t>докладване</w:t>
            </w:r>
            <w:r>
              <w:rPr>
                <w:rFonts w:ascii="Times New Roman" w:hAnsi="Times New Roman"/>
                <w:sz w:val="24"/>
                <w:szCs w:val="24"/>
              </w:rPr>
              <w:t xml:space="preserve"> във валути, които подлежат на отделно </w:t>
            </w:r>
            <w:r w:rsidR="00222A71">
              <w:rPr>
                <w:rFonts w:ascii="Times New Roman" w:hAnsi="Times New Roman"/>
                <w:sz w:val="24"/>
                <w:szCs w:val="24"/>
              </w:rPr>
              <w:t>докладване</w:t>
            </w:r>
            <w:r>
              <w:rPr>
                <w:rFonts w:ascii="Times New Roman" w:hAnsi="Times New Roman"/>
                <w:sz w:val="24"/>
                <w:szCs w:val="24"/>
              </w:rPr>
              <w:t>.</w:t>
            </w:r>
          </w:p>
          <w:p w14:paraId="7118C2D4" w14:textId="5D2F904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Само при </w:t>
            </w:r>
            <w:r w:rsidR="00222A71">
              <w:rPr>
                <w:rFonts w:ascii="Times New Roman" w:hAnsi="Times New Roman"/>
                <w:sz w:val="24"/>
                <w:szCs w:val="24"/>
              </w:rPr>
              <w:t>докладване</w:t>
            </w:r>
            <w:r>
              <w:rPr>
                <w:rFonts w:ascii="Times New Roman" w:hAnsi="Times New Roman"/>
                <w:sz w:val="24"/>
                <w:szCs w:val="24"/>
              </w:rPr>
              <w:t xml:space="preserve"> в отделна валута, в съответствие с член 415, параграф 2 от Регламент (ЕС) № 575/2013 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тази част от изходящите потоци от </w:t>
            </w:r>
            <w:r>
              <w:rPr>
                <w:rFonts w:ascii="Times New Roman" w:hAnsi="Times New Roman"/>
                <w:sz w:val="24"/>
                <w:szCs w:val="24"/>
              </w:rPr>
              <w:lastRenderedPageBreak/>
              <w:t>деривати (</w:t>
            </w:r>
            <w:r w:rsidR="00222A71">
              <w:rPr>
                <w:rFonts w:ascii="Times New Roman" w:hAnsi="Times New Roman"/>
                <w:sz w:val="24"/>
                <w:szCs w:val="24"/>
              </w:rPr>
              <w:t>докладван</w:t>
            </w:r>
            <w:r>
              <w:rPr>
                <w:rFonts w:ascii="Times New Roman" w:hAnsi="Times New Roman"/>
                <w:sz w:val="24"/>
                <w:szCs w:val="24"/>
              </w:rPr>
              <w:t xml:space="preserve">и в позиция 1.1.5.5.), която е свързана с основните валутни потоци в съответната съществена валута от кръстосани валутни суапове, валутни спот и форуърдни сделки с падеж, попадащ в рамките на периода от 30 дни. Нетирането по контрагент може да се прилага единствено за потоци в тази валута, например контрагент А: EUR+10 и контрагент А: EUR-20 се </w:t>
            </w:r>
            <w:r w:rsidR="00222A71">
              <w:rPr>
                <w:rFonts w:ascii="Times New Roman" w:hAnsi="Times New Roman"/>
                <w:sz w:val="24"/>
                <w:szCs w:val="24"/>
              </w:rPr>
              <w:t>докладва</w:t>
            </w:r>
            <w:r>
              <w:rPr>
                <w:rFonts w:ascii="Times New Roman" w:hAnsi="Times New Roman"/>
                <w:sz w:val="24"/>
                <w:szCs w:val="24"/>
              </w:rPr>
              <w:t xml:space="preserve">т като изходящ поток от 10 EUR. Не се извършва нетиране между различните контрагенти, например контрагент А: EUR-10, контрагент Б: EUR+40 се </w:t>
            </w:r>
            <w:r w:rsidR="00222A71">
              <w:rPr>
                <w:rFonts w:ascii="Times New Roman" w:hAnsi="Times New Roman"/>
                <w:sz w:val="24"/>
                <w:szCs w:val="24"/>
              </w:rPr>
              <w:t>докладва</w:t>
            </w:r>
            <w:r>
              <w:rPr>
                <w:rFonts w:ascii="Times New Roman" w:hAnsi="Times New Roman"/>
                <w:sz w:val="24"/>
                <w:szCs w:val="24"/>
              </w:rPr>
              <w:t>т като изходящ поток от 10 EUR на C 73.00 (и входящ поток от 40 EUR на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E556B4"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Обезпечени сделки по финансиране, освободени от изискванията на член 17, параграфи 2 и 3</w:t>
            </w:r>
          </w:p>
          <w:p w14:paraId="47E2B0EE" w14:textId="4F009D23"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обезпечените сделки по финансиране с остатъчен срок до падежа до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от които: обезпечени с активи от ниво 1, с изключение на изключително висококачествени покрити облигации</w:t>
            </w:r>
          </w:p>
          <w:p w14:paraId="4F2890CF" w14:textId="3DFC9E0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1, с изключение на изключително висококачествени покрити облигации, което, ако не се използва като обезпечение,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 </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от които: обезпечени с активи от ниво 1, изключително висококачествени покрити облигации</w:t>
            </w:r>
          </w:p>
          <w:p w14:paraId="57A325CD" w14:textId="7E890734"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1 и представлява изключително висококачествени покрити облигации, което, ако не се използва като обезпечение,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от които: обезпечени с активи от ниво 2А</w:t>
            </w:r>
          </w:p>
          <w:p w14:paraId="0880BBF2" w14:textId="45509F27"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 xml:space="preserve">т тук обезпечените сделки по финансиране, чийто падеж настъпва в рамките на 30 календарни дни, когато контрагентът е централна банка, предоставеното </w:t>
            </w:r>
            <w:r>
              <w:rPr>
                <w:rFonts w:ascii="Times New Roman" w:hAnsi="Times New Roman"/>
                <w:sz w:val="24"/>
                <w:szCs w:val="24"/>
              </w:rPr>
              <w:lastRenderedPageBreak/>
              <w:t>обезпечение е обезпечение от ниво 2А, което, ако не се използва като обезпечение,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от които: обезпечени с активи от ниво 2Б</w:t>
            </w:r>
          </w:p>
          <w:p w14:paraId="2B961932" w14:textId="4C74A28F"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2Б, което, ако не се използва като обезпечение,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от които: обезпечени с неликвидни активи</w:t>
            </w:r>
          </w:p>
          <w:p w14:paraId="13A95E48" w14:textId="0E86F1DC"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Кредитните институции </w:t>
            </w:r>
            <w:r w:rsidR="00222A71">
              <w:rPr>
                <w:rFonts w:ascii="Times New Roman" w:hAnsi="Times New Roman"/>
                <w:sz w:val="24"/>
                <w:szCs w:val="24"/>
              </w:rPr>
              <w:t>докладва</w:t>
            </w:r>
            <w:r>
              <w:rPr>
                <w:rFonts w:ascii="Times New Roman" w:hAnsi="Times New Roman"/>
                <w:sz w:val="24"/>
                <w:szCs w:val="24"/>
              </w:rPr>
              <w:t>т тук обезпечените сделки по финансиране, чийто падеж настъпва в рамките на 30 календарни дни, при които контрагентът е централна банка, предоставеното обезпечение е неликвидно обезпечение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ЧАСТ 3: ВХОДЯЩИ ПОТОЦИ</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0A1D43">
        <w:rPr>
          <w:u w:val="none"/>
        </w:rPr>
        <w:tab/>
      </w:r>
      <w:r>
        <w:rPr>
          <w:rFonts w:ascii="Times New Roman" w:hAnsi="Times New Roman"/>
          <w:sz w:val="24"/>
          <w:u w:val="none"/>
        </w:rPr>
        <w:t>Входящи потоци</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0A1D43">
        <w:rPr>
          <w:u w:val="none"/>
        </w:rPr>
        <w:tab/>
      </w:r>
      <w:r>
        <w:rPr>
          <w:rFonts w:ascii="Times New Roman" w:hAnsi="Times New Roman"/>
          <w:sz w:val="24"/>
          <w:u w:val="none"/>
        </w:rPr>
        <w:t>Общи бележки</w:t>
      </w:r>
    </w:p>
    <w:p w14:paraId="5AADD144" w14:textId="0100AD91" w:rsidR="007453EC" w:rsidRPr="000B6B22" w:rsidRDefault="007453EC">
      <w:pPr>
        <w:pStyle w:val="InstructionsText2"/>
        <w:numPr>
          <w:ilvl w:val="0"/>
          <w:numId w:val="113"/>
        </w:numPr>
        <w:spacing w:after="120"/>
        <w:rPr>
          <w:rFonts w:cs="Times New Roman"/>
          <w:sz w:val="24"/>
          <w:szCs w:val="24"/>
        </w:rPr>
      </w:pPr>
      <w:r>
        <w:rPr>
          <w:sz w:val="24"/>
          <w:szCs w:val="24"/>
        </w:rPr>
        <w:t xml:space="preserve">Това е обобщен образец, който съдържа информация за входящите ликвидни потоци, оценени през следващите 30 дни, с цел </w:t>
      </w:r>
      <w:r w:rsidR="00222A71">
        <w:rPr>
          <w:sz w:val="24"/>
          <w:szCs w:val="24"/>
        </w:rPr>
        <w:t>докладване</w:t>
      </w:r>
      <w:r>
        <w:rPr>
          <w:sz w:val="24"/>
          <w:szCs w:val="24"/>
        </w:rPr>
        <w:t xml:space="preserve"> на изискването за ликвидно покритие съгласно Делегиран регламент (ЕС) 2015/61. Позициите, които не е необходимо да бъдат попълвани от кредитните институции, са маркирани в сиво.</w:t>
      </w:r>
    </w:p>
    <w:p w14:paraId="59420614" w14:textId="71F4978E" w:rsidR="007453EC" w:rsidRPr="000B6B22" w:rsidRDefault="007453EC">
      <w:pPr>
        <w:pStyle w:val="InstructionsText2"/>
        <w:spacing w:after="120"/>
        <w:rPr>
          <w:rFonts w:cs="Times New Roman"/>
          <w:sz w:val="24"/>
          <w:szCs w:val="24"/>
        </w:rPr>
      </w:pPr>
      <w:r>
        <w:rPr>
          <w:sz w:val="24"/>
          <w:szCs w:val="24"/>
        </w:rPr>
        <w:t>Кредитните институции попълват образеца в съответните валути в съответствие с член 415, параграф 2 от Регламент (ЕС) № 575/2013.</w:t>
      </w:r>
    </w:p>
    <w:p w14:paraId="54F00814" w14:textId="73A1BB15" w:rsidR="007453EC" w:rsidRPr="000B6B22" w:rsidRDefault="007453EC">
      <w:pPr>
        <w:pStyle w:val="InstructionsText2"/>
        <w:spacing w:after="120"/>
        <w:rPr>
          <w:rFonts w:cs="Times New Roman"/>
          <w:sz w:val="24"/>
          <w:szCs w:val="24"/>
        </w:rPr>
      </w:pPr>
      <w:r>
        <w:rPr>
          <w:sz w:val="24"/>
          <w:szCs w:val="24"/>
        </w:rPr>
        <w:t>В съответствие с член 32 от Делегиран регламент (ЕС) 2015/61 входящите ликвидни потоци:</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обхващат само договорните входящи потоци от експозиции, които не са просрочени и за които кредитната институция няма основание да очаква неизпълнение през следващите 30 дни;</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се изчисляват чрез умножаване на неизплатени салда по различни категории договорни вземания по ставките, определени в Делегиран регламент (ЕС) 2015/61.</w:t>
      </w:r>
    </w:p>
    <w:p w14:paraId="4E8B89C3" w14:textId="19E407FF" w:rsidR="007453EC" w:rsidRPr="000B6B22" w:rsidRDefault="007453EC">
      <w:pPr>
        <w:pStyle w:val="InstructionsText2"/>
        <w:spacing w:after="120"/>
        <w:rPr>
          <w:rFonts w:cs="Times New Roman"/>
          <w:sz w:val="24"/>
          <w:szCs w:val="24"/>
        </w:rPr>
      </w:pPr>
      <w:r>
        <w:rPr>
          <w:sz w:val="24"/>
          <w:szCs w:val="24"/>
        </w:rPr>
        <w:t xml:space="preserve">Входящи потоци в рамките на група или институционална защитна схема (с изключение на входящи потоци от неусвоените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преференциална ставка за входящите потоци) се отнасят към съответните категории. Непретеглените суми се </w:t>
      </w:r>
      <w:r w:rsidR="00222A71">
        <w:rPr>
          <w:sz w:val="24"/>
          <w:szCs w:val="24"/>
        </w:rPr>
        <w:t>докладва</w:t>
      </w:r>
      <w:r>
        <w:rPr>
          <w:sz w:val="24"/>
          <w:szCs w:val="24"/>
        </w:rPr>
        <w:t>т допълнително като поясняващи позиции съгласно раздел 3 от образеца (редове 0460—0510).</w:t>
      </w:r>
    </w:p>
    <w:p w14:paraId="5A30E889" w14:textId="4F63DF0B" w:rsidR="007453EC" w:rsidRPr="000B6B22" w:rsidRDefault="007453EC">
      <w:pPr>
        <w:pStyle w:val="InstructionsText2"/>
        <w:spacing w:after="120"/>
        <w:rPr>
          <w:rFonts w:cs="Times New Roman"/>
          <w:sz w:val="24"/>
          <w:szCs w:val="24"/>
        </w:rPr>
      </w:pPr>
      <w:r>
        <w:rPr>
          <w:sz w:val="24"/>
          <w:szCs w:val="24"/>
        </w:rPr>
        <w:t xml:space="preserve">В съответствие с член 32, параграф 6 от Делегиран регламент (ЕС) 2015/61 кредитните институции не </w:t>
      </w:r>
      <w:r w:rsidR="00222A71">
        <w:rPr>
          <w:sz w:val="24"/>
          <w:szCs w:val="24"/>
        </w:rPr>
        <w:t>докладва</w:t>
      </w:r>
      <w:r>
        <w:rPr>
          <w:sz w:val="24"/>
          <w:szCs w:val="24"/>
        </w:rPr>
        <w:t xml:space="preserve">т входящи потоци от ликвидните активи, </w:t>
      </w:r>
      <w:r w:rsidR="00222A71">
        <w:rPr>
          <w:sz w:val="24"/>
          <w:szCs w:val="24"/>
        </w:rPr>
        <w:t>докладван</w:t>
      </w:r>
      <w:r>
        <w:rPr>
          <w:sz w:val="24"/>
          <w:szCs w:val="24"/>
        </w:rPr>
        <w:t>и съгласно дял II от посочения регламент, различни от вземанията по активи, които не са отразени в пазарната стойност на актива.</w:t>
      </w:r>
    </w:p>
    <w:p w14:paraId="2155C2C9" w14:textId="2F6B2C2C" w:rsidR="007453EC" w:rsidRPr="000B6B22" w:rsidRDefault="007453EC">
      <w:pPr>
        <w:pStyle w:val="InstructionsText2"/>
        <w:spacing w:after="120"/>
        <w:rPr>
          <w:rFonts w:cs="Times New Roman"/>
          <w:sz w:val="24"/>
          <w:szCs w:val="24"/>
        </w:rPr>
      </w:pPr>
      <w:r>
        <w:rPr>
          <w:sz w:val="24"/>
          <w:szCs w:val="24"/>
        </w:rPr>
        <w:t xml:space="preserve">Входящи потоци, които трябва да се получат в трети държави с ограничения върху преводите или които са изразени в неконвертируема валута, се </w:t>
      </w:r>
      <w:r w:rsidR="00222A71">
        <w:rPr>
          <w:sz w:val="24"/>
          <w:szCs w:val="24"/>
        </w:rPr>
        <w:t>докладва</w:t>
      </w:r>
      <w:r>
        <w:rPr>
          <w:sz w:val="24"/>
          <w:szCs w:val="24"/>
        </w:rPr>
        <w:t xml:space="preserve">т в съответните редове на раздели 1.1, 1.2. или 1.3. Входящите потоци се </w:t>
      </w:r>
      <w:r w:rsidR="00222A71">
        <w:rPr>
          <w:sz w:val="24"/>
          <w:szCs w:val="24"/>
        </w:rPr>
        <w:t>докладва</w:t>
      </w:r>
      <w:r>
        <w:rPr>
          <w:sz w:val="24"/>
          <w:szCs w:val="24"/>
        </w:rPr>
        <w:t>т изцяло, независимо от размера на изходящите потоци в третата държава или валутата.</w:t>
      </w:r>
    </w:p>
    <w:p w14:paraId="721E6BE3" w14:textId="02B5488D" w:rsidR="007453EC" w:rsidRPr="000B6B22" w:rsidRDefault="007453EC">
      <w:pPr>
        <w:pStyle w:val="InstructionsText2"/>
        <w:spacing w:after="120"/>
        <w:rPr>
          <w:rFonts w:cs="Times New Roman"/>
          <w:sz w:val="24"/>
          <w:szCs w:val="24"/>
        </w:rPr>
      </w:pPr>
      <w:r>
        <w:rPr>
          <w:sz w:val="24"/>
          <w:szCs w:val="24"/>
        </w:rPr>
        <w:t xml:space="preserve">Вземанията по ценни книжа, емитирани от самата кредитна институция или от тясно свързано с нея дружество със специална цел със специална цел — секюритизация, се </w:t>
      </w:r>
      <w:r w:rsidR="00222A71">
        <w:rPr>
          <w:sz w:val="24"/>
          <w:szCs w:val="24"/>
        </w:rPr>
        <w:t>докладва</w:t>
      </w:r>
      <w:r>
        <w:rPr>
          <w:sz w:val="24"/>
          <w:szCs w:val="24"/>
        </w:rPr>
        <w:t>т на нетна основа, като ставката за входящите потоци се прилага въз основа на ставката за входящите потоци, приложима за базисните активи съгласно член 32, параграф 3, буква з) от Делегиран регламент (ЕС) 2015/61.</w:t>
      </w:r>
    </w:p>
    <w:p w14:paraId="141DDFA0" w14:textId="2C6119F1" w:rsidR="007453EC" w:rsidRPr="000B6B22" w:rsidRDefault="007453EC">
      <w:pPr>
        <w:pStyle w:val="InstructionsText2"/>
        <w:spacing w:after="120"/>
        <w:rPr>
          <w:rFonts w:cs="Times New Roman"/>
          <w:sz w:val="24"/>
          <w:szCs w:val="24"/>
        </w:rPr>
      </w:pPr>
      <w:r>
        <w:rPr>
          <w:sz w:val="24"/>
          <w:szCs w:val="24"/>
        </w:rPr>
        <w:t xml:space="preserve">В съответствие с член 32, параграф 7 от Делегиран регламент (ЕС) 2015/61 кредитните институции не </w:t>
      </w:r>
      <w:r w:rsidR="00222A71">
        <w:rPr>
          <w:sz w:val="24"/>
          <w:szCs w:val="24"/>
        </w:rPr>
        <w:t>докладва</w:t>
      </w:r>
      <w:r>
        <w:rPr>
          <w:sz w:val="24"/>
          <w:szCs w:val="24"/>
        </w:rPr>
        <w:t xml:space="preserve">т входящи потоци от нови задължения, които са поели. Това се отнася до договорните задължения, </w:t>
      </w:r>
      <w:r>
        <w:rPr>
          <w:sz w:val="24"/>
          <w:szCs w:val="24"/>
        </w:rPr>
        <w:lastRenderedPageBreak/>
        <w:t xml:space="preserve">които към датата на </w:t>
      </w:r>
      <w:r w:rsidR="00222A71">
        <w:rPr>
          <w:sz w:val="24"/>
          <w:szCs w:val="24"/>
        </w:rPr>
        <w:t>докладване</w:t>
      </w:r>
      <w:r>
        <w:rPr>
          <w:sz w:val="24"/>
          <w:szCs w:val="24"/>
        </w:rPr>
        <w:t xml:space="preserve"> не са били установени в договор, но ще бъдат или могат да бъдат договорени в рамките на бъдещ 30-дневен период.</w:t>
      </w:r>
    </w:p>
    <w:p w14:paraId="5918AFDA" w14:textId="0B51DB25" w:rsidR="007453EC" w:rsidRPr="000B6B22" w:rsidRDefault="007453EC">
      <w:pPr>
        <w:pStyle w:val="InstructionsText2"/>
        <w:spacing w:after="120"/>
        <w:rPr>
          <w:rFonts w:cs="Times New Roman"/>
          <w:sz w:val="24"/>
          <w:szCs w:val="24"/>
        </w:rPr>
      </w:pPr>
      <w:r>
        <w:rPr>
          <w:sz w:val="24"/>
          <w:szCs w:val="24"/>
        </w:rPr>
        <w:t xml:space="preserve">В случай на отделно </w:t>
      </w:r>
      <w:r w:rsidR="00222A71">
        <w:rPr>
          <w:sz w:val="24"/>
          <w:szCs w:val="24"/>
        </w:rPr>
        <w:t>докладване</w:t>
      </w:r>
      <w:r>
        <w:rPr>
          <w:sz w:val="24"/>
          <w:szCs w:val="24"/>
        </w:rPr>
        <w:t xml:space="preserve"> в съответствие с член 415, параграф 2 от Регламент (ЕС) № 575/2013, </w:t>
      </w:r>
      <w:r w:rsidR="00222A71">
        <w:rPr>
          <w:sz w:val="24"/>
          <w:szCs w:val="24"/>
        </w:rPr>
        <w:t>докладван</w:t>
      </w:r>
      <w:r>
        <w:rPr>
          <w:sz w:val="24"/>
          <w:szCs w:val="24"/>
        </w:rPr>
        <w:t xml:space="preserve">ите салда включват само тези, които са изразени в съответната валута, за да се гарантира, че недостигът на валута е правилно отразен. Това може да означава, че само една страна на сделката се </w:t>
      </w:r>
      <w:r w:rsidR="00222A71">
        <w:rPr>
          <w:sz w:val="24"/>
          <w:szCs w:val="24"/>
        </w:rPr>
        <w:t>докладва</w:t>
      </w:r>
      <w:r>
        <w:rPr>
          <w:sz w:val="24"/>
          <w:szCs w:val="24"/>
        </w:rPr>
        <w:t xml:space="preserve"> в образеца за съответната валута. Така например при валутни деривати кредитните институции могат да нетират входящи и изходящи потоци в съответствие с член 21 от Делегиран регламент (ЕС) 2015/61 само когато са изразени в същата валута.</w:t>
      </w:r>
    </w:p>
    <w:p w14:paraId="231F16EA" w14:textId="18CF7A61" w:rsidR="007453EC" w:rsidRPr="000B6B22" w:rsidRDefault="007453EC">
      <w:pPr>
        <w:pStyle w:val="InstructionsText2"/>
        <w:spacing w:after="120"/>
        <w:rPr>
          <w:rFonts w:cs="Times New Roman"/>
          <w:sz w:val="24"/>
          <w:szCs w:val="24"/>
        </w:rPr>
      </w:pPr>
      <w:r>
        <w:rPr>
          <w:sz w:val="24"/>
          <w:szCs w:val="24"/>
        </w:rPr>
        <w:t xml:space="preserve">Структурата на колоните на този образец е изградена така, че да отразява различните тавани на входящите потоци, приложими съгласно член 33 от Делегиран регламент (ЕС) 2015/61. В това отношение образецът се основава на три групи колони, по една група за всяко третиране на тавана (75 % таван, 90 % таван и освобождаване от задължението за прилагане на тавана). Кредитните институции, които </w:t>
      </w:r>
      <w:r w:rsidR="00222A71">
        <w:rPr>
          <w:sz w:val="24"/>
          <w:szCs w:val="24"/>
        </w:rPr>
        <w:t>докладва</w:t>
      </w:r>
      <w:r>
        <w:rPr>
          <w:sz w:val="24"/>
          <w:szCs w:val="24"/>
        </w:rPr>
        <w:t>т на консолидирана основа, могат да използват повече от една група колони, ако различни субекти в рамките на една и съща консолидация могат да бъдат отнесени към различни третирания на тавана.</w:t>
      </w:r>
    </w:p>
    <w:p w14:paraId="7ABEC4E1" w14:textId="475FA344" w:rsidR="007453EC" w:rsidRPr="000B6B22" w:rsidRDefault="007453EC">
      <w:pPr>
        <w:pStyle w:val="InstructionsText2"/>
        <w:spacing w:after="120"/>
        <w:rPr>
          <w:rFonts w:cs="Times New Roman"/>
          <w:sz w:val="24"/>
          <w:szCs w:val="24"/>
        </w:rPr>
      </w:pPr>
      <w:r>
        <w:rPr>
          <w:sz w:val="24"/>
          <w:szCs w:val="24"/>
        </w:rPr>
        <w:t>В съответствие с член 2, параграф 3, буква в) от Делегиран регламент (ЕС) 2015/61 относно консолидацията входящите ликвидни потоци в дъщерно предприятие в трета държава, за които съгласно националното законодателство на тази държава се прилагат по-ниски ставки от определените в дял III на регламента, подлежат на консолидация в съответствие с по-ниските ставки, определени от националното законодателство на третата държава.</w:t>
      </w:r>
    </w:p>
    <w:p w14:paraId="0393DC96" w14:textId="02075785" w:rsidR="007453EC" w:rsidRPr="000B6B22" w:rsidRDefault="0070035D">
      <w:pPr>
        <w:pStyle w:val="InstructionsText2"/>
        <w:spacing w:after="120"/>
        <w:rPr>
          <w:rFonts w:cs="Times New Roman"/>
          <w:sz w:val="24"/>
          <w:szCs w:val="24"/>
        </w:rPr>
      </w:pPr>
      <w:r>
        <w:rPr>
          <w:sz w:val="24"/>
          <w:szCs w:val="24"/>
        </w:rPr>
        <w:t>Делегиран регламент (ЕС) 2015/61 се отнася само до ставки и процентни намаления, а думата „тегло“ в образеца е просто позоваване на тях в подходящия контекст. В настоящото приложение думата „претеглен“ се разбира като общо понятие за посочване на сумата, изчислена след прилагането на съответните процентни намаления, ставки и всички други съответни допълнителни указания (в случай например на обезпечено кредитиране и финансиране).</w:t>
      </w:r>
    </w:p>
    <w:p w14:paraId="5A8208E2" w14:textId="6EB52EC7" w:rsidR="007453EC" w:rsidRPr="000B6B22" w:rsidRDefault="007453EC">
      <w:pPr>
        <w:pStyle w:val="InstructionsText2"/>
        <w:spacing w:after="120"/>
        <w:rPr>
          <w:rFonts w:cs="Times New Roman"/>
          <w:sz w:val="24"/>
          <w:szCs w:val="24"/>
        </w:rPr>
      </w:pPr>
      <w:r>
        <w:rPr>
          <w:sz w:val="24"/>
          <w:szCs w:val="24"/>
        </w:rPr>
        <w:t xml:space="preserve">Някои „поясняващи позиции“ са включени в свързаните с настоящите указания образци. Тези позиции, наред с други, предоставят необходимата информация, която позволява на компетентния орган да извърши подходяща оценка на съответствието на кредитната институция с изискванията за ликвидност.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1F54F5">
        <w:rPr>
          <w:u w:val="none"/>
        </w:rPr>
        <w:tab/>
      </w:r>
      <w:r>
        <w:rPr>
          <w:rFonts w:ascii="Times New Roman" w:hAnsi="Times New Roman"/>
          <w:sz w:val="24"/>
          <w:u w:val="none"/>
        </w:rPr>
        <w:t>Специални бележки относно обезпечени кредитни сделки и сделки, обусловени от капиталовия пазар</w:t>
      </w:r>
    </w:p>
    <w:p w14:paraId="7478B985" w14:textId="5DB1F0A1" w:rsidR="007453EC" w:rsidRPr="000B6B22" w:rsidRDefault="007453EC">
      <w:pPr>
        <w:pStyle w:val="InstructionsText2"/>
        <w:spacing w:after="120"/>
        <w:rPr>
          <w:rFonts w:cs="Times New Roman"/>
          <w:sz w:val="24"/>
          <w:szCs w:val="24"/>
        </w:rPr>
      </w:pPr>
      <w:r>
        <w:rPr>
          <w:sz w:val="24"/>
          <w:szCs w:val="24"/>
        </w:rPr>
        <w:t xml:space="preserve">В образеца се категоризират обезпечени потоци по качеството на базисния актив или допустимостта да бъде висококачествен ликвиден актив. За замяната на обезпечения е предвиден отделен образец — C 75.01 от приложение XXIV. Замяната на обезпечения, които са сделки с обезпечение спрямо обезпечение, не се </w:t>
      </w:r>
      <w:r w:rsidR="00222A71">
        <w:rPr>
          <w:sz w:val="24"/>
          <w:szCs w:val="24"/>
        </w:rPr>
        <w:t>докладва</w:t>
      </w:r>
      <w:r>
        <w:rPr>
          <w:sz w:val="24"/>
          <w:szCs w:val="24"/>
        </w:rPr>
        <w:t>т в образеца за входящия поток (C 74.00 от приложение XXIV), който обхваща единствено сделки с парични средства спрямо обезпечения.</w:t>
      </w:r>
    </w:p>
    <w:p w14:paraId="56720F36" w14:textId="78C21CCA" w:rsidR="007453EC" w:rsidRPr="000B6B22" w:rsidRDefault="007453EC">
      <w:pPr>
        <w:pStyle w:val="InstructionsText2"/>
        <w:spacing w:after="120"/>
        <w:rPr>
          <w:rFonts w:cs="Times New Roman"/>
          <w:sz w:val="24"/>
          <w:szCs w:val="24"/>
        </w:rPr>
      </w:pPr>
      <w:r>
        <w:rPr>
          <w:sz w:val="24"/>
          <w:szCs w:val="24"/>
        </w:rPr>
        <w:lastRenderedPageBreak/>
        <w:t xml:space="preserve">Когато обезпечените кредитни сделки и сделките, обусловени от капиталовия пазар, са обезпечени с акции или дялове от ПКИ, тези сделки се </w:t>
      </w:r>
      <w:r w:rsidR="00222A71">
        <w:rPr>
          <w:sz w:val="24"/>
          <w:szCs w:val="24"/>
        </w:rPr>
        <w:t>докладва</w:t>
      </w:r>
      <w:r>
        <w:rPr>
          <w:sz w:val="24"/>
          <w:szCs w:val="24"/>
        </w:rPr>
        <w:t xml:space="preserve">т така, както ако биха били обезпечени с базисните активи на ПКИ. Така например, ако дадена обезпечена кредитна сделка е обезпечена с акции или дялове в ПКИ, чиито инвестиции са изключително в активи от ниво 2А, обезпечената кредитна сделка се </w:t>
      </w:r>
      <w:r w:rsidR="00222A71">
        <w:rPr>
          <w:sz w:val="24"/>
          <w:szCs w:val="24"/>
        </w:rPr>
        <w:t>докладва</w:t>
      </w:r>
      <w:r>
        <w:rPr>
          <w:sz w:val="24"/>
          <w:szCs w:val="24"/>
        </w:rPr>
        <w:t xml:space="preserve"> така, както ако е обезпечена директно с обезпечение от ниво 2А. Потенциално по-високата ставка за входящия поток за обезпечените кредитни сделки, обезпечени с акции или дялове в ПКИ, се отразяват в съответната подлежаща на </w:t>
      </w:r>
      <w:r w:rsidR="00222A71">
        <w:rPr>
          <w:sz w:val="24"/>
          <w:szCs w:val="24"/>
        </w:rPr>
        <w:t>докладване</w:t>
      </w:r>
      <w:r>
        <w:rPr>
          <w:sz w:val="24"/>
          <w:szCs w:val="24"/>
        </w:rPr>
        <w:t xml:space="preserve"> ставка за входящия поток.</w:t>
      </w:r>
    </w:p>
    <w:p w14:paraId="70BE7A08" w14:textId="7BE97F53" w:rsidR="007453EC" w:rsidRPr="000B6B22" w:rsidRDefault="007453EC">
      <w:pPr>
        <w:pStyle w:val="InstructionsText2"/>
        <w:spacing w:after="120"/>
        <w:rPr>
          <w:rFonts w:cs="Times New Roman"/>
          <w:sz w:val="24"/>
          <w:szCs w:val="24"/>
        </w:rPr>
      </w:pPr>
      <w:r>
        <w:rPr>
          <w:sz w:val="24"/>
          <w:szCs w:val="24"/>
        </w:rPr>
        <w:t xml:space="preserve">В случай на отделно </w:t>
      </w:r>
      <w:r w:rsidR="00222A71">
        <w:rPr>
          <w:sz w:val="24"/>
          <w:szCs w:val="24"/>
        </w:rPr>
        <w:t>докладване</w:t>
      </w:r>
      <w:r>
        <w:rPr>
          <w:sz w:val="24"/>
          <w:szCs w:val="24"/>
        </w:rPr>
        <w:t xml:space="preserve"> в съответствие с член 415, параграф 2 от Регламент (ЕС) № 575/2013, </w:t>
      </w:r>
      <w:r w:rsidR="00222A71">
        <w:rPr>
          <w:sz w:val="24"/>
          <w:szCs w:val="24"/>
        </w:rPr>
        <w:t>докладван</w:t>
      </w:r>
      <w:r>
        <w:rPr>
          <w:sz w:val="24"/>
          <w:szCs w:val="24"/>
        </w:rPr>
        <w:t xml:space="preserve">ите салда включват само тези, които са изразени в съответната валута, за да се гарантира, че недостигът на валута е правилно отразен. Това може да означава, че само една страна на сделката се </w:t>
      </w:r>
      <w:r w:rsidR="00222A71">
        <w:rPr>
          <w:sz w:val="24"/>
          <w:szCs w:val="24"/>
        </w:rPr>
        <w:t>докладва</w:t>
      </w:r>
      <w:r>
        <w:rPr>
          <w:sz w:val="24"/>
          <w:szCs w:val="24"/>
        </w:rPr>
        <w:t xml:space="preserve"> в образеца за съответната валута. Следователно обратна репо сделка може да доведе до отрицателен входящ поток. Обратни репо сделки, </w:t>
      </w:r>
      <w:r w:rsidR="00222A71">
        <w:rPr>
          <w:sz w:val="24"/>
          <w:szCs w:val="24"/>
        </w:rPr>
        <w:t>докладван</w:t>
      </w:r>
      <w:r>
        <w:rPr>
          <w:sz w:val="24"/>
          <w:szCs w:val="24"/>
        </w:rPr>
        <w:t>и в една и съща позиция, се сумират (положителни и отрицателни). Ако общата сума е положителна, тя трябва да се отчете в образеца за входящия поток. Ако общата сума е отрицателна, тя трябва да се отчете в образеца за изходящия поток. Настоящият подход се следва в обратен ред за репо сделки.</w:t>
      </w:r>
    </w:p>
    <w:p w14:paraId="565C88EE" w14:textId="01E54B37" w:rsidR="007453EC" w:rsidRPr="000B6B22" w:rsidRDefault="007453EC">
      <w:pPr>
        <w:pStyle w:val="InstructionsText2"/>
        <w:spacing w:after="120"/>
        <w:rPr>
          <w:rFonts w:cs="Times New Roman"/>
          <w:sz w:val="24"/>
          <w:szCs w:val="24"/>
        </w:rPr>
      </w:pPr>
      <w:r>
        <w:rPr>
          <w:sz w:val="24"/>
          <w:szCs w:val="24"/>
        </w:rPr>
        <w:t xml:space="preserve">За изчисляването на входящите потоци обезпечените кредитни сделки и сделките, обусловени от капиталовия пазар, се </w:t>
      </w:r>
      <w:r w:rsidR="00222A71">
        <w:rPr>
          <w:sz w:val="24"/>
          <w:szCs w:val="24"/>
        </w:rPr>
        <w:t>докладва</w:t>
      </w:r>
      <w:r>
        <w:rPr>
          <w:sz w:val="24"/>
          <w:szCs w:val="24"/>
        </w:rPr>
        <w:t xml:space="preserve">т независимо от това дали полученото базисно обезпечение отговаря на оперативните изисквания, посочени в член 8 от Делегиран регламент (ЕС) 2015/61. Освен това, за да може да се изчисли коригираният размер на запаса от ликвидни активи в съответствие с член 17, параграф 2 от Делегиран регламент (ЕС) 2015/61, кредитните институции също така </w:t>
      </w:r>
      <w:r w:rsidR="00222A71">
        <w:rPr>
          <w:sz w:val="24"/>
          <w:szCs w:val="24"/>
        </w:rPr>
        <w:t>докладва</w:t>
      </w:r>
      <w:r>
        <w:rPr>
          <w:sz w:val="24"/>
          <w:szCs w:val="24"/>
        </w:rPr>
        <w:t>т отделно сделките, при които полученото базисно обезпечение допълнително отговаря на оперативните изисквания, определени в член 8 от Делегиран регламент (ЕС) 2015/61.</w:t>
      </w:r>
    </w:p>
    <w:p w14:paraId="36FDEE66" w14:textId="017BB487" w:rsidR="007453EC" w:rsidRPr="000B6B22" w:rsidRDefault="007453EC">
      <w:pPr>
        <w:pStyle w:val="InstructionsText2"/>
        <w:spacing w:after="120"/>
        <w:rPr>
          <w:rFonts w:cs="Times New Roman"/>
          <w:sz w:val="24"/>
          <w:szCs w:val="24"/>
        </w:rPr>
      </w:pPr>
      <w:r>
        <w:rPr>
          <w:sz w:val="24"/>
          <w:szCs w:val="24"/>
        </w:rPr>
        <w:t xml:space="preserve">Когато кредитна институция може да признае само част от своите акции в чуждестранна валута или активи на централно правителство, или централна банка в чуждестранна валута, или активи на централно правителство, или централна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w:t>
      </w:r>
      <w:r w:rsidR="00222A71">
        <w:rPr>
          <w:sz w:val="24"/>
          <w:szCs w:val="24"/>
        </w:rPr>
        <w:t>докладва</w:t>
      </w:r>
      <w:r>
        <w:rPr>
          <w:sz w:val="24"/>
          <w:szCs w:val="24"/>
        </w:rPr>
        <w:t xml:space="preserve"> само тази част, която може да бъде призната. Когато конкретният актив се използва като обезпечение, но в размер, който представлява излишък спрямо частта, която може да се признае в рамките на ликвидните активи, размерът на излишъка се </w:t>
      </w:r>
      <w:r w:rsidR="00222A71">
        <w:rPr>
          <w:sz w:val="24"/>
          <w:szCs w:val="24"/>
        </w:rPr>
        <w:t>докладва</w:t>
      </w:r>
      <w:r>
        <w:rPr>
          <w:sz w:val="24"/>
          <w:szCs w:val="24"/>
        </w:rPr>
        <w:t xml:space="preserve"> в неликвидния раздел. Активите от ниво 2А се </w:t>
      </w:r>
      <w:r w:rsidR="00222A71">
        <w:rPr>
          <w:sz w:val="24"/>
          <w:szCs w:val="24"/>
        </w:rPr>
        <w:t>докладва</w:t>
      </w:r>
      <w:r>
        <w:rPr>
          <w:sz w:val="24"/>
          <w:szCs w:val="24"/>
        </w:rPr>
        <w:t>т в съответния ред за активи от ниво 2А дори и ако се следва алтернативният подход към ликвидността съгласно член 19 от Делегиран регламент (ЕС)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1F54F5">
        <w:rPr>
          <w:u w:val="none"/>
        </w:rPr>
        <w:tab/>
      </w:r>
      <w:r>
        <w:rPr>
          <w:rFonts w:ascii="Times New Roman" w:hAnsi="Times New Roman"/>
          <w:sz w:val="24"/>
          <w:u w:val="none"/>
        </w:rPr>
        <w:t>Специални бележки относно сделки със сетълмент и форуърдно начало</w:t>
      </w:r>
    </w:p>
    <w:p w14:paraId="58CE8345" w14:textId="7B657AE6" w:rsidR="007453EC" w:rsidRPr="000B6B22" w:rsidRDefault="007453EC">
      <w:pPr>
        <w:pStyle w:val="InstructionsText2"/>
        <w:spacing w:after="120"/>
        <w:rPr>
          <w:rFonts w:cs="Times New Roman"/>
          <w:sz w:val="24"/>
          <w:szCs w:val="24"/>
        </w:rPr>
      </w:pPr>
      <w:r>
        <w:rPr>
          <w:sz w:val="24"/>
          <w:szCs w:val="24"/>
        </w:rPr>
        <w:t xml:space="preserve">Кредитните институции </w:t>
      </w:r>
      <w:r w:rsidR="00222A71">
        <w:rPr>
          <w:sz w:val="24"/>
          <w:szCs w:val="24"/>
        </w:rPr>
        <w:t>докладва</w:t>
      </w:r>
      <w:r>
        <w:rPr>
          <w:sz w:val="24"/>
          <w:szCs w:val="24"/>
        </w:rPr>
        <w:t xml:space="preserve">т входящи потоци, произтичащи от репо сделки с форуърдно начало, които започват в рамките на 30-дневния период и имат падеж извън рамките на 30-дневния период. Входящият </w:t>
      </w:r>
      <w:r>
        <w:rPr>
          <w:sz w:val="24"/>
          <w:szCs w:val="24"/>
        </w:rPr>
        <w:lastRenderedPageBreak/>
        <w:t xml:space="preserve">поток, който трябва да се получи, се </w:t>
      </w:r>
      <w:r w:rsidR="00222A71">
        <w:rPr>
          <w:sz w:val="24"/>
          <w:szCs w:val="24"/>
        </w:rPr>
        <w:t>докладва</w:t>
      </w:r>
      <w:r>
        <w:rPr>
          <w:sz w:val="24"/>
          <w:szCs w:val="24"/>
        </w:rPr>
        <w:t xml:space="preserve"> в {C 74.00; r 0260} („други входящи потоци“) след приспадане на пазарната стойност на актива, предмет на доставка към контрагент след прилагането на свързаното процентно намаление на ОЛП. Ако активът не е „ликвиден актив“, входящият поток, който трябва да се получи, се </w:t>
      </w:r>
      <w:r w:rsidR="00222A71">
        <w:rPr>
          <w:sz w:val="24"/>
          <w:szCs w:val="24"/>
        </w:rPr>
        <w:t>докладва</w:t>
      </w:r>
      <w:r>
        <w:rPr>
          <w:sz w:val="24"/>
          <w:szCs w:val="24"/>
        </w:rPr>
        <w:t xml:space="preserve"> изцяло. Активът, който се дава в залог като обезпечение, се </w:t>
      </w:r>
      <w:r w:rsidR="00222A71">
        <w:rPr>
          <w:sz w:val="24"/>
          <w:szCs w:val="24"/>
        </w:rPr>
        <w:t>докладва</w:t>
      </w:r>
      <w:r>
        <w:rPr>
          <w:sz w:val="24"/>
          <w:szCs w:val="24"/>
        </w:rPr>
        <w:t xml:space="preserve"> в C 72.00, ако към референтната дата институцията държи актива в портфейла си и той отговаря на съответните условия.</w:t>
      </w:r>
    </w:p>
    <w:p w14:paraId="058EC6C9" w14:textId="12C0EBD8" w:rsidR="007453EC" w:rsidRPr="000B6B22" w:rsidRDefault="007453EC">
      <w:pPr>
        <w:pStyle w:val="InstructionsText2"/>
        <w:spacing w:after="120"/>
        <w:rPr>
          <w:rFonts w:cs="Times New Roman"/>
          <w:sz w:val="24"/>
          <w:szCs w:val="24"/>
        </w:rPr>
      </w:pPr>
      <w:r>
        <w:rPr>
          <w:sz w:val="24"/>
          <w:szCs w:val="24"/>
        </w:rPr>
        <w:t xml:space="preserve">Кредитните институции </w:t>
      </w:r>
      <w:r w:rsidR="00222A71">
        <w:rPr>
          <w:sz w:val="24"/>
          <w:szCs w:val="24"/>
        </w:rPr>
        <w:t>докладва</w:t>
      </w:r>
      <w:r>
        <w:rPr>
          <w:sz w:val="24"/>
          <w:szCs w:val="24"/>
        </w:rPr>
        <w:t xml:space="preserve">т входящи потоци, произтичащи от репо сделки с форуърдно начало, обратни репо сделки и операции по замяна на обезпечения, които започват в рамките на 30-дневния период и имат падеж извън рамките на 30-дневния период и при които първоначалното рамо генерира входящ поток. В случай на репо сделка входящият поток, който трябва да се получи, се </w:t>
      </w:r>
      <w:r w:rsidR="00222A71">
        <w:rPr>
          <w:sz w:val="24"/>
          <w:szCs w:val="24"/>
        </w:rPr>
        <w:t>докладва</w:t>
      </w:r>
      <w:r>
        <w:rPr>
          <w:sz w:val="24"/>
          <w:szCs w:val="24"/>
        </w:rPr>
        <w:t xml:space="preserve"> в {C 74.00; r 0260} („други входящи потоци“) след приспадане на пазарната стойност на актива, предмет на доставка към контрагент след прилагането на свързаното процентно намаление на ОЛП. Ако сумата, която трябва да се получи, е по-малка от пазарната стойност на актива (след процентно намаление на ОЛП), който трябва да се предостави в заем като обезпечение, разликата се </w:t>
      </w:r>
      <w:r w:rsidR="00222A71">
        <w:rPr>
          <w:sz w:val="24"/>
          <w:szCs w:val="24"/>
        </w:rPr>
        <w:t>докладва</w:t>
      </w:r>
      <w:r>
        <w:rPr>
          <w:sz w:val="24"/>
          <w:szCs w:val="24"/>
        </w:rPr>
        <w:t xml:space="preserve"> като изходящ поток в C 73.00. Ако активът не е „ликвиден актив“, входящият поток, който трябва да се получи, се </w:t>
      </w:r>
      <w:r w:rsidR="00222A71">
        <w:rPr>
          <w:sz w:val="24"/>
          <w:szCs w:val="24"/>
        </w:rPr>
        <w:t>докладва</w:t>
      </w:r>
      <w:r>
        <w:rPr>
          <w:sz w:val="24"/>
          <w:szCs w:val="24"/>
        </w:rPr>
        <w:t xml:space="preserve"> изцяло. Активът, който се дава в залог като обезпечение, се </w:t>
      </w:r>
      <w:r w:rsidR="00222A71">
        <w:rPr>
          <w:sz w:val="24"/>
          <w:szCs w:val="24"/>
        </w:rPr>
        <w:t>докладва</w:t>
      </w:r>
      <w:r>
        <w:rPr>
          <w:sz w:val="24"/>
          <w:szCs w:val="24"/>
        </w:rPr>
        <w:t xml:space="preserve"> в C 72.00, ако институцията държи актива в портфейла си към референтната дата и той отговаря на съответните условия. В случай на обратни репо сделки, при които пазарната стойност на актива, който трябва да се получи като обезпечение след прилагане на съответното процентно намаление на ОЛП (ако активът се определя като ликвиден актив), е по-голяма от паричната сума, която трябва да се предостави в заем, разликата се </w:t>
      </w:r>
      <w:r w:rsidR="00222A71">
        <w:rPr>
          <w:sz w:val="24"/>
          <w:szCs w:val="24"/>
        </w:rPr>
        <w:t>докладва</w:t>
      </w:r>
      <w:r>
        <w:rPr>
          <w:sz w:val="24"/>
          <w:szCs w:val="24"/>
        </w:rPr>
        <w:t xml:space="preserve"> като входящ поток в {C 74.00; r 0260} („други входящи потоци“). По отношение на операциите по замяна на обезпечения, при които нетният ефект на първоначалната замяна на активи (като се вземат предвид процентните намаления на ОЛП) води до входящ поток, този входящ поток се </w:t>
      </w:r>
      <w:r w:rsidR="00222A71">
        <w:rPr>
          <w:sz w:val="24"/>
          <w:szCs w:val="24"/>
        </w:rPr>
        <w:t>докладва</w:t>
      </w:r>
      <w:r>
        <w:rPr>
          <w:sz w:val="24"/>
          <w:szCs w:val="24"/>
        </w:rPr>
        <w:t xml:space="preserve"> в {C 74.00; r 0260} („други входящи потоци“).</w:t>
      </w:r>
    </w:p>
    <w:p w14:paraId="516CC2E4" w14:textId="77777777" w:rsidR="007453EC" w:rsidRPr="000B6B22" w:rsidRDefault="007453EC">
      <w:pPr>
        <w:pStyle w:val="InstructionsText2"/>
        <w:spacing w:after="120"/>
        <w:rPr>
          <w:rFonts w:cs="Times New Roman"/>
          <w:sz w:val="24"/>
          <w:szCs w:val="24"/>
        </w:rPr>
      </w:pPr>
      <w:r>
        <w:rPr>
          <w:sz w:val="24"/>
          <w:szCs w:val="24"/>
        </w:rPr>
        <w:t>Форуърдни репо сделки, форуърдни обратни репо сделки и форуърдни операции по замяна на обезпечения, които започват и имат падеж в рамките на 30-дневния период на ОЛП, не оказват въздействие върху ОЛП на банката и могат да се пренебрегнат.</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Дърво на решенията относно входящи потоци в ОЛП в съответствие с членове 32, 33 и 34 от Делегиран регламент (ЕС) 2015/61</w:t>
      </w:r>
    </w:p>
    <w:p w14:paraId="70E3B016" w14:textId="28C4F3BC" w:rsidR="007453EC" w:rsidRPr="000B6B22" w:rsidRDefault="007453EC">
      <w:pPr>
        <w:pStyle w:val="InstructionsText2"/>
        <w:spacing w:after="120"/>
        <w:rPr>
          <w:rFonts w:cs="Times New Roman"/>
          <w:sz w:val="24"/>
          <w:szCs w:val="24"/>
        </w:rPr>
      </w:pPr>
      <w:r>
        <w:rPr>
          <w:sz w:val="24"/>
          <w:szCs w:val="24"/>
        </w:rPr>
        <w:t xml:space="preserve">Дървото на решенията не засяга </w:t>
      </w:r>
      <w:r w:rsidR="00222A71">
        <w:rPr>
          <w:sz w:val="24"/>
          <w:szCs w:val="24"/>
        </w:rPr>
        <w:t>докладване</w:t>
      </w:r>
      <w:r>
        <w:rPr>
          <w:sz w:val="24"/>
          <w:szCs w:val="24"/>
        </w:rPr>
        <w:t xml:space="preserve">то на поясняващите позиции. Като част от указанията с дървото на решенията се уточняват приоритетите по отношение на критериите за оценка във връзка с отнасянето на всяка </w:t>
      </w:r>
      <w:r w:rsidR="00222A71">
        <w:rPr>
          <w:sz w:val="24"/>
          <w:szCs w:val="24"/>
        </w:rPr>
        <w:t>докладван</w:t>
      </w:r>
      <w:r>
        <w:rPr>
          <w:sz w:val="24"/>
          <w:szCs w:val="24"/>
        </w:rPr>
        <w:t xml:space="preserve">а позиция, за да се осигури хомогенно и сравнимо </w:t>
      </w:r>
      <w:r w:rsidR="00222A71">
        <w:rPr>
          <w:sz w:val="24"/>
          <w:szCs w:val="24"/>
        </w:rPr>
        <w:t>докладване</w:t>
      </w:r>
      <w:r>
        <w:rPr>
          <w:sz w:val="24"/>
          <w:szCs w:val="24"/>
        </w:rPr>
        <w:t>. Разглеждането единствено на дървото на решенията не е достатъчно — кредитните институции се съобразяват през цялото време с всички останали указания.</w:t>
      </w:r>
    </w:p>
    <w:p w14:paraId="69E73C91" w14:textId="26CE886F" w:rsidR="007453EC" w:rsidRPr="000B6B22" w:rsidRDefault="007453EC">
      <w:pPr>
        <w:pStyle w:val="InstructionsText2"/>
        <w:spacing w:after="120"/>
        <w:rPr>
          <w:rFonts w:cs="Times New Roman"/>
          <w:sz w:val="24"/>
          <w:szCs w:val="24"/>
        </w:rPr>
      </w:pPr>
      <w:r>
        <w:rPr>
          <w:sz w:val="24"/>
          <w:szCs w:val="24"/>
        </w:rPr>
        <w:t xml:space="preserve">За улеснение в дървото на решенията не са включени общи суми и междинни суми; това обаче не означава, че те не се </w:t>
      </w:r>
      <w:r w:rsidR="00222A71">
        <w:rPr>
          <w:sz w:val="24"/>
          <w:szCs w:val="24"/>
        </w:rPr>
        <w:t>докладва</w:t>
      </w:r>
      <w:r>
        <w:rPr>
          <w:sz w:val="24"/>
          <w:szCs w:val="24"/>
        </w:rPr>
        <w:t>т тук.</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lastRenderedPageBreak/>
        <w:t>1.4.1.</w:t>
      </w:r>
      <w:r>
        <w:tab/>
      </w:r>
      <w:r>
        <w:rPr>
          <w:rFonts w:ascii="Times New Roman" w:hAnsi="Times New Roman"/>
          <w:sz w:val="24"/>
        </w:rPr>
        <w:t>Дърво на решенията по редове в образец C 74.00 от приложение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Позиция</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Решение</w:t>
            </w:r>
          </w:p>
        </w:tc>
        <w:tc>
          <w:tcPr>
            <w:tcW w:w="2150" w:type="dxa"/>
            <w:shd w:val="clear" w:color="auto" w:fill="auto"/>
            <w:vAlign w:val="center"/>
          </w:tcPr>
          <w:p w14:paraId="0AB3D9AF" w14:textId="790B8E48" w:rsidR="00E145E1" w:rsidRPr="000B6B22" w:rsidRDefault="00222A71" w:rsidP="009D4EFF">
            <w:pPr>
              <w:widowControl w:val="0"/>
              <w:spacing w:before="0"/>
              <w:rPr>
                <w:rFonts w:ascii="Times New Roman" w:hAnsi="Times New Roman"/>
                <w:b/>
                <w:sz w:val="24"/>
              </w:rPr>
            </w:pPr>
            <w:r>
              <w:rPr>
                <w:rFonts w:ascii="Times New Roman" w:hAnsi="Times New Roman"/>
                <w:b/>
                <w:sz w:val="24"/>
              </w:rPr>
              <w:t>Докладване</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Входящ поток, отговарящ на оперативните критерии, определени в член 32, като например:</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Експозиция, която не е просрочена (член 32, параграф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Кредитната институция няма основания да очаква неизпълнение през следващите 30 календарни дни (член 32, параграф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Кредитните институции не вземат предвид входящите потоци от нови задължения, които са поели (член 32, параграф 7)</w:t>
            </w:r>
          </w:p>
          <w:p w14:paraId="49E97032" w14:textId="3C079BDE"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В случай че входящите потоци вече са нетирани спрямо изходящите потоци, входящите потоци не се </w:t>
            </w:r>
            <w:r w:rsidR="00222A71">
              <w:rPr>
                <w:rFonts w:ascii="Times New Roman" w:hAnsi="Times New Roman"/>
                <w:sz w:val="24"/>
              </w:rPr>
              <w:t>докладва</w:t>
            </w:r>
            <w:r>
              <w:rPr>
                <w:rFonts w:ascii="Times New Roman" w:hAnsi="Times New Roman"/>
                <w:sz w:val="24"/>
              </w:rPr>
              <w:t>т (член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Кредитните институции не вземат предвид входящите потоци от ликвидните активи, посочени в дял II, различни от вземанията по активи, които не са отразени в пазарната стойност на актива (член 32, параграф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01FCD3CB" w14:textId="7DA96657" w:rsidR="00E145E1" w:rsidRPr="000B6B22" w:rsidRDefault="00E145E1" w:rsidP="009D4EFF">
            <w:pPr>
              <w:spacing w:before="0"/>
              <w:rPr>
                <w:rFonts w:ascii="Times New Roman" w:hAnsi="Times New Roman"/>
                <w:sz w:val="24"/>
              </w:rPr>
            </w:pPr>
            <w:r>
              <w:rPr>
                <w:rFonts w:ascii="Times New Roman" w:hAnsi="Times New Roman"/>
                <w:sz w:val="24"/>
              </w:rPr>
              <w:t xml:space="preserve">Без </w:t>
            </w:r>
            <w:r w:rsidR="00222A71">
              <w:rPr>
                <w:rFonts w:ascii="Times New Roman" w:hAnsi="Times New Roman"/>
                <w:sz w:val="24"/>
              </w:rPr>
              <w:t>докладване</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Сделка с форуърдно начало</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2731BBE8" w:rsidR="00E145E1" w:rsidRPr="000B6B22" w:rsidRDefault="00E145E1">
            <w:pPr>
              <w:spacing w:before="0"/>
              <w:rPr>
                <w:rFonts w:ascii="Times New Roman" w:hAnsi="Times New Roman"/>
                <w:sz w:val="24"/>
              </w:rPr>
            </w:pPr>
            <w:r>
              <w:rPr>
                <w:rFonts w:ascii="Times New Roman" w:hAnsi="Times New Roman"/>
                <w:sz w:val="24"/>
              </w:rPr>
              <w:t xml:space="preserve">Форуърдна сделка, сключена след датата на </w:t>
            </w:r>
            <w:r w:rsidR="00222A71">
              <w:rPr>
                <w:rFonts w:ascii="Times New Roman" w:hAnsi="Times New Roman"/>
                <w:sz w:val="24"/>
              </w:rPr>
              <w:t>докладване</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76B5E0C1" w14:textId="0ED2D11A" w:rsidR="00E145E1" w:rsidRPr="000B6B22" w:rsidRDefault="00E145E1" w:rsidP="009D4EFF">
            <w:pPr>
              <w:spacing w:before="0"/>
              <w:rPr>
                <w:rFonts w:ascii="Times New Roman" w:hAnsi="Times New Roman"/>
                <w:sz w:val="24"/>
              </w:rPr>
            </w:pPr>
            <w:r>
              <w:rPr>
                <w:rFonts w:ascii="Times New Roman" w:hAnsi="Times New Roman"/>
                <w:sz w:val="24"/>
              </w:rPr>
              <w:t xml:space="preserve">Без </w:t>
            </w:r>
            <w:r w:rsidR="00222A71">
              <w:rPr>
                <w:rFonts w:ascii="Times New Roman" w:hAnsi="Times New Roman"/>
                <w:sz w:val="24"/>
              </w:rPr>
              <w:t>докладване</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Форуърдна сделка, чието начало е в рамките на периода от 30 дни и чийто падеж настъпва след периода от 30 дни, когато първоначалното рамо генерира нетен входящ поток.</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Ред 260, идентификационен номер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2724D50B" w14:textId="1D586362"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 xml:space="preserve">Без </w:t>
            </w:r>
            <w:r w:rsidR="00222A71">
              <w:rPr>
                <w:rFonts w:ascii="Times New Roman" w:hAnsi="Times New Roman"/>
                <w:sz w:val="24"/>
              </w:rPr>
              <w:t>докладване</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Входящи потоци в рамките на група или на институционална защитна схема</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Входящи потоци от неусвоени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 (член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Ред 250, идентификационен номер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Входящи потоци от обезпечени кредитни сделки и сделки, обусловени от капиталовия пазар, с изключение на деривати (член 32, параграф 3, букви б)—в); д)—е).</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Вземания по ценни книжа, чийто падеж настъпва в рамките на 30 календарни дни (член 32, параграф 2, буква в)</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Ред 190, идентификационен номер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Вземания по операции по търговско финансиране с остатъчен срок до падежа не повече от 30 дни (член 32, параграф 2, буква б)</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Ред 180, идентификационен номер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Заеми без определена крайна договорна дата (член 32, параграф 3, буква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Лихва и минимални плащания от заеми без определена крайна договорна дата, които са договорно установени и за които се предвижда действителен паричен входящ поток в рамките на следващите 30 дни</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Ред 201, идентификационен номер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2FD5048C" w:rsidR="00E145E1" w:rsidRPr="000B6B22" w:rsidRDefault="00E145E1">
            <w:pPr>
              <w:spacing w:before="0"/>
              <w:rPr>
                <w:rFonts w:ascii="Times New Roman" w:hAnsi="Times New Roman"/>
                <w:sz w:val="24"/>
              </w:rPr>
            </w:pPr>
            <w:r>
              <w:rPr>
                <w:rFonts w:ascii="Times New Roman" w:hAnsi="Times New Roman"/>
                <w:sz w:val="24"/>
              </w:rPr>
              <w:t xml:space="preserve">Вземания по позиции в капиталови инструменти, включени в основни индекси, при условие че няма двойно </w:t>
            </w:r>
            <w:r w:rsidR="00222A71">
              <w:rPr>
                <w:rFonts w:ascii="Times New Roman" w:hAnsi="Times New Roman"/>
                <w:sz w:val="24"/>
              </w:rPr>
              <w:t>докладване</w:t>
            </w:r>
            <w:r>
              <w:rPr>
                <w:rFonts w:ascii="Times New Roman" w:hAnsi="Times New Roman"/>
                <w:sz w:val="24"/>
              </w:rPr>
              <w:t xml:space="preserve"> на ликвидните активи (член 32, параграф 2, буква г)</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Да</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Ред 210, идентификационен номер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Не</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Входящите потоци от освобождаването на салдата по отделени сметки съгласно нормативните изисквания за защита на търговските активи на клиентите (член 32, параграф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Ред 230, идентификационен номер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Входящи парични потоци по деривати след приспадане по контрагент и обезпечение (член 32, параграф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Ред 240, идентификационен номер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Входящи потоци, свързани с изходящи потоци в съответствие с ангажиментите за предоставяне на насърчителен заем, посочени в член 31, параграф 9 (член 32, параграф 3, буква а)</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Ред 170, идентификационен номер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Вземания към централни банки и финансови клиенти с остатъчен срок до падежа не повече от 30 дни (член 32, параграф 2, буква а)</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Вземания към нефинансови клиенти (с изключение на централни банки), несъответстващи на изплащането на главницата (член 32, параграф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Ред 040, идентификационен номер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Други вземания към нефинансови клиенти (с изключение на централни банки) (член 32, параграф 3, буква а)</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Ред 260, идентификационен номер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Други вземания към нефинансови клиенти (с изключение на централни банки) (член 32, параграф 3, буква а)</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Клиенти на дребно</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Ред 060, идентификационен номер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Нефинансови предприятия</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Ред 070, идентификационен номер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Централни правителства, МБР и СПС</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Ред 080, идентификационен номер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Ред 090, идентификационен номер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Входящи потоци от финансови клиенти, определени като оперативни влогове (член 32, параграф 3, буква г)</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Кредитната институция е в състояние да установи съответна ставка за симетричен входящ поток (член 32, параграф 3, буква г)</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Ред 120, идентификационен номер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130, идентификационен номер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Вземания към централни банки (член 32, параграф 2, буква а)</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Ред 150, идентификационен номер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160, идентификационен номер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Операция по замяна на обезпечения (член 32, параграф 3, буква д)</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Да</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Ред 410, идентификационен номер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Не</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Операцията е извършена с централна банка</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Обезпечението като цяло може да се приеме за ликвиден актив (независимо от това дали се използва или не в друга сделка и дали активът отговаря на оперативното изискване по член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Обезпечението се използва за покриване на къси позиции</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297, идентификационе</w:t>
            </w:r>
            <w:r>
              <w:rPr>
                <w:rFonts w:ascii="Times New Roman" w:hAnsi="Times New Roman"/>
                <w:sz w:val="24"/>
              </w:rPr>
              <w:lastRenderedPageBreak/>
              <w:t>н номер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Полученото обезпечение отговаря на оперативните изисквания по член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269, идентификационен номер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271, идентификационен номер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което е изключително висококачествени покрити облигации</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273, идентификационен номер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275, идентификационен номер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2А</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277, идентификационен номер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279, идентификационен номер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обезпечени с активи ценни книжа от ниво 2Б (жилищни или автомобилни)</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281, идентификационен номер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283, идентификационен номер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висококачествени покрити облигации от ниво 2Б</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285, идентификационен номер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287, идентификационен номер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обезпечение с обезпечени с </w:t>
            </w:r>
            <w:r>
              <w:rPr>
                <w:rFonts w:ascii="Times New Roman" w:hAnsi="Times New Roman"/>
                <w:sz w:val="24"/>
              </w:rPr>
              <w:lastRenderedPageBreak/>
              <w:t>активи ценни книжа от ниво 2Б (търговски или на физически лица)</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Да</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289, идентификационе</w:t>
            </w:r>
            <w:r>
              <w:rPr>
                <w:rFonts w:ascii="Times New Roman" w:hAnsi="Times New Roman"/>
                <w:sz w:val="24"/>
              </w:rPr>
              <w:lastRenderedPageBreak/>
              <w:t xml:space="preserve">н номер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291, идентификационен номер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293, идентификационен номер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295, идентификационен номер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269, идентификационен номер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което е изключително висококачествени покрити облигации</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273, идентификационен номер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2А</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277, идентификационен номер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обезпечени с активи ценни книжа от ниво 2Б (жилищни или автомобилни)</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281, идентификационен номер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висококачествени покрити облигации от ниво 2Б</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285, идентификационен номер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289, идентификационен номер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Ред 293, идентификационен номер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Обезпечение, което не отговаря на условията за ликвиден актив (член 32, параграф 3, буква б) и е неликвиден капиталов инструмент</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Ред 301, идентификационен номер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Ред 303, идентификационен номер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Обезпечението като цяло отговаря на критериите за ликвиден актив (независимо от това дали се използва или не в друга сделка и дали активът отговаря на оперативното изискване по член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Обезпечението се използва за покриване на къси позиции</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337, идентификационен номер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Полученото обезпечение отговаря на оперативните изисквания по член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309, идентификационен номер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311, идентификационен номер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което е изключително висококачествени покрити облигации</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313, идентификационен номер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315, идентификационен номер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2А</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317, идентификационен номер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319, идентификационен номер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обезпечение с обезпечени с активи ценни книжа от ниво 2Б </w:t>
            </w:r>
            <w:r>
              <w:rPr>
                <w:rFonts w:ascii="Times New Roman" w:hAnsi="Times New Roman"/>
                <w:sz w:val="24"/>
              </w:rPr>
              <w:lastRenderedPageBreak/>
              <w:t>(жилищни или автомобилни)</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Да</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321, идентификационен номер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323, идентификационе</w:t>
            </w:r>
            <w:r>
              <w:rPr>
                <w:rFonts w:ascii="Times New Roman" w:hAnsi="Times New Roman"/>
                <w:sz w:val="24"/>
              </w:rPr>
              <w:lastRenderedPageBreak/>
              <w:t>н номер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висококачествени покрити облигации от ниво 2Б</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325, идентификационен номер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327, идентификационен номер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329, идентификационен номер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331, идентификационен номер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Ред 333, идентификационен номер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335, идентификационен номер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309, идентификационен номер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1, което е изключително висококачествени покрити облигации</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313, идентификационен номер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от ниво 2А</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317, идентификационен номер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обезпечени с активи ценни книжа от ниво 2Б (жилищни или автомобилни)</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321, идентификационен номер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висококачествени покрити облигации от ниво 2Б</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325, идентификационен номер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329, идентификационен номер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333, идентификационен номер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 което не отговаря на условията за ликвиден актив (член 32, параграф 3, буква б)</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маржин заеми: обезпечението е неликвидно</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341, идентификационен номер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обезпечението е неликвиден капиталов инструмент</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Да</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343, идентификационен номер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Не</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Ред 345, идентификационен номер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Дърво на решенията по колони в образец C 74.00 от приложение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Позиция</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Решение</w:t>
            </w:r>
          </w:p>
        </w:tc>
        <w:tc>
          <w:tcPr>
            <w:tcW w:w="2127" w:type="dxa"/>
            <w:shd w:val="clear" w:color="auto" w:fill="auto"/>
            <w:vAlign w:val="center"/>
          </w:tcPr>
          <w:p w14:paraId="4D343DEB" w14:textId="48A53DA4" w:rsidR="007453EC" w:rsidRPr="000B6B22" w:rsidRDefault="00222A71" w:rsidP="009D4EFF">
            <w:pPr>
              <w:widowControl w:val="0"/>
              <w:spacing w:before="0"/>
              <w:rPr>
                <w:rFonts w:ascii="Times New Roman" w:hAnsi="Times New Roman"/>
                <w:b/>
                <w:sz w:val="24"/>
              </w:rPr>
            </w:pPr>
            <w:r>
              <w:rPr>
                <w:rFonts w:ascii="Times New Roman" w:hAnsi="Times New Roman"/>
                <w:b/>
                <w:sz w:val="24"/>
              </w:rPr>
              <w:t>Докладване</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5BC7D1A" w:rsidR="007453EC" w:rsidRPr="000B6B22" w:rsidRDefault="007453EC">
            <w:pPr>
              <w:spacing w:before="0"/>
              <w:rPr>
                <w:rFonts w:ascii="Times New Roman" w:hAnsi="Times New Roman"/>
                <w:sz w:val="24"/>
              </w:rPr>
            </w:pPr>
            <w:r>
              <w:rPr>
                <w:rFonts w:ascii="Times New Roman" w:hAnsi="Times New Roman"/>
                <w:sz w:val="24"/>
              </w:rPr>
              <w:t xml:space="preserve">Входящ поток, който се </w:t>
            </w:r>
            <w:r w:rsidR="00222A71">
              <w:rPr>
                <w:rFonts w:ascii="Times New Roman" w:hAnsi="Times New Roman"/>
                <w:sz w:val="24"/>
              </w:rPr>
              <w:t>докладва</w:t>
            </w:r>
            <w:r>
              <w:rPr>
                <w:rFonts w:ascii="Times New Roman" w:hAnsi="Times New Roman"/>
                <w:sz w:val="24"/>
              </w:rPr>
              <w:t xml:space="preserve"> в редове 0010—0430 на образец C 74.00 от приложение XXIV, в съответствие с членове 32, 33 и 34 и в съответствие с определената в раздел 1 класификация („Дърво на решенията по редове в образец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3FE5209D" w14:textId="11027489" w:rsidR="007453EC" w:rsidRPr="000B6B22" w:rsidRDefault="007453EC" w:rsidP="009D4EFF">
            <w:pPr>
              <w:spacing w:before="0"/>
              <w:rPr>
                <w:rFonts w:ascii="Times New Roman" w:hAnsi="Times New Roman"/>
                <w:sz w:val="24"/>
              </w:rPr>
            </w:pPr>
            <w:r>
              <w:rPr>
                <w:rFonts w:ascii="Times New Roman" w:hAnsi="Times New Roman"/>
                <w:sz w:val="24"/>
              </w:rPr>
              <w:t xml:space="preserve">Без </w:t>
            </w:r>
            <w:r w:rsidR="00222A71">
              <w:rPr>
                <w:rFonts w:ascii="Times New Roman" w:hAnsi="Times New Roman"/>
                <w:sz w:val="24"/>
              </w:rPr>
              <w:t>докладване</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Входящи потоци от обезпечени кредитни сделки и сделки, обусловени от капиталовия пазар, с изключение на деривати (член 32, параграф 3, букви б)—в); д)—е).</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Не</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Частично освобождаване от тавана на входящите потоци (член 33, параграфи 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Частично освобождаване от тавана на входящите потоци (член 33, параграфи 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Част от входящите потоци, освободени от задължението за прилагане на таван на входящите потоци</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Част от входящите потоци, които не са освободени от задължението за прилагане на таван на входящите потоци</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Част от входящите потоци, освободени от задължението за прилагане на таван от 75 % на входящите потоци, за които се прилага таван от 90 % на входящите потоци (член 33, параграф 4 и член 33, параграф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75 % на входящите потоци (член 33, параграф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75 % на входящите потоци (член 33, параграф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Вземания/максимална сума, която може да бъде усвоена</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Колона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Приложимо тегло</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Колона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Входящ поток</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Колона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Вземания/максимална сума, която може да бъде усвоена</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Колона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Приложимо тегло</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Колона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Входящ поток</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Колона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 xml:space="preserve">Входящи потоци, които са изцяло освободени от задължението за прилагане на таван на входящите потоци (член 33, </w:t>
            </w:r>
            <w:r>
              <w:rPr>
                <w:rFonts w:ascii="Times New Roman" w:hAnsi="Times New Roman"/>
                <w:sz w:val="24"/>
              </w:rPr>
              <w:lastRenderedPageBreak/>
              <w:t>параграфи 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Вземания/максимална сума, която може да бъде усвоена</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Колона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Приложимо тегло</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Колона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Входящ поток</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Колона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Обезпечена сделка за финансиране, при която обезпечението като цяло може да се приеме за ликвиден актив (независимо от това дали се използва или не в друга сделка и дали активът отговаря на оперативното изискване по член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Частично освобождаване от тавана на входящите потоци (член 33, параграфи 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Частично освобождаване от тавана на входящите потоци (член 33, параграфи 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Част от входящите потоци, освободени от задължението за прилагане на таван на входящите потоци</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Част от входящите потоци, които не са освободени от задължението за прилагане на таван на входящите потоци</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Част от входящите потоци, освободени от задължението за прилагане на таван от 75 % на входящите потоци, за които се прилага таван от 90 % на входящите потоци (член 33, параграф 4 и член 33, параграф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75 % на входящите потоци (член 33, параграф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75 % на входящите потоци (член 33, параграф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Вземания</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Колона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Пазарна стойност на полученото обезпечение</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Колона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Приложимо тегло</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Колона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 xml:space="preserve">Стойност на получено </w:t>
            </w:r>
            <w:r>
              <w:rPr>
                <w:rFonts w:ascii="Times New Roman" w:hAnsi="Times New Roman"/>
                <w:sz w:val="24"/>
              </w:rPr>
              <w:lastRenderedPageBreak/>
              <w:t>обезпечение в съответствие с член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[само ако полученото обезпечение отговаря на оперативните изисквания ]</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Колона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Входящ поток</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Колона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Да</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Не</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Вземания</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Колона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Пазарна стойност на полученото обезпечение</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Колона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Приложимо тегло</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Колона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Стойност на получено обезпечение в съответствие с член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[само ако полученото обезпечение отговаря на оперативните изисквания ]</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Колона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Входящ поток</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Колона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 xml:space="preserve">Входящи потоци, които са изцяло освободени от задължението за прилагане на таван на входящите </w:t>
            </w:r>
            <w:r>
              <w:rPr>
                <w:rFonts w:ascii="Times New Roman" w:hAnsi="Times New Roman"/>
                <w:sz w:val="24"/>
              </w:rPr>
              <w:lastRenderedPageBreak/>
              <w:t>потоци (член 33, параграфи 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Вземания</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Колона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Пазарна стойност на полученото обезпечение</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Колона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Приложимо тегло</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Колона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Стойност на получено обезпечение в съответствие с член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[само ако полученото обезпечение отговаря на оперативните изисквания ]</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Колона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Входящ поток</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Колона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Подобразец за входящите потоци</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Указания за определени колони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36"/>
        <w:gridCol w:w="7289"/>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Колона</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Препратки към правни норми и указания</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Размер — За който се прилага таван от 75 % на входящите потоци</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D9819C3" w14:textId="096F42F4" w:rsidR="006F1DF5" w:rsidRPr="000B6B22" w:rsidRDefault="006F1DF5">
            <w:pPr>
              <w:spacing w:before="0"/>
              <w:rPr>
                <w:rFonts w:ascii="Times New Roman" w:hAnsi="Times New Roman"/>
                <w:bCs/>
                <w:sz w:val="24"/>
              </w:rPr>
            </w:pPr>
            <w:r>
              <w:rPr>
                <w:rFonts w:ascii="Times New Roman" w:hAnsi="Times New Roman"/>
                <w:bCs/>
                <w:sz w:val="24"/>
              </w:rPr>
              <w:t xml:space="preserve">За редове 0040, 0060—0090, 0120—0130, 0150—0260, 0269—0297, 0301—0303, 0309—0337, 0341—0345, 0450 и 0470—0510 кредитните институции </w:t>
            </w:r>
            <w:r w:rsidR="00222A71">
              <w:rPr>
                <w:rFonts w:ascii="Times New Roman" w:hAnsi="Times New Roman"/>
                <w:bCs/>
                <w:sz w:val="24"/>
              </w:rPr>
              <w:t>докладва</w:t>
            </w:r>
            <w:r>
              <w:rPr>
                <w:rFonts w:ascii="Times New Roman" w:hAnsi="Times New Roman"/>
                <w:bCs/>
                <w:sz w:val="24"/>
              </w:rPr>
              <w:t>т в колона 0010 общия размер на активите/вземанията/максималните суми, които могат да бъдат усвоени и за които се прилага таван от 75 % на входящите потоци, както е посочено в член 33, параграф 1 от Делегиран регламент (ЕС) 2015/61, и съгласно включените тук съответни указания.</w:t>
            </w:r>
          </w:p>
          <w:p w14:paraId="6B99EE47" w14:textId="714B7F58"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0020 или 0030, а тази част от сумата, за която не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Размер — За който се прилага таван от 90 % на входящите потоци</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7ACF83D6" w14:textId="484D95E7" w:rsidR="006F1DF5" w:rsidRPr="000B6B22" w:rsidRDefault="006F1DF5">
            <w:pPr>
              <w:spacing w:before="0"/>
              <w:rPr>
                <w:rFonts w:ascii="Times New Roman" w:hAnsi="Times New Roman"/>
                <w:bCs/>
                <w:sz w:val="24"/>
              </w:rPr>
            </w:pPr>
            <w:r>
              <w:rPr>
                <w:rFonts w:ascii="Times New Roman" w:hAnsi="Times New Roman"/>
                <w:bCs/>
                <w:sz w:val="24"/>
              </w:rPr>
              <w:t xml:space="preserve">За редове 0040, 0060—0090, 0120—0130, 0150—0260, 0269—0297, 0301—0303, 0309—0337, 0341—0345, 0450 и 0470—0510 кредитните институции </w:t>
            </w:r>
            <w:r w:rsidR="00222A71">
              <w:rPr>
                <w:rFonts w:ascii="Times New Roman" w:hAnsi="Times New Roman"/>
                <w:bCs/>
                <w:sz w:val="24"/>
              </w:rPr>
              <w:t>докладва</w:t>
            </w:r>
            <w:r>
              <w:rPr>
                <w:rFonts w:ascii="Times New Roman" w:hAnsi="Times New Roman"/>
                <w:bCs/>
                <w:sz w:val="24"/>
              </w:rPr>
              <w:t>т в колона 0020 общия размер на активи/вземания/максимални суми, които могат да бъдат усвоени и за които се прилага таван от 90 % на входящите потоци, както е посочено в член 33, параграф 4 и член 33, параграф 5 от Делегиран регламент (ЕС) 2015/61 и съгласно включените тук съответни указания.</w:t>
            </w:r>
          </w:p>
          <w:p w14:paraId="502241E3" w14:textId="3664F80E"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0020 или 0030, а тази част от сумата, за която не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Размер — Освободен от задължението за прилагане на таван на входящите потоци</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07E9028" w14:textId="6D9E9226" w:rsidR="006F1DF5" w:rsidRPr="000B6B22" w:rsidRDefault="006F1DF5">
            <w:pPr>
              <w:spacing w:before="0"/>
              <w:rPr>
                <w:rFonts w:ascii="Times New Roman" w:hAnsi="Times New Roman"/>
                <w:bCs/>
                <w:sz w:val="24"/>
              </w:rPr>
            </w:pPr>
            <w:r>
              <w:rPr>
                <w:rFonts w:ascii="Times New Roman" w:hAnsi="Times New Roman"/>
                <w:bCs/>
                <w:sz w:val="24"/>
              </w:rPr>
              <w:t xml:space="preserve">За редове 0040, 0060—0090, 0120—0130, 0150—0260, 0269—0297, 0301—0303, 0309—0337, 0341—0345, 0450 и 0470—0510 кредитните институции </w:t>
            </w:r>
            <w:r w:rsidR="00222A71">
              <w:rPr>
                <w:rFonts w:ascii="Times New Roman" w:hAnsi="Times New Roman"/>
                <w:bCs/>
                <w:sz w:val="24"/>
              </w:rPr>
              <w:t>докладва</w:t>
            </w:r>
            <w:r>
              <w:rPr>
                <w:rFonts w:ascii="Times New Roman" w:hAnsi="Times New Roman"/>
                <w:bCs/>
                <w:sz w:val="24"/>
              </w:rPr>
              <w:t xml:space="preserve">т в колона 0030 общия размер на активи/вземания/максимални суми, които могат да бъдат усвоени и които са изцяло освободени от задължението за прилагане на таван на входящите потоци, както е посочено в член 33, параграф 2, член </w:t>
            </w:r>
            <w:r>
              <w:rPr>
                <w:rFonts w:ascii="Times New Roman" w:hAnsi="Times New Roman"/>
                <w:bCs/>
                <w:sz w:val="24"/>
              </w:rPr>
              <w:lastRenderedPageBreak/>
              <w:t>33, параграф 3 и член 33, параграф 5 от Делегиран регламент (ЕС) 2015/61 и съгласно включените тук съответни указания.</w:t>
            </w:r>
          </w:p>
          <w:p w14:paraId="586E0A71" w14:textId="1CD71744"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0020 или 0030, а тази част от сумата, за която не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Пазарна стойност на получено обезпечение — За която се прилага таван от 75 % на входящите потоци</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2ADF96EB" w14:textId="72D0911A" w:rsidR="007453EC" w:rsidRPr="000B6B22" w:rsidRDefault="006F1DF5">
            <w:pPr>
              <w:spacing w:before="0"/>
              <w:rPr>
                <w:rFonts w:ascii="Times New Roman" w:hAnsi="Times New Roman"/>
                <w:bCs/>
                <w:sz w:val="24"/>
              </w:rPr>
            </w:pPr>
            <w:r>
              <w:rPr>
                <w:rFonts w:ascii="Times New Roman" w:hAnsi="Times New Roman"/>
                <w:bCs/>
                <w:sz w:val="24"/>
              </w:rPr>
              <w:t xml:space="preserve">За редове 0269—0295, 0309— 0335 и за ред 0490 кредитните институции </w:t>
            </w:r>
            <w:r w:rsidR="00222A71">
              <w:rPr>
                <w:rFonts w:ascii="Times New Roman" w:hAnsi="Times New Roman"/>
                <w:bCs/>
                <w:sz w:val="24"/>
              </w:rPr>
              <w:t>докладва</w:t>
            </w:r>
            <w:r>
              <w:rPr>
                <w:rFonts w:ascii="Times New Roman" w:hAnsi="Times New Roman"/>
                <w:bCs/>
                <w:sz w:val="24"/>
              </w:rPr>
              <w:t>т в колона 0040 пазарната стойност на обезпечението, получено по обезпечени кредитни сделки и сделки, обусловени от капиталовия пазар, за които се прилага таван от 75 % на входящите потоци, както е посочено в член 33, параграф 1 от Делегиран регламент (ЕС) 2015/61.</w:t>
            </w:r>
          </w:p>
          <w:p w14:paraId="5EAD7F40" w14:textId="6515F109"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0050 или 0060,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Пазарна стойност на получено обезпечение — За която се прилага таван от 90 % на входящите потоци</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6CD388F1" w14:textId="6CB60F8A" w:rsidR="006F1DF5" w:rsidRPr="000B6B22" w:rsidRDefault="006F1DF5">
            <w:pPr>
              <w:spacing w:before="0"/>
              <w:rPr>
                <w:rFonts w:ascii="Times New Roman" w:hAnsi="Times New Roman"/>
                <w:bCs/>
                <w:sz w:val="24"/>
              </w:rPr>
            </w:pPr>
            <w:r>
              <w:rPr>
                <w:rFonts w:ascii="Times New Roman" w:hAnsi="Times New Roman"/>
                <w:bCs/>
                <w:sz w:val="24"/>
              </w:rPr>
              <w:t xml:space="preserve">За редове 0269—0295, 0309— 0335 и за ред 0490 кредитните институции </w:t>
            </w:r>
            <w:r w:rsidR="00222A71">
              <w:rPr>
                <w:rFonts w:ascii="Times New Roman" w:hAnsi="Times New Roman"/>
                <w:bCs/>
                <w:sz w:val="24"/>
              </w:rPr>
              <w:t>докладва</w:t>
            </w:r>
            <w:r>
              <w:rPr>
                <w:rFonts w:ascii="Times New Roman" w:hAnsi="Times New Roman"/>
                <w:bCs/>
                <w:sz w:val="24"/>
              </w:rPr>
              <w:t>т в колона 0050 пазарната стойност на обезпечението, получено по обезпечени кредитни сделки и сделки, обусловени от капиталовия пазар, за които се прилага таван от 90 % на входящите потоци, както е посочено в член 33, параграф 4 и член 33, параграф 5 от Делегиран регламент (ЕС) 2015/61.</w:t>
            </w:r>
          </w:p>
          <w:p w14:paraId="64326D82" w14:textId="5B4A3B05"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0050 или 0060,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lastRenderedPageBreak/>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Пазарна стойност на получено обезпечение — Освободена от задължението за прилагане на таван на входящите потоци</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923FFF4" w14:textId="72E34F5D" w:rsidR="006F1DF5" w:rsidRPr="000B6B22" w:rsidRDefault="006F1DF5">
            <w:pPr>
              <w:spacing w:before="0"/>
              <w:rPr>
                <w:rFonts w:ascii="Times New Roman" w:hAnsi="Times New Roman"/>
                <w:bCs/>
                <w:sz w:val="24"/>
              </w:rPr>
            </w:pPr>
            <w:r>
              <w:rPr>
                <w:rFonts w:ascii="Times New Roman" w:hAnsi="Times New Roman"/>
                <w:bCs/>
                <w:sz w:val="24"/>
              </w:rPr>
              <w:t xml:space="preserve">За редове 0269—0295, 0309— 0335 и за ред 0490 кредитните институции </w:t>
            </w:r>
            <w:r w:rsidR="00222A71">
              <w:rPr>
                <w:rFonts w:ascii="Times New Roman" w:hAnsi="Times New Roman"/>
                <w:bCs/>
                <w:sz w:val="24"/>
              </w:rPr>
              <w:t>докладва</w:t>
            </w:r>
            <w:r>
              <w:rPr>
                <w:rFonts w:ascii="Times New Roman" w:hAnsi="Times New Roman"/>
                <w:bCs/>
                <w:sz w:val="24"/>
              </w:rPr>
              <w:t>т в колона 0060 пазарната стойност на обезпечението, получено по обезпечени кредитни сделки и сделки, обусловени от капиталовия пазар,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p w14:paraId="19366161" w14:textId="48F3A9BC"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0050 или 0060,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w:t>
            </w:r>
            <w:r w:rsidR="00222A71">
              <w:rPr>
                <w:rFonts w:ascii="Times New Roman" w:hAnsi="Times New Roman"/>
                <w:bCs/>
                <w:sz w:val="24"/>
              </w:rPr>
              <w:t>докладва</w:t>
            </w:r>
            <w:r>
              <w:rPr>
                <w:rFonts w:ascii="Times New Roman" w:hAnsi="Times New Roman"/>
                <w:bCs/>
                <w:sz w:val="24"/>
              </w:rPr>
              <w:t xml:space="preserve"> в колона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Стандартно тегло</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Стандартните тегла в колона 0070 са теглата, определени по подразбиране в Делегиран регламент (ЕС) 2015/61, и са посочени тук единствено за информация.</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Приложимо тегло — За което се прилага таван от 75 % на входящите потоци</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91B0CE0" w14:textId="53A3FBDC" w:rsidR="007453EC" w:rsidRPr="000B6B22" w:rsidRDefault="007453EC">
            <w:pPr>
              <w:spacing w:before="0"/>
              <w:rPr>
                <w:rFonts w:ascii="Times New Roman" w:hAnsi="Times New Roman"/>
                <w:bCs/>
                <w:sz w:val="24"/>
              </w:rPr>
            </w:pPr>
            <w:r>
              <w:rPr>
                <w:rFonts w:ascii="Times New Roman" w:hAnsi="Times New Roman"/>
                <w:sz w:val="24"/>
              </w:rPr>
              <w:t xml:space="preserve">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w:t>
            </w:r>
            <w:r w:rsidR="00222A71">
              <w:rPr>
                <w:rFonts w:ascii="Times New Roman" w:hAnsi="Times New Roman"/>
                <w:sz w:val="24"/>
              </w:rPr>
              <w:t>докладва</w:t>
            </w:r>
            <w:r>
              <w:rPr>
                <w:rFonts w:ascii="Times New Roman" w:hAnsi="Times New Roman"/>
                <w:sz w:val="24"/>
              </w:rPr>
              <w:t>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6CBF0AC2" w14:textId="478DF9E7" w:rsidR="007453EC" w:rsidRPr="000B6B22" w:rsidRDefault="002A1DC6">
            <w:pPr>
              <w:spacing w:before="0"/>
              <w:rPr>
                <w:rFonts w:ascii="Times New Roman" w:hAnsi="Times New Roman"/>
                <w:bCs/>
                <w:sz w:val="24"/>
              </w:rPr>
            </w:pPr>
            <w:r>
              <w:rPr>
                <w:rFonts w:ascii="Times New Roman" w:hAnsi="Times New Roman"/>
                <w:bCs/>
                <w:sz w:val="24"/>
              </w:rPr>
              <w:t xml:space="preserve">За редове 0040, 0060—0090, 0120—0130, 0150—0260, 0269, 0273, 0277, 0281, 0285, 0289, 0293, 0301—0303, 0309, 0313, 0317, 0321, 0325, 0329, 0333, 0341—0345, 0450 и 0470—0510 кредитните институции </w:t>
            </w:r>
            <w:r w:rsidR="00222A71">
              <w:rPr>
                <w:rFonts w:ascii="Times New Roman" w:hAnsi="Times New Roman"/>
                <w:bCs/>
                <w:sz w:val="24"/>
              </w:rPr>
              <w:t>докладва</w:t>
            </w:r>
            <w:r>
              <w:rPr>
                <w:rFonts w:ascii="Times New Roman" w:hAnsi="Times New Roman"/>
                <w:bCs/>
                <w:sz w:val="24"/>
              </w:rPr>
              <w:t>т в колона 0080 средното тегло, приложено към активи/вземания/максимални суми, които могат да бъдат усвоени и за които се прилага таван от 75 % на входящите потоци, както е посочено в член 33, параграф 1 от Делегиран регламент (ЕС)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Приложимо тегло — За което се прилага таван от 90 % на входящите потоци</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4EA45BFD" w14:textId="4C0F4F47" w:rsidR="007453EC" w:rsidRPr="000B6B22" w:rsidRDefault="007453EC">
            <w:pPr>
              <w:spacing w:before="0"/>
              <w:rPr>
                <w:rFonts w:ascii="Times New Roman" w:hAnsi="Times New Roman"/>
                <w:bCs/>
                <w:sz w:val="24"/>
              </w:rPr>
            </w:pPr>
            <w:r>
              <w:rPr>
                <w:rFonts w:ascii="Times New Roman" w:hAnsi="Times New Roman"/>
                <w:sz w:val="24"/>
              </w:rPr>
              <w:lastRenderedPageBreak/>
              <w:t xml:space="preserve">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w:t>
            </w:r>
            <w:r w:rsidR="00222A71">
              <w:rPr>
                <w:rFonts w:ascii="Times New Roman" w:hAnsi="Times New Roman"/>
                <w:sz w:val="24"/>
              </w:rPr>
              <w:t>докладва</w:t>
            </w:r>
            <w:r>
              <w:rPr>
                <w:rFonts w:ascii="Times New Roman" w:hAnsi="Times New Roman"/>
                <w:sz w:val="24"/>
              </w:rPr>
              <w:t>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035923CF" w14:textId="68C6C3AA" w:rsidR="007453EC" w:rsidRPr="000B6B22" w:rsidRDefault="002A1DC6">
            <w:pPr>
              <w:spacing w:before="0"/>
              <w:rPr>
                <w:rFonts w:ascii="Times New Roman" w:hAnsi="Times New Roman"/>
                <w:b/>
                <w:bCs/>
                <w:sz w:val="24"/>
              </w:rPr>
            </w:pPr>
            <w:r>
              <w:rPr>
                <w:rFonts w:ascii="Times New Roman" w:hAnsi="Times New Roman"/>
                <w:bCs/>
                <w:sz w:val="24"/>
              </w:rPr>
              <w:t xml:space="preserve">За редове 0040, 0060—0090, 0120—0130, 0150—0260, 0269, 0273, 0277, 0281, 0285, 0289, 0293, 0301—0303, 0309, 0313, 0317, 0321, 0325, 0329, 0333, 0341—0345, 0450 и 0470—0510 кредитните институции </w:t>
            </w:r>
            <w:r w:rsidR="00222A71">
              <w:rPr>
                <w:rFonts w:ascii="Times New Roman" w:hAnsi="Times New Roman"/>
                <w:bCs/>
                <w:sz w:val="24"/>
              </w:rPr>
              <w:t>докладва</w:t>
            </w:r>
            <w:r>
              <w:rPr>
                <w:rFonts w:ascii="Times New Roman" w:hAnsi="Times New Roman"/>
                <w:bCs/>
                <w:sz w:val="24"/>
              </w:rPr>
              <w:t xml:space="preserve">т в колона 090 средното тегло, приложено към активи/вземания/максимални суми, които могат да бъдат усвоени и за които се прилага таван от 90 % на входящите потоци, както е посочено в член 33, параграф 4 и член 33, параграф 5 от Делегиран регламент (ЕС)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Приложимо тегло — Освободено от задължението за прилагане на таван на входящите потоци</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AB4805F" w14:textId="298D1F8F" w:rsidR="007453EC" w:rsidRPr="000B6B22" w:rsidRDefault="007453EC">
            <w:pPr>
              <w:spacing w:before="0"/>
              <w:rPr>
                <w:rFonts w:ascii="Times New Roman" w:hAnsi="Times New Roman"/>
                <w:bCs/>
                <w:sz w:val="24"/>
              </w:rPr>
            </w:pPr>
            <w:r>
              <w:rPr>
                <w:rFonts w:ascii="Times New Roman" w:hAnsi="Times New Roman"/>
                <w:sz w:val="24"/>
              </w:rPr>
              <w:t xml:space="preserve">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w:t>
            </w:r>
            <w:r w:rsidR="00222A71">
              <w:rPr>
                <w:rFonts w:ascii="Times New Roman" w:hAnsi="Times New Roman"/>
                <w:sz w:val="24"/>
              </w:rPr>
              <w:t>докладва</w:t>
            </w:r>
            <w:r>
              <w:rPr>
                <w:rFonts w:ascii="Times New Roman" w:hAnsi="Times New Roman"/>
                <w:sz w:val="24"/>
              </w:rPr>
              <w:t>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1C43DEE1" w14:textId="79726BBF" w:rsidR="007453EC" w:rsidRPr="000B6B22" w:rsidRDefault="002A1DC6">
            <w:pPr>
              <w:spacing w:before="0"/>
              <w:rPr>
                <w:rFonts w:ascii="Times New Roman" w:hAnsi="Times New Roman"/>
                <w:b/>
                <w:bCs/>
                <w:sz w:val="24"/>
              </w:rPr>
            </w:pPr>
            <w:r>
              <w:rPr>
                <w:rFonts w:ascii="Times New Roman" w:hAnsi="Times New Roman"/>
                <w:bCs/>
                <w:sz w:val="24"/>
              </w:rPr>
              <w:t xml:space="preserve">За редове 0040, 0060—0090, 0120—0130, 0150—0260, 0269, 0273, 0277, 0281, 0285, 0289, 0293, 0301—0303, 0309, 0313, 0317, 0321, 0325, 0329, 0333, 0341—0345, 0450 и 0470—0510 кредитните институции </w:t>
            </w:r>
            <w:r w:rsidR="00222A71">
              <w:rPr>
                <w:rFonts w:ascii="Times New Roman" w:hAnsi="Times New Roman"/>
                <w:bCs/>
                <w:sz w:val="24"/>
              </w:rPr>
              <w:t>докладва</w:t>
            </w:r>
            <w:r>
              <w:rPr>
                <w:rFonts w:ascii="Times New Roman" w:hAnsi="Times New Roman"/>
                <w:bCs/>
                <w:sz w:val="24"/>
              </w:rPr>
              <w:t>т в колона 0100 средното тегло, приложено към активи/вземания/максимални суми, които могат да бъдат усвоени и които са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Стойност на обезпечение, получено в съответствие с член 9 — За която се прилага таван от 75 % на входящите потоци</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A1DFECB" w14:textId="5040F223" w:rsidR="002A1DC6" w:rsidRPr="000B6B22" w:rsidRDefault="002A1DC6">
            <w:pPr>
              <w:spacing w:before="0"/>
              <w:rPr>
                <w:rFonts w:ascii="Times New Roman" w:hAnsi="Times New Roman"/>
                <w:bCs/>
                <w:sz w:val="24"/>
              </w:rPr>
            </w:pPr>
            <w:r>
              <w:rPr>
                <w:rFonts w:ascii="Times New Roman" w:hAnsi="Times New Roman"/>
                <w:bCs/>
                <w:sz w:val="24"/>
              </w:rPr>
              <w:t xml:space="preserve">За редове 0271, 0275, 0279, 0283, 0287, 0291, 0295, 0311, 0315, 0319, 0323, 0327, 0331 и 0335 кредитните институции </w:t>
            </w:r>
            <w:r w:rsidR="00222A71">
              <w:rPr>
                <w:rFonts w:ascii="Times New Roman" w:hAnsi="Times New Roman"/>
                <w:bCs/>
                <w:sz w:val="24"/>
              </w:rPr>
              <w:t>докладва</w:t>
            </w:r>
            <w:r>
              <w:rPr>
                <w:rFonts w:ascii="Times New Roman" w:hAnsi="Times New Roman"/>
                <w:bCs/>
                <w:sz w:val="24"/>
              </w:rPr>
              <w:t>т в колона 0110 стойността, в съответствие с член 9 от Делегиран регламент (ЕС) 2015/61, на полученото обезпечение по обезпечени кредитни сделки и сделки, обусловени от капиталовия пазар, за които се прилага таван от 75 % на входящите потоци, както е посочено в член 33, параграф 1 от Делегиран регламент (ЕС) 2015/61.</w:t>
            </w:r>
          </w:p>
          <w:p w14:paraId="3F8BB70C" w14:textId="786FF37C"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w:t>
            </w:r>
            <w:r>
              <w:rPr>
                <w:rFonts w:ascii="Times New Roman" w:hAnsi="Times New Roman"/>
                <w:bCs/>
                <w:sz w:val="24"/>
              </w:rPr>
              <w:lastRenderedPageBreak/>
              <w:t xml:space="preserve">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освобождаване, се </w:t>
            </w:r>
            <w:r w:rsidR="00222A71">
              <w:rPr>
                <w:rFonts w:ascii="Times New Roman" w:hAnsi="Times New Roman"/>
                <w:bCs/>
                <w:sz w:val="24"/>
              </w:rPr>
              <w:t>докладва</w:t>
            </w:r>
            <w:r>
              <w:rPr>
                <w:rFonts w:ascii="Times New Roman" w:hAnsi="Times New Roman"/>
                <w:bCs/>
                <w:sz w:val="24"/>
              </w:rPr>
              <w:t xml:space="preserve"> в колона 0120 или 0130,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w:t>
            </w:r>
            <w:r w:rsidR="00222A71">
              <w:rPr>
                <w:rFonts w:ascii="Times New Roman" w:hAnsi="Times New Roman"/>
                <w:bCs/>
                <w:sz w:val="24"/>
              </w:rPr>
              <w:t>докладва</w:t>
            </w:r>
            <w:r>
              <w:rPr>
                <w:rFonts w:ascii="Times New Roman" w:hAnsi="Times New Roman"/>
                <w:bCs/>
                <w:sz w:val="24"/>
              </w:rPr>
              <w:t xml:space="preserve"> в колона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lastRenderedPageBreak/>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Стойност на обезпечение, получено в съответствие с член 9 — За която се прилага таван от 90 % на входящите потоци</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11F56268" w14:textId="297E8F0D" w:rsidR="002A1DC6" w:rsidRPr="000B6B22" w:rsidRDefault="002A1DC6">
            <w:pPr>
              <w:spacing w:before="0"/>
              <w:rPr>
                <w:rFonts w:ascii="Times New Roman" w:hAnsi="Times New Roman"/>
                <w:bCs/>
                <w:sz w:val="24"/>
              </w:rPr>
            </w:pPr>
            <w:r>
              <w:rPr>
                <w:rFonts w:ascii="Times New Roman" w:hAnsi="Times New Roman"/>
                <w:bCs/>
                <w:sz w:val="24"/>
              </w:rPr>
              <w:t xml:space="preserve">За редове 0271, 0275, 0279, 0283, 0287, 0291, 0295, 0311, 0315, 0319, 0323, 0327, 0331 и 0335 кредитните институции </w:t>
            </w:r>
            <w:r w:rsidR="00222A71">
              <w:rPr>
                <w:rFonts w:ascii="Times New Roman" w:hAnsi="Times New Roman"/>
                <w:bCs/>
                <w:sz w:val="24"/>
              </w:rPr>
              <w:t>докладва</w:t>
            </w:r>
            <w:r>
              <w:rPr>
                <w:rFonts w:ascii="Times New Roman" w:hAnsi="Times New Roman"/>
                <w:bCs/>
                <w:sz w:val="24"/>
              </w:rPr>
              <w:t>т в колона 0120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таван от 90 % на входящите потоци, както е посочено в член 33, параграф 4 и член 33, параграф 5 от Делегиран регламент (ЕС) 2015/61.</w:t>
            </w:r>
          </w:p>
          <w:p w14:paraId="56B73A1E" w14:textId="60600985"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освобождаване, се </w:t>
            </w:r>
            <w:r w:rsidR="00222A71">
              <w:rPr>
                <w:rFonts w:ascii="Times New Roman" w:hAnsi="Times New Roman"/>
                <w:bCs/>
                <w:sz w:val="24"/>
              </w:rPr>
              <w:t>докладва</w:t>
            </w:r>
            <w:r>
              <w:rPr>
                <w:rFonts w:ascii="Times New Roman" w:hAnsi="Times New Roman"/>
                <w:bCs/>
                <w:sz w:val="24"/>
              </w:rPr>
              <w:t xml:space="preserve"> в колона 0120 или 0130,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w:t>
            </w:r>
            <w:r w:rsidR="00222A71">
              <w:rPr>
                <w:rFonts w:ascii="Times New Roman" w:hAnsi="Times New Roman"/>
                <w:bCs/>
                <w:sz w:val="24"/>
              </w:rPr>
              <w:t>докладва</w:t>
            </w:r>
            <w:r>
              <w:rPr>
                <w:rFonts w:ascii="Times New Roman" w:hAnsi="Times New Roman"/>
                <w:bCs/>
                <w:sz w:val="24"/>
              </w:rPr>
              <w:t xml:space="preserve"> в колона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Стойност на обезпечение, получено в съответствие с член 9 — Освободена от задължението за прилагане на таван на входящите потоци</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685802D" w14:textId="2152142F" w:rsidR="002A1DC6" w:rsidRPr="000B6B22" w:rsidRDefault="002A1DC6">
            <w:pPr>
              <w:spacing w:before="0"/>
              <w:rPr>
                <w:rFonts w:ascii="Times New Roman" w:hAnsi="Times New Roman"/>
                <w:bCs/>
                <w:sz w:val="24"/>
              </w:rPr>
            </w:pPr>
            <w:r>
              <w:rPr>
                <w:rFonts w:ascii="Times New Roman" w:hAnsi="Times New Roman"/>
                <w:bCs/>
                <w:sz w:val="24"/>
              </w:rPr>
              <w:t xml:space="preserve">За редове 0271, 0275, 0279, 0283, 0287, 0291, 0295, 0311, 0315, 0319, 0323, 0327, 0331 и 0335 кредитните институции </w:t>
            </w:r>
            <w:r w:rsidR="00222A71">
              <w:rPr>
                <w:rFonts w:ascii="Times New Roman" w:hAnsi="Times New Roman"/>
                <w:bCs/>
                <w:sz w:val="24"/>
              </w:rPr>
              <w:t>докладва</w:t>
            </w:r>
            <w:r>
              <w:rPr>
                <w:rFonts w:ascii="Times New Roman" w:hAnsi="Times New Roman"/>
                <w:bCs/>
                <w:sz w:val="24"/>
              </w:rPr>
              <w:t>т в колона 0130 стойността, в съответствие с член 9 от Делегиран регламент (ЕС) 2015/61, на полученото обезпечение по обезпечени кредитни сделки и сделки, обусловени от капиталовия пазар,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p w14:paraId="78400F34" w14:textId="525AAAAD" w:rsidR="007453EC" w:rsidRPr="000B6B22" w:rsidRDefault="007453EC">
            <w:pPr>
              <w:spacing w:before="0"/>
              <w:rPr>
                <w:rFonts w:ascii="Times New Roman" w:hAnsi="Times New Roman"/>
                <w:bCs/>
                <w:sz w:val="24"/>
              </w:rPr>
            </w:pPr>
            <w:r>
              <w:rPr>
                <w:rFonts w:ascii="Times New Roman" w:hAnsi="Times New Roman"/>
                <w:bCs/>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w:t>
            </w:r>
            <w:r>
              <w:rPr>
                <w:rFonts w:ascii="Times New Roman" w:hAnsi="Times New Roman"/>
                <w:bCs/>
                <w:sz w:val="24"/>
              </w:rPr>
              <w:lastRenderedPageBreak/>
              <w:t xml:space="preserve">прилага освобождаване, се </w:t>
            </w:r>
            <w:r w:rsidR="00222A71">
              <w:rPr>
                <w:rFonts w:ascii="Times New Roman" w:hAnsi="Times New Roman"/>
                <w:bCs/>
                <w:sz w:val="24"/>
              </w:rPr>
              <w:t>докладва</w:t>
            </w:r>
            <w:r>
              <w:rPr>
                <w:rFonts w:ascii="Times New Roman" w:hAnsi="Times New Roman"/>
                <w:bCs/>
                <w:sz w:val="24"/>
              </w:rPr>
              <w:t xml:space="preserve"> в колона 0120 или 0130,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w:t>
            </w:r>
            <w:r w:rsidR="00222A71">
              <w:rPr>
                <w:rFonts w:ascii="Times New Roman" w:hAnsi="Times New Roman"/>
                <w:bCs/>
                <w:sz w:val="24"/>
              </w:rPr>
              <w:t>докладва</w:t>
            </w:r>
            <w:r>
              <w:rPr>
                <w:rFonts w:ascii="Times New Roman" w:hAnsi="Times New Roman"/>
                <w:bCs/>
                <w:sz w:val="24"/>
              </w:rPr>
              <w:t xml:space="preserve"> в колона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Входящ поток — За който се прилага таван от 75 % на входящите потоци</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Членове 32, 33 и 34 от Делегиран регламент (ЕС) 2015/61</w:t>
            </w:r>
          </w:p>
          <w:p w14:paraId="17B0DDC5" w14:textId="297D8C29" w:rsidR="002B1DA1" w:rsidRPr="000B6B22" w:rsidRDefault="002B1DA1">
            <w:pPr>
              <w:spacing w:before="0"/>
              <w:rPr>
                <w:rFonts w:ascii="Times New Roman" w:hAnsi="Times New Roman"/>
                <w:bCs/>
                <w:sz w:val="24"/>
              </w:rPr>
            </w:pPr>
            <w:r>
              <w:rPr>
                <w:rFonts w:ascii="Times New Roman" w:hAnsi="Times New Roman"/>
                <w:bCs/>
                <w:sz w:val="24"/>
              </w:rPr>
              <w:t xml:space="preserve">За редове 0040, 0060—0090, 0120—0130, 0150—0260, 0269, 0273, 0277, 0281, 0285, 0289, 0293, 0301—0303, 0309, 0313, 0317, 0321, 0325, 0329, 0333, 0341—0345, 0450 и 0470—0510 кредитните институции </w:t>
            </w:r>
            <w:r w:rsidR="00222A71">
              <w:rPr>
                <w:rFonts w:ascii="Times New Roman" w:hAnsi="Times New Roman"/>
                <w:bCs/>
                <w:sz w:val="24"/>
              </w:rPr>
              <w:t>докладва</w:t>
            </w:r>
            <w:r>
              <w:rPr>
                <w:rFonts w:ascii="Times New Roman" w:hAnsi="Times New Roman"/>
                <w:bCs/>
                <w:sz w:val="24"/>
              </w:rPr>
              <w:t>т в колона 0140 общия размер на входящите потоци, за които се прилага таван от 75 % на входящите потоци, както е посочено в член 33, параграф 1 от Делегиран регламент (ЕС) 2015/61, който се изчислява чрез умножаване на общата сума/максималната сума, която може да бъде усвоена от колона 0010 по съответното тегло от колона 0080.</w:t>
            </w:r>
          </w:p>
          <w:p w14:paraId="4BA3D379" w14:textId="79A9BBDD" w:rsidR="007453EC" w:rsidRPr="000B6B22" w:rsidRDefault="002B1DA1">
            <w:pPr>
              <w:spacing w:before="0"/>
              <w:rPr>
                <w:rFonts w:ascii="Times New Roman" w:hAnsi="Times New Roman"/>
                <w:bCs/>
                <w:sz w:val="24"/>
              </w:rPr>
            </w:pPr>
            <w:r>
              <w:rPr>
                <w:rFonts w:ascii="Times New Roman" w:hAnsi="Times New Roman"/>
                <w:bCs/>
                <w:sz w:val="24"/>
              </w:rPr>
              <w:t xml:space="preserve">За ред 0170 кредитните институции </w:t>
            </w:r>
            <w:r w:rsidR="00222A71">
              <w:rPr>
                <w:rFonts w:ascii="Times New Roman" w:hAnsi="Times New Roman"/>
                <w:bCs/>
                <w:sz w:val="24"/>
              </w:rPr>
              <w:t>докладва</w:t>
            </w:r>
            <w:r>
              <w:rPr>
                <w:rFonts w:ascii="Times New Roman" w:hAnsi="Times New Roman"/>
                <w:bCs/>
                <w:sz w:val="24"/>
              </w:rPr>
              <w:t>т в колона 0140 общия размер на входящите потоци, за които се прилага таван от 75 % на входящите потоци, както е определено в член 33, параграф 1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към нея от многостранна банка за развитие или субект от публичния сектор.</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Входящ поток — За който се прилага таван от 90 % на входящите потоци</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Членове 32, 33 и 34 от Делегиран регламент (ЕС) 2015/61</w:t>
            </w:r>
          </w:p>
          <w:p w14:paraId="484EFAFB" w14:textId="7557C36B" w:rsidR="007453EC" w:rsidRPr="000B6B22" w:rsidRDefault="002B1DA1">
            <w:pPr>
              <w:spacing w:before="0"/>
              <w:rPr>
                <w:rFonts w:ascii="Times New Roman" w:hAnsi="Times New Roman"/>
                <w:b/>
                <w:bCs/>
                <w:sz w:val="24"/>
              </w:rPr>
            </w:pPr>
            <w:r>
              <w:rPr>
                <w:rFonts w:ascii="Times New Roman" w:hAnsi="Times New Roman"/>
                <w:bCs/>
                <w:sz w:val="24"/>
              </w:rPr>
              <w:t xml:space="preserve">За редове 0040, 0060—0090, 0120—130, 0150—0260, 0269, 0273, 0277, 0281, 0285, 0289, 0293, 0301—0303, 0309, 0313, 0317, 0321, 0325, 0329, 0333, 0341—0345, 0450 и 0470—0510 кредитните институции </w:t>
            </w:r>
            <w:r w:rsidR="00222A71">
              <w:rPr>
                <w:rFonts w:ascii="Times New Roman" w:hAnsi="Times New Roman"/>
                <w:bCs/>
                <w:sz w:val="24"/>
              </w:rPr>
              <w:t>докладва</w:t>
            </w:r>
            <w:r>
              <w:rPr>
                <w:rFonts w:ascii="Times New Roman" w:hAnsi="Times New Roman"/>
                <w:bCs/>
                <w:sz w:val="24"/>
              </w:rPr>
              <w:t xml:space="preserve">т в колона 0150 общия размер на входящите потоци, за които се прилага таван от 90 % на входящите потоци, както е посочено в член 33, параграф 4 и в член 33, параграф 5 от Делегиран регламент (ЕС) 2015/61, който се изчислява чрез умножаване на общата сума/максималната сума, която може да бъде усвоена от колона 0020 по съответното тегло от колона 0090. За ред 0170 кредитните институции </w:t>
            </w:r>
            <w:r w:rsidR="00222A71">
              <w:rPr>
                <w:rFonts w:ascii="Times New Roman" w:hAnsi="Times New Roman"/>
                <w:bCs/>
                <w:sz w:val="24"/>
              </w:rPr>
              <w:t>докладва</w:t>
            </w:r>
            <w:r>
              <w:rPr>
                <w:rFonts w:ascii="Times New Roman" w:hAnsi="Times New Roman"/>
                <w:bCs/>
                <w:sz w:val="24"/>
              </w:rPr>
              <w:t>т в колона 0150 общия размер на входящите потоци, за които се прилага таван от 90 % на входящите потоци, както е определено в член 33, параграф 4 и член 33, параграф 5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към нея от многостранна банка за развитие или субект от публичния сектор.</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Входящ поток — Освободен от задълженията за прилагане на таван на входящите потоци</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lastRenderedPageBreak/>
              <w:t>Членове 32, 33 и 34 от Делегиран регламент (ЕС) 2015/61</w:t>
            </w:r>
          </w:p>
          <w:p w14:paraId="3630C9D6" w14:textId="2B7B258D" w:rsidR="002B1DA1" w:rsidRPr="000B6B22" w:rsidRDefault="002B1DA1">
            <w:pPr>
              <w:spacing w:before="0"/>
              <w:rPr>
                <w:rFonts w:ascii="Times New Roman" w:hAnsi="Times New Roman"/>
                <w:bCs/>
                <w:sz w:val="24"/>
              </w:rPr>
            </w:pPr>
            <w:r>
              <w:rPr>
                <w:rFonts w:ascii="Times New Roman" w:hAnsi="Times New Roman"/>
                <w:bCs/>
                <w:sz w:val="24"/>
              </w:rPr>
              <w:t xml:space="preserve">За редове 0040, 0060—0090, 0120—0130, 0150—0260, 0269, 0273, 0277, 0281, 0285, 0289, 0293, 0301—0303, 0309, 0313, 0317, 0321, 0325, 0329, 0333, 0341—0345, 0450 и 0470—0510 кредитните институции </w:t>
            </w:r>
            <w:r w:rsidR="00222A71">
              <w:rPr>
                <w:rFonts w:ascii="Times New Roman" w:hAnsi="Times New Roman"/>
                <w:bCs/>
                <w:sz w:val="24"/>
              </w:rPr>
              <w:t>докладва</w:t>
            </w:r>
            <w:r>
              <w:rPr>
                <w:rFonts w:ascii="Times New Roman" w:hAnsi="Times New Roman"/>
                <w:bCs/>
                <w:sz w:val="24"/>
              </w:rPr>
              <w:t>т в колона 0160 общия размер на входящите потоци,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 който се изчислява чрез умножаване на общата сума/максималната сума, която може да бъде усвоена от колона 0030 по съответното тегло от колона 0100.</w:t>
            </w:r>
          </w:p>
          <w:p w14:paraId="4ADC76DC" w14:textId="27DEB3B0" w:rsidR="007453EC" w:rsidRPr="000B6B22" w:rsidRDefault="002B1DA1">
            <w:pPr>
              <w:spacing w:before="0"/>
              <w:rPr>
                <w:rFonts w:ascii="Times New Roman" w:hAnsi="Times New Roman"/>
                <w:b/>
                <w:bCs/>
                <w:sz w:val="24"/>
              </w:rPr>
            </w:pPr>
            <w:r>
              <w:rPr>
                <w:rFonts w:ascii="Times New Roman" w:hAnsi="Times New Roman"/>
                <w:bCs/>
                <w:sz w:val="24"/>
              </w:rPr>
              <w:t xml:space="preserve">За ред 0170 кредитните институции </w:t>
            </w:r>
            <w:r w:rsidR="00222A71">
              <w:rPr>
                <w:rFonts w:ascii="Times New Roman" w:hAnsi="Times New Roman"/>
                <w:bCs/>
                <w:sz w:val="24"/>
              </w:rPr>
              <w:t>докладва</w:t>
            </w:r>
            <w:r>
              <w:rPr>
                <w:rFonts w:ascii="Times New Roman" w:hAnsi="Times New Roman"/>
                <w:bCs/>
                <w:sz w:val="24"/>
              </w:rPr>
              <w:t>т в колона 0160 общия размер на входящите потоци, които са напълно освободени от задължението за прилагане на таван на входящите потоци, както е определено в член 33, параграф 2, член 33, параграф 3 и член 33, параграф 5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от многостранна банка за развитие или субект от публичния сектор.</w:t>
            </w:r>
          </w:p>
        </w:tc>
      </w:tr>
    </w:tbl>
    <w:p w14:paraId="13286CAD" w14:textId="2092BE00"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Указания за определени редове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Ред</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Препратки към правни норми и указания</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ОБЩО ВХОДЯЩИ ПОТОЦИ</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0D4CC187" w14:textId="0E5DD56D"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0010 на C 74.00 от приложение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активи/вземания/максимална сума, която може да бъде усвоена като сбора от активи/вземания/максимална сума, която може да бъде усвоена по необезпечени сделки/влогове и обезпечени кредитни сделки, и сделки, обусловени от капиталовия пазар;</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колона 0140 — общия размер на входящите потоци, като сбора от входящите потоци от необезпечени сделки/влогове, обезпечени кредитни сделки и сделки, обусловени от капиталовия пазар, и операциите по замяна на обезпечения, минус разликата между общия размер на претеглените входящи потоци и общия размер на претеглените изходящи потоци, произтичащи от сделки в трети държави с ограничения върху преводите, или които са изразени в неконвертируеми валути; както и</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колони 0150 и 0160 — общия размер на входящите потоци, като сбора от входящите потоци от необезпечени сделки/влогове, обезпечени кредитни сделки и сделки, обусловени от капиталовия пазар, и операциите по замяна на обезпечения, минус разликата между общия размер на претеглените входящи потоци и общия размер на претеглените изходящи потоци, произтичащи от сделки в трети държави с ограничения върху преводите, или които са изразени в неконвертируеми валути, и минус превишението на входящите потоци от свързана специализирана кредитна институция, посочени в член 2, параграф 3, буква д) и член 33, параграф 6 от Делегиран регламент (ЕС)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Входящи потоци от необезпечени сделки/влогове</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Членове 32, 33 и 34 от Делегиран регламент (ЕС) 2015/61</w:t>
            </w:r>
          </w:p>
          <w:p w14:paraId="7EE9ADAA" w14:textId="3FB0AC1D"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0020 на C 74.00 от приложение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колона 0010, 0020 и 0030 — общия размер на активи/вземания/максимална сума, която може да бъде усвоена от необезпечени сделки/влогове; както и</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входящите потоци от необезпечени сделки/влогове.</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вземания към нефинансови клиенти (с изключение на централни банки)</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6EAE7B8A" w14:textId="429EC8DE" w:rsidR="007453EC" w:rsidRPr="000B6B22" w:rsidRDefault="007453EC">
            <w:pPr>
              <w:spacing w:before="0"/>
              <w:rPr>
                <w:rFonts w:ascii="Times New Roman" w:hAnsi="Times New Roman"/>
                <w:bCs/>
                <w:sz w:val="24"/>
              </w:rPr>
            </w:pPr>
            <w:r>
              <w:rPr>
                <w:rFonts w:ascii="Times New Roman" w:hAnsi="Times New Roman"/>
                <w:sz w:val="24"/>
              </w:rPr>
              <w:lastRenderedPageBreak/>
              <w:t xml:space="preserve">Кредитните институции </w:t>
            </w:r>
            <w:r w:rsidR="00222A71">
              <w:rPr>
                <w:rFonts w:ascii="Times New Roman" w:hAnsi="Times New Roman"/>
                <w:sz w:val="24"/>
              </w:rPr>
              <w:t>докладва</w:t>
            </w:r>
            <w:r>
              <w:rPr>
                <w:rFonts w:ascii="Times New Roman" w:hAnsi="Times New Roman"/>
                <w:sz w:val="24"/>
              </w:rPr>
              <w:t>т в ред 0030 на C 74.00 от приложение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вземанията към нефинансови клиенти (с изключение на централни банки) (вземания към нефинансови клиенти, несъответстващи на изплащането на главницата, както и всички други вземания към нефинансови клиенти); както и</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входящите потоци от нефинансови клиенти (с изключение на централни банки) (входящи потоци от нефинансови клиенти, несъответстващи на изплащането на главницата, както и всички други входящи потоци от нефинансови клиенти).</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Нефинансови клиенти са, наред с другото, физически лица, МСП, дружества, централни правителства, многостранни банки за развитие и субекти от публичния сектор в съответствие с член 31а от Делегиран регламент (ЕС) 2015/61.</w:t>
            </w:r>
          </w:p>
          <w:p w14:paraId="53BD919C" w14:textId="64B35533" w:rsidR="007453EC" w:rsidRPr="000B6B22" w:rsidRDefault="007453EC">
            <w:pPr>
              <w:spacing w:before="0"/>
              <w:rPr>
                <w:rFonts w:ascii="Times New Roman" w:hAnsi="Times New Roman"/>
                <w:bCs/>
                <w:sz w:val="24"/>
              </w:rPr>
            </w:pPr>
            <w:r>
              <w:rPr>
                <w:rFonts w:ascii="Times New Roman" w:hAnsi="Times New Roman"/>
                <w:bCs/>
                <w:sz w:val="24"/>
              </w:rPr>
              <w:t xml:space="preserve">Вземанията по обезпечени кредитни сделки и сделки, обусловени от капиталовия пазар, с нефинансови клиенти, които са обезпечени с ликвидни активи в съответствие с дял II от Делегиран регламент (ЕС) 2015/61, когато тези сделки са посочени в член 192, точки 2) и 3) от Регламент (ЕС) № 575/2013, се </w:t>
            </w:r>
            <w:r w:rsidR="00222A71">
              <w:rPr>
                <w:rFonts w:ascii="Times New Roman" w:hAnsi="Times New Roman"/>
                <w:bCs/>
                <w:sz w:val="24"/>
              </w:rPr>
              <w:t>докладва</w:t>
            </w:r>
            <w:r>
              <w:rPr>
                <w:rFonts w:ascii="Times New Roman" w:hAnsi="Times New Roman"/>
                <w:bCs/>
                <w:sz w:val="24"/>
              </w:rPr>
              <w:t xml:space="preserve">т в раздел 1.2. и не се </w:t>
            </w:r>
            <w:r w:rsidR="00222A71">
              <w:rPr>
                <w:rFonts w:ascii="Times New Roman" w:hAnsi="Times New Roman"/>
                <w:bCs/>
                <w:sz w:val="24"/>
              </w:rPr>
              <w:t>докладва</w:t>
            </w:r>
            <w:r>
              <w:rPr>
                <w:rFonts w:ascii="Times New Roman" w:hAnsi="Times New Roman"/>
                <w:bCs/>
                <w:sz w:val="24"/>
              </w:rPr>
              <w:t xml:space="preserve"> в раздел 1.1.1. Вземания по такива сделки, които са обезпечени с прехвърлими ценни книжа, които не се определят като ликвидни активи в съответствие с дял II от Делегиран регламент (ЕС) 2015/61, се </w:t>
            </w:r>
            <w:r w:rsidR="00222A71">
              <w:rPr>
                <w:rFonts w:ascii="Times New Roman" w:hAnsi="Times New Roman"/>
                <w:bCs/>
                <w:sz w:val="24"/>
              </w:rPr>
              <w:t>докладва</w:t>
            </w:r>
            <w:r>
              <w:rPr>
                <w:rFonts w:ascii="Times New Roman" w:hAnsi="Times New Roman"/>
                <w:bCs/>
                <w:sz w:val="24"/>
              </w:rPr>
              <w:t xml:space="preserve">т в раздел 1.2. и не се </w:t>
            </w:r>
            <w:r w:rsidR="00222A71">
              <w:rPr>
                <w:rFonts w:ascii="Times New Roman" w:hAnsi="Times New Roman"/>
                <w:bCs/>
                <w:sz w:val="24"/>
              </w:rPr>
              <w:t>докладва</w:t>
            </w:r>
            <w:r>
              <w:rPr>
                <w:rFonts w:ascii="Times New Roman" w:hAnsi="Times New Roman"/>
                <w:bCs/>
                <w:sz w:val="24"/>
              </w:rPr>
              <w:t xml:space="preserve">т в раздел 1.1.1. Вземания по такива сделки с нефинансови клиенти, които са обезпечени с непрехвърлими активи, които не се определят като ликвидни активи в съответствие с дял II от Делегиран регламент (ЕС) 2015/61, се </w:t>
            </w:r>
            <w:r w:rsidR="00222A71">
              <w:rPr>
                <w:rFonts w:ascii="Times New Roman" w:hAnsi="Times New Roman"/>
                <w:bCs/>
                <w:sz w:val="24"/>
              </w:rPr>
              <w:t>докладва</w:t>
            </w:r>
            <w:r>
              <w:rPr>
                <w:rFonts w:ascii="Times New Roman" w:hAnsi="Times New Roman"/>
                <w:bCs/>
                <w:sz w:val="24"/>
              </w:rPr>
              <w:t>т в съответния ред на раздел 1.1.1.</w:t>
            </w:r>
          </w:p>
          <w:p w14:paraId="2A87F287" w14:textId="75E53228" w:rsidR="007453EC" w:rsidRPr="000B6B22" w:rsidRDefault="007453EC">
            <w:pPr>
              <w:spacing w:before="0"/>
              <w:rPr>
                <w:rFonts w:ascii="Times New Roman" w:hAnsi="Times New Roman"/>
                <w:bCs/>
                <w:sz w:val="24"/>
              </w:rPr>
            </w:pPr>
            <w:r>
              <w:rPr>
                <w:rFonts w:ascii="Times New Roman" w:hAnsi="Times New Roman"/>
                <w:bCs/>
                <w:sz w:val="24"/>
              </w:rPr>
              <w:t xml:space="preserve">Вземанията към централни банки се </w:t>
            </w:r>
            <w:r w:rsidR="00222A71">
              <w:rPr>
                <w:rFonts w:ascii="Times New Roman" w:hAnsi="Times New Roman"/>
                <w:bCs/>
                <w:sz w:val="24"/>
              </w:rPr>
              <w:t>докладва</w:t>
            </w:r>
            <w:r>
              <w:rPr>
                <w:rFonts w:ascii="Times New Roman" w:hAnsi="Times New Roman"/>
                <w:bCs/>
                <w:sz w:val="24"/>
              </w:rPr>
              <w:t xml:space="preserve">т в раздел 1.1.2, а не тук. Вземания с остатъчен срок до падежа не повече от 30 дни по операции по търговско финансиране се </w:t>
            </w:r>
            <w:r w:rsidR="00222A71">
              <w:rPr>
                <w:rFonts w:ascii="Times New Roman" w:hAnsi="Times New Roman"/>
                <w:bCs/>
                <w:sz w:val="24"/>
              </w:rPr>
              <w:t>докладва</w:t>
            </w:r>
            <w:r>
              <w:rPr>
                <w:rFonts w:ascii="Times New Roman" w:hAnsi="Times New Roman"/>
                <w:bCs/>
                <w:sz w:val="24"/>
              </w:rPr>
              <w:t xml:space="preserve">т в раздел 1.1.4, а не тук. Вземанията по ценни книжа, чийто падеж настъпва в рамките на 30 календарни дни, се </w:t>
            </w:r>
            <w:r w:rsidR="00222A71">
              <w:rPr>
                <w:rFonts w:ascii="Times New Roman" w:hAnsi="Times New Roman"/>
                <w:bCs/>
                <w:sz w:val="24"/>
              </w:rPr>
              <w:t>докладва</w:t>
            </w:r>
            <w:r>
              <w:rPr>
                <w:rFonts w:ascii="Times New Roman" w:hAnsi="Times New Roman"/>
                <w:bCs/>
                <w:sz w:val="24"/>
              </w:rPr>
              <w:t>т в раздел 1.1.5, а не тук.</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вземания към нефинансови клиенти (с изключение на централни банки), несъответстващи на изплащането на главницата</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172C6ABF" w14:textId="74EF243F" w:rsidR="007453EC" w:rsidRPr="000B6B22" w:rsidRDefault="007453EC">
            <w:pPr>
              <w:spacing w:before="0"/>
              <w:rPr>
                <w:rFonts w:ascii="Times New Roman" w:hAnsi="Times New Roman"/>
                <w:b/>
                <w:bCs/>
                <w:sz w:val="24"/>
              </w:rPr>
            </w:pPr>
            <w:r>
              <w:rPr>
                <w:rFonts w:ascii="Times New Roman" w:hAnsi="Times New Roman"/>
                <w:bCs/>
                <w:sz w:val="24"/>
              </w:rPr>
              <w:t xml:space="preserve">Вземания към нефинансови клиенти (с изключение на централни банки) с остатъчен срок до падежа не повече от 30 дни, несъответстващи на изплащането на главницата. Тези входящи потоци включват лихва и такси, дължими от нефинансови клиенти (с изключение на централни банки).Вземанията към централни банки, несъответстващи на изплащането на главницата, се </w:t>
            </w:r>
            <w:r w:rsidR="00222A71">
              <w:rPr>
                <w:rFonts w:ascii="Times New Roman" w:hAnsi="Times New Roman"/>
                <w:bCs/>
                <w:sz w:val="24"/>
              </w:rPr>
              <w:t>докладва</w:t>
            </w:r>
            <w:r>
              <w:rPr>
                <w:rFonts w:ascii="Times New Roman" w:hAnsi="Times New Roman"/>
                <w:bCs/>
                <w:sz w:val="24"/>
              </w:rPr>
              <w:t xml:space="preserve">т в раздел 1.1.2 и не се </w:t>
            </w:r>
            <w:r w:rsidR="00222A71">
              <w:rPr>
                <w:rFonts w:ascii="Times New Roman" w:hAnsi="Times New Roman"/>
                <w:bCs/>
                <w:sz w:val="24"/>
              </w:rPr>
              <w:t>докладва</w:t>
            </w:r>
            <w:r>
              <w:rPr>
                <w:rFonts w:ascii="Times New Roman" w:hAnsi="Times New Roman"/>
                <w:bCs/>
                <w:sz w:val="24"/>
              </w:rPr>
              <w:t>т тук.</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други вземания към нефинансови клиенти (с изключение на централни банки)</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3B2643EC" w14:textId="7DD671CF"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0050 на C 74.00 от приложение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други вземания към нефинансови клиенти (с изключение на централни банки) като сбора от вземанията към нефинансови клиенти по контрагент; както и</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други входящи потоци към нефинансови клиенти (с изключение на централни банки) като сбора от други входящи потоци от нефинансови клиенти, по контрагент.</w:t>
            </w:r>
          </w:p>
          <w:p w14:paraId="214A590C" w14:textId="4B5EE196" w:rsidR="007453EC" w:rsidRPr="000B6B22" w:rsidRDefault="007453EC">
            <w:pPr>
              <w:spacing w:before="0"/>
              <w:rPr>
                <w:rFonts w:ascii="Times New Roman" w:hAnsi="Times New Roman"/>
                <w:bCs/>
                <w:sz w:val="24"/>
              </w:rPr>
            </w:pPr>
            <w:r>
              <w:rPr>
                <w:rFonts w:ascii="Times New Roman" w:hAnsi="Times New Roman"/>
                <w:bCs/>
                <w:sz w:val="24"/>
              </w:rPr>
              <w:t xml:space="preserve">Вземанията към нефинансови клиенти (с изключение на централни банки), несъответстващи на изплащането на главницата, се </w:t>
            </w:r>
            <w:r w:rsidR="00222A71">
              <w:rPr>
                <w:rFonts w:ascii="Times New Roman" w:hAnsi="Times New Roman"/>
                <w:bCs/>
                <w:sz w:val="24"/>
              </w:rPr>
              <w:t>докладва</w:t>
            </w:r>
            <w:r>
              <w:rPr>
                <w:rFonts w:ascii="Times New Roman" w:hAnsi="Times New Roman"/>
                <w:bCs/>
                <w:sz w:val="24"/>
              </w:rPr>
              <w:t xml:space="preserve">т в раздел 1.1.2 и не се </w:t>
            </w:r>
            <w:r w:rsidR="00222A71">
              <w:rPr>
                <w:rFonts w:ascii="Times New Roman" w:hAnsi="Times New Roman"/>
                <w:bCs/>
                <w:sz w:val="24"/>
              </w:rPr>
              <w:t>докладва</w:t>
            </w:r>
            <w:r>
              <w:rPr>
                <w:rFonts w:ascii="Times New Roman" w:hAnsi="Times New Roman"/>
                <w:bCs/>
                <w:sz w:val="24"/>
              </w:rPr>
              <w:t>т тук.</w:t>
            </w:r>
          </w:p>
          <w:p w14:paraId="3C46F32E" w14:textId="69BB3BE6" w:rsidR="007453EC" w:rsidRPr="000B6B22" w:rsidRDefault="007453EC">
            <w:pPr>
              <w:spacing w:before="0"/>
              <w:rPr>
                <w:rFonts w:ascii="Times New Roman" w:hAnsi="Times New Roman"/>
                <w:bCs/>
                <w:sz w:val="24"/>
              </w:rPr>
            </w:pPr>
            <w:r>
              <w:rPr>
                <w:rFonts w:ascii="Times New Roman" w:hAnsi="Times New Roman"/>
                <w:bCs/>
                <w:sz w:val="24"/>
              </w:rPr>
              <w:t xml:space="preserve">Други вземания към централни банки се </w:t>
            </w:r>
            <w:r w:rsidR="00222A71">
              <w:rPr>
                <w:rFonts w:ascii="Times New Roman" w:hAnsi="Times New Roman"/>
                <w:bCs/>
                <w:sz w:val="24"/>
              </w:rPr>
              <w:t>докладва</w:t>
            </w:r>
            <w:r>
              <w:rPr>
                <w:rFonts w:ascii="Times New Roman" w:hAnsi="Times New Roman"/>
                <w:bCs/>
                <w:sz w:val="24"/>
              </w:rPr>
              <w:t xml:space="preserve">т в раздел 1.1.2 и не се </w:t>
            </w:r>
            <w:r w:rsidR="00222A71">
              <w:rPr>
                <w:rFonts w:ascii="Times New Roman" w:hAnsi="Times New Roman"/>
                <w:bCs/>
                <w:sz w:val="24"/>
              </w:rPr>
              <w:t>докладва</w:t>
            </w:r>
            <w:r>
              <w:rPr>
                <w:rFonts w:ascii="Times New Roman" w:hAnsi="Times New Roman"/>
                <w:bCs/>
                <w:sz w:val="24"/>
              </w:rPr>
              <w:t>т тук.</w:t>
            </w:r>
          </w:p>
          <w:p w14:paraId="08EC130A" w14:textId="723398B0" w:rsidR="007453EC" w:rsidRPr="000B6B22" w:rsidRDefault="007453EC">
            <w:pPr>
              <w:spacing w:before="0"/>
              <w:rPr>
                <w:rFonts w:ascii="Times New Roman" w:hAnsi="Times New Roman"/>
                <w:bCs/>
                <w:sz w:val="24"/>
              </w:rPr>
            </w:pPr>
            <w:r>
              <w:rPr>
                <w:rFonts w:ascii="Times New Roman" w:hAnsi="Times New Roman"/>
                <w:bCs/>
                <w:sz w:val="24"/>
              </w:rPr>
              <w:t xml:space="preserve">Входящи потоци, съответстващи на изходящите потоци, съгласно ангажименти за отпускане на насърчителен заем, посочени в член 31, параграф 9 от Делегиран регламент (ЕС) 2015/61, се </w:t>
            </w:r>
            <w:r w:rsidR="00222A71">
              <w:rPr>
                <w:rFonts w:ascii="Times New Roman" w:hAnsi="Times New Roman"/>
                <w:bCs/>
                <w:sz w:val="24"/>
              </w:rPr>
              <w:t>докладва</w:t>
            </w:r>
            <w:r>
              <w:rPr>
                <w:rFonts w:ascii="Times New Roman" w:hAnsi="Times New Roman"/>
                <w:bCs/>
                <w:sz w:val="24"/>
              </w:rPr>
              <w:t xml:space="preserve">т в раздел 1.1.3 и не се </w:t>
            </w:r>
            <w:r w:rsidR="00222A71">
              <w:rPr>
                <w:rFonts w:ascii="Times New Roman" w:hAnsi="Times New Roman"/>
                <w:bCs/>
                <w:sz w:val="24"/>
              </w:rPr>
              <w:t>докладва</w:t>
            </w:r>
            <w:r>
              <w:rPr>
                <w:rFonts w:ascii="Times New Roman" w:hAnsi="Times New Roman"/>
                <w:bCs/>
                <w:sz w:val="24"/>
              </w:rPr>
              <w:t>т тук.</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вземания към клиенти на дребно</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Вземания към клиенти на дребно с остатъчен срок до падежа не повече от 30 дни.</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вземания към нефинансови предприятия</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Вземания към нефинансови предприятия с остатъчен срок до падежа не повече от 30 дни</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вземания към централни правителства, многостранни банки за развитие и субекти от публичния сектор</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Вземания към централни правителства, многостранни банки за развитие и субекти от публичния сектор с остатъчен срок до падежа не повече от 30 дни.</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вземания към други юридически субекти</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Вземания към други юридически субекти, които не са включени никъде по-горе, с остатъчен срок до падежа не повече от 30 дни.</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вземания към централни банки и финансови клиенти</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lastRenderedPageBreak/>
              <w:t>Член 32, параграф 2, буква а) и член 32, параграф 3, буква г) във връзка с член 27 от Делегиран регламент (ЕС) 2015/61</w:t>
            </w:r>
          </w:p>
          <w:p w14:paraId="4ED465DC" w14:textId="7607C0B0"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0100 на C 74.00 от приложение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вземанията към централни банки и финансови клиенти (оперативни и неоперативни влогове); както и</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входящите потоци от централни банки и финансови клиенти (оперативни и неоперативни влогове).</w:t>
            </w:r>
          </w:p>
          <w:p w14:paraId="7AA7B851" w14:textId="73C98A2B" w:rsidR="007453EC" w:rsidRPr="000B6B22" w:rsidRDefault="007453EC">
            <w:pPr>
              <w:spacing w:before="0"/>
              <w:rPr>
                <w:rFonts w:ascii="Times New Roman" w:hAnsi="Times New Roman"/>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вземания с остатъчен срок до падежа не повече от 30 дни към централни банки и финансови клиенти, които не са просрочени и за които кредитната институция няма основания да очаква неизпълнение през следващите 30 дни.</w:t>
            </w:r>
          </w:p>
          <w:p w14:paraId="0F56E8AD" w14:textId="7A702205" w:rsidR="007453EC" w:rsidRPr="000B6B22" w:rsidRDefault="007453EC">
            <w:pPr>
              <w:spacing w:before="0"/>
              <w:rPr>
                <w:rFonts w:ascii="Times New Roman" w:hAnsi="Times New Roman"/>
                <w:bCs/>
                <w:sz w:val="24"/>
              </w:rPr>
            </w:pPr>
            <w:r>
              <w:rPr>
                <w:rFonts w:ascii="Times New Roman" w:hAnsi="Times New Roman"/>
                <w:bCs/>
                <w:sz w:val="24"/>
              </w:rPr>
              <w:t xml:space="preserve">Вземания към централни банки и финансови клиенти, несъответстващи на изплащането на главницата, се </w:t>
            </w:r>
            <w:r w:rsidR="00222A71">
              <w:rPr>
                <w:rFonts w:ascii="Times New Roman" w:hAnsi="Times New Roman"/>
                <w:bCs/>
                <w:sz w:val="24"/>
              </w:rPr>
              <w:t>докладва</w:t>
            </w:r>
            <w:r>
              <w:rPr>
                <w:rFonts w:ascii="Times New Roman" w:hAnsi="Times New Roman"/>
                <w:bCs/>
                <w:sz w:val="24"/>
              </w:rPr>
              <w:t>т в съответния раздел.</w:t>
            </w:r>
          </w:p>
          <w:p w14:paraId="1428E208" w14:textId="40EDB7F1" w:rsidR="007453EC" w:rsidRPr="000B6B22" w:rsidRDefault="007453EC">
            <w:pPr>
              <w:spacing w:before="0"/>
              <w:rPr>
                <w:rFonts w:ascii="Times New Roman" w:hAnsi="Times New Roman"/>
                <w:bCs/>
                <w:sz w:val="24"/>
              </w:rPr>
            </w:pPr>
            <w:r>
              <w:rPr>
                <w:rFonts w:ascii="Times New Roman" w:hAnsi="Times New Roman"/>
                <w:bCs/>
                <w:sz w:val="24"/>
              </w:rPr>
              <w:t xml:space="preserve">Влогове в централната институция, посочени в член 27, параграф 3 от Делегиран регламент (ЕС) 2015/61, не се </w:t>
            </w:r>
            <w:r w:rsidR="00222A71">
              <w:rPr>
                <w:rFonts w:ascii="Times New Roman" w:hAnsi="Times New Roman"/>
                <w:bCs/>
                <w:sz w:val="24"/>
              </w:rPr>
              <w:t>докладва</w:t>
            </w:r>
            <w:r>
              <w:rPr>
                <w:rFonts w:ascii="Times New Roman" w:hAnsi="Times New Roman"/>
                <w:bCs/>
                <w:sz w:val="24"/>
              </w:rPr>
              <w:t>т като входящ поток.</w:t>
            </w:r>
          </w:p>
          <w:p w14:paraId="7F7414AF" w14:textId="2BA13DEF" w:rsidR="007453EC" w:rsidRPr="000B6B22" w:rsidRDefault="007453EC">
            <w:pPr>
              <w:spacing w:before="0"/>
              <w:rPr>
                <w:rFonts w:ascii="Times New Roman" w:hAnsi="Times New Roman"/>
                <w:bCs/>
                <w:sz w:val="24"/>
              </w:rPr>
            </w:pPr>
            <w:r>
              <w:rPr>
                <w:rFonts w:ascii="Times New Roman" w:hAnsi="Times New Roman"/>
                <w:bCs/>
                <w:sz w:val="24"/>
              </w:rPr>
              <w:t xml:space="preserve">Вземания с остатъчен срок до падежа не повече от 30 дни по операции по търговско финансиране се </w:t>
            </w:r>
            <w:r w:rsidR="00222A71">
              <w:rPr>
                <w:rFonts w:ascii="Times New Roman" w:hAnsi="Times New Roman"/>
                <w:bCs/>
                <w:sz w:val="24"/>
              </w:rPr>
              <w:t>докладва</w:t>
            </w:r>
            <w:r>
              <w:rPr>
                <w:rFonts w:ascii="Times New Roman" w:hAnsi="Times New Roman"/>
                <w:bCs/>
                <w:sz w:val="24"/>
              </w:rPr>
              <w:t xml:space="preserve">т в раздел 1.1.4, а не тук. Вземанията по ценни книжа, чийто падеж настъпва в рамките на 30 календарни дни, се </w:t>
            </w:r>
            <w:r w:rsidR="00222A71">
              <w:rPr>
                <w:rFonts w:ascii="Times New Roman" w:hAnsi="Times New Roman"/>
                <w:bCs/>
                <w:sz w:val="24"/>
              </w:rPr>
              <w:t>докладва</w:t>
            </w:r>
            <w:r>
              <w:rPr>
                <w:rFonts w:ascii="Times New Roman" w:hAnsi="Times New Roman"/>
                <w:bCs/>
                <w:sz w:val="24"/>
              </w:rPr>
              <w:t>т в раздел 1.1.5, а не тук.</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вземания към финансови клиенти, класифицирани като оперативни влогове</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г) във връзка с член 27 от Делегиран регламент (ЕС) 2015/61</w:t>
            </w:r>
          </w:p>
          <w:p w14:paraId="7AF8F30A" w14:textId="7FE09E66"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0110 на C 74.00 от приложение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вземанията към финансови клиенти, класифицирани като оперативни влогове (независимо от това дали кредитната институция е в състояние да определи съответна ставка за симетричен входящ поток, или не); както и</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входящите потоци от финансови клиенти, класифицирани като оперативни влогове (независимо от това дали кредитната институция е в състояние да определи съответна ставка за симетричен входящ поток, или не).</w:t>
            </w:r>
          </w:p>
          <w:p w14:paraId="2A6FD64A" w14:textId="4266A90E" w:rsidR="007453EC" w:rsidRPr="000B6B22" w:rsidRDefault="007453EC">
            <w:pPr>
              <w:spacing w:before="0"/>
              <w:rPr>
                <w:rFonts w:ascii="Times New Roman" w:hAnsi="Times New Roman"/>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вземания към финансови клиенти на кредитната институция с оглед ползване на услуги по клиринг, попечителство или управление на парични средства в съответствие с член 27 от Делегиран регламент (ЕС)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lastRenderedPageBreak/>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вземания към финансови клиенти, класифицирани като оперативни влогове, когато кредитната институция е в състояние да установи съответна ставка за симетричен входящ поток</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г) във връзка с член 27 от Делегиран регламент (ЕС)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Вземания към финансови клиенти на кредитната институция с остатъчен срок до падежа не повече от 30 дни с оглед ползване на услуги по клиринг, попечителство или управление на парични средства в съответствие с член 27 от Делегиран регламент (ЕС) 2015/61, когато кредитната институция е в състояние да установи съответна ставка за симетричен входящ поток.</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вземания към финансови клиенти, класифицирани като оперативни влогове, когато кредитната институция не е в състояние да установи съответна ставка за симетричен входящ поток</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г) във връзка с член 27 от Делегиран регламент (ЕС)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Вземания към финансови клиенти на кредитната институция с остатъчен срок до падежа не повече от 30 дни с оглед ползване на услуги по клиринг, попечителство или управление на парични средства в съответствие с член 27 от Делегиран регламент (ЕС) 2015/61, когато кредитната институция не е в състояние да установи съответна ставка за симетричен входящ поток.</w:t>
            </w:r>
            <w:r>
              <w:rPr>
                <w:rFonts w:ascii="Times New Roman" w:hAnsi="Times New Roman"/>
                <w:b/>
                <w:sz w:val="24"/>
              </w:rPr>
              <w:t xml:space="preserve"> </w:t>
            </w:r>
            <w:r>
              <w:rPr>
                <w:rFonts w:ascii="Times New Roman" w:hAnsi="Times New Roman"/>
                <w:bCs/>
                <w:sz w:val="24"/>
              </w:rPr>
              <w:t>За тези позиции се прилага 5 % ставка за входящ поток.</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вземания към централни банки и финансови клиенти, които не са класифицирани като оперативни влогове</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Член 32, параграф 2, буква а) от Делегиран регламент (ЕС) 2015/61</w:t>
            </w:r>
          </w:p>
          <w:p w14:paraId="03E726B4" w14:textId="2C0F4F17"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0140 на C 74.00 от приложение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вземанията към централни банки и финансови клиенти, които не са класифицирани като оперативни влогове; както и</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входящите потоци от централни банки и финансови клиенти, които не са класифицирани като оперативни влогове.</w:t>
            </w:r>
          </w:p>
          <w:p w14:paraId="168D4E28" w14:textId="2F4A0DBD" w:rsidR="007453EC" w:rsidRPr="000B6B22" w:rsidRDefault="007453EC">
            <w:pPr>
              <w:spacing w:before="0"/>
              <w:rPr>
                <w:rFonts w:ascii="Times New Roman" w:hAnsi="Times New Roman"/>
                <w:b/>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вземания към централни банки и финансови клиенти, които не отговарят на условията за третиране като оперативни влогове, както е определено в член 32, параграф 3, буква г) във връзка с член 27 от Делегиран регламент (ЕС)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вземания към централни банки</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Член 32, параграф 2, буква а) от Делегиран регламент (ЕС)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Вземания към централни банки с остатъчен срок до падежа не повече от 30 дни в съответствие с член 32, параграф 2, буква а) от Делегиран регламент (ЕС)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lastRenderedPageBreak/>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вземания към финансови клиенти</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Член 32, параграф 2, буква а) от Делегиран регламент (ЕС)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Вземания към финансови клиенти с остатъчен срок до падежа не повече от 30 дни, които не отговарят на условията за третиране като оперативни влогове, както е определено в член 32, параграф 3, буква г) във връзка с член 27 от Делегиран регламент (ЕС) 2015/61.</w:t>
            </w:r>
          </w:p>
          <w:p w14:paraId="5878AF48" w14:textId="54FB91C1" w:rsidR="007453EC" w:rsidRPr="000B6B22" w:rsidRDefault="007453EC">
            <w:pPr>
              <w:spacing w:before="0"/>
              <w:rPr>
                <w:rFonts w:ascii="Times New Roman" w:hAnsi="Times New Roman"/>
                <w:b/>
                <w:bCs/>
                <w:sz w:val="24"/>
              </w:rPr>
            </w:pPr>
            <w:r>
              <w:rPr>
                <w:rFonts w:ascii="Times New Roman" w:hAnsi="Times New Roman"/>
                <w:bCs/>
                <w:sz w:val="24"/>
              </w:rPr>
              <w:t xml:space="preserve">Входящи потоци, съответстващи на изходящите потоци, съгласно ангажименти за отпускане на насърчителен заем, посочени в член 31, параграф 9 от Делегиран регламент (ЕС) 2015/61, се </w:t>
            </w:r>
            <w:r w:rsidR="00222A71">
              <w:rPr>
                <w:rFonts w:ascii="Times New Roman" w:hAnsi="Times New Roman"/>
                <w:bCs/>
                <w:sz w:val="24"/>
              </w:rPr>
              <w:t>докладва</w:t>
            </w:r>
            <w:r>
              <w:rPr>
                <w:rFonts w:ascii="Times New Roman" w:hAnsi="Times New Roman"/>
                <w:bCs/>
                <w:sz w:val="24"/>
              </w:rPr>
              <w:t xml:space="preserve">т в раздел 1.1.3 и не се </w:t>
            </w:r>
            <w:r w:rsidR="00222A71">
              <w:rPr>
                <w:rFonts w:ascii="Times New Roman" w:hAnsi="Times New Roman"/>
                <w:bCs/>
                <w:sz w:val="24"/>
              </w:rPr>
              <w:t>докладва</w:t>
            </w:r>
            <w:r>
              <w:rPr>
                <w:rFonts w:ascii="Times New Roman" w:hAnsi="Times New Roman"/>
                <w:bCs/>
                <w:sz w:val="24"/>
              </w:rPr>
              <w:t>т тук.</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входящи потоци, съответстващи на изходящите потоци, съгласно ангажиментите за отпускане на насърчителен заем, посочени в член 31, параграф 9 от Делегиран регламент (ЕС)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а) от Делегиран регламент (ЕС)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Входящи потоци, съответстващи на изходящите потоци, съгласно ангажиментите за отпускане на насърчителен заем, посочени в член 31, параграф 9 от Делегиран регламент (ЕС)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вземания по операции по търговско финансиране</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Член 32, параграф 2, буква б) от Делегиран регламент (ЕС)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Вземания по операции по търговско финансиране с остатъчен срок до падежа не повече от 30 дни в съответствие с член 32, параграф 2, буква б) от Делегиран регламент (ЕС)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вземания по ценни книжа с падеж в рамките на 30 дни</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Член 32, параграф 2, буква в) от Делегиран регламент (ЕС)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Вземания по ценни книжа, чийто падеж настъпва в рамките на 30 календарни дни, в съответствие с член 32, параграф 2, буква в) от Делегиран регламент (ЕС)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заеми без определена крайна договорна дата</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и) от Делегиран регламент (ЕС) 2015/61</w:t>
            </w:r>
          </w:p>
          <w:p w14:paraId="6EF8FA17" w14:textId="4482C4EF" w:rsidR="007453EC" w:rsidRPr="000B6B22" w:rsidRDefault="007453EC">
            <w:pPr>
              <w:spacing w:before="0"/>
              <w:rPr>
                <w:rFonts w:ascii="Times New Roman" w:hAnsi="Times New Roman"/>
                <w:b/>
                <w:bCs/>
                <w:sz w:val="24"/>
              </w:rPr>
            </w:pPr>
            <w:r>
              <w:rPr>
                <w:rFonts w:ascii="Times New Roman" w:hAnsi="Times New Roman"/>
                <w:bCs/>
                <w:sz w:val="24"/>
              </w:rPr>
              <w:t xml:space="preserve">Заеми без определена крайна договорна дата в съответствие с член 32, параграф 3, подточка i) от Делегиран регламент (ЕС) 2015/61. Кредитната институция разглежда само заемите, при които договорът позволява на кредитната институция да се откаже от договора или да поиска плащане в рамките на 30 календарни дни. Лихвата и минималните плащания, които се удържат от сметката на клиента в рамките на 30 календарни дни, се включват в </w:t>
            </w:r>
            <w:r w:rsidR="00222A71">
              <w:rPr>
                <w:rFonts w:ascii="Times New Roman" w:hAnsi="Times New Roman"/>
                <w:bCs/>
                <w:sz w:val="24"/>
              </w:rPr>
              <w:t>докладван</w:t>
            </w:r>
            <w:r>
              <w:rPr>
                <w:rFonts w:ascii="Times New Roman" w:hAnsi="Times New Roman"/>
                <w:bCs/>
                <w:sz w:val="24"/>
              </w:rPr>
              <w:t xml:space="preserve">ата сума. Лихвата и минималните плащания от заеми без определена крайна договорна дата, които са договорно установени и пораждат действителен входящ паричен поток в рамките на следващите 30 календарни дни, се считат за вземания и се </w:t>
            </w:r>
            <w:r w:rsidR="00222A71">
              <w:rPr>
                <w:rFonts w:ascii="Times New Roman" w:hAnsi="Times New Roman"/>
                <w:bCs/>
                <w:sz w:val="24"/>
              </w:rPr>
              <w:t>докладва</w:t>
            </w:r>
            <w:r>
              <w:rPr>
                <w:rFonts w:ascii="Times New Roman" w:hAnsi="Times New Roman"/>
                <w:bCs/>
                <w:sz w:val="24"/>
              </w:rPr>
              <w:t xml:space="preserve">т в съответния ред съгласно описаното в член 32 третиране на вземанията. Кредитните институции не </w:t>
            </w:r>
            <w:r w:rsidR="00222A71">
              <w:rPr>
                <w:rFonts w:ascii="Times New Roman" w:hAnsi="Times New Roman"/>
                <w:bCs/>
                <w:sz w:val="24"/>
              </w:rPr>
              <w:t>докладва</w:t>
            </w:r>
            <w:r>
              <w:rPr>
                <w:rFonts w:ascii="Times New Roman" w:hAnsi="Times New Roman"/>
                <w:bCs/>
                <w:sz w:val="24"/>
              </w:rPr>
              <w:t xml:space="preserve">т другите начислени лихви, които не са нито </w:t>
            </w:r>
            <w:r>
              <w:rPr>
                <w:rFonts w:ascii="Times New Roman" w:hAnsi="Times New Roman"/>
                <w:bCs/>
                <w:sz w:val="24"/>
              </w:rPr>
              <w:lastRenderedPageBreak/>
              <w:t>удържани от сметката на клиента, нито водят до действителен входящ паричен поток в рамките на следващите 30 календарни дни.</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lastRenderedPageBreak/>
              <w:t>0210</w:t>
            </w:r>
          </w:p>
        </w:tc>
        <w:tc>
          <w:tcPr>
            <w:tcW w:w="7540" w:type="dxa"/>
            <w:shd w:val="clear" w:color="auto" w:fill="auto"/>
            <w:vAlign w:val="center"/>
          </w:tcPr>
          <w:p w14:paraId="489DF64D" w14:textId="1F4479FA" w:rsidR="007453EC" w:rsidRPr="000B6B22" w:rsidRDefault="007453EC">
            <w:pPr>
              <w:spacing w:before="0"/>
              <w:rPr>
                <w:rFonts w:ascii="Times New Roman" w:hAnsi="Times New Roman"/>
                <w:b/>
                <w:bCs/>
                <w:sz w:val="24"/>
              </w:rPr>
            </w:pPr>
            <w:r>
              <w:rPr>
                <w:rFonts w:ascii="Times New Roman" w:hAnsi="Times New Roman"/>
                <w:b/>
                <w:bCs/>
                <w:sz w:val="24"/>
              </w:rPr>
              <w:t xml:space="preserve">1.1.7. вземания по позиции в капиталови инструменти, включени в основни индекси, при условие че няма двойно </w:t>
            </w:r>
            <w:r w:rsidR="00222A71">
              <w:rPr>
                <w:rFonts w:ascii="Times New Roman" w:hAnsi="Times New Roman"/>
                <w:b/>
                <w:bCs/>
                <w:sz w:val="24"/>
              </w:rPr>
              <w:t>докладване</w:t>
            </w:r>
            <w:r>
              <w:rPr>
                <w:rFonts w:ascii="Times New Roman" w:hAnsi="Times New Roman"/>
                <w:b/>
                <w:bCs/>
                <w:sz w:val="24"/>
              </w:rPr>
              <w:t xml:space="preserve"> на ликвидните активи</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Член 32, параграф 2, буква г) от Делегиран регламент (ЕС) 2015/61</w:t>
            </w:r>
          </w:p>
          <w:p w14:paraId="3FB14AF9" w14:textId="542BE429" w:rsidR="007453EC" w:rsidRPr="000B6B22" w:rsidRDefault="007453EC">
            <w:pPr>
              <w:spacing w:before="0"/>
              <w:rPr>
                <w:rFonts w:ascii="Times New Roman" w:hAnsi="Times New Roman"/>
                <w:b/>
                <w:bCs/>
                <w:sz w:val="24"/>
              </w:rPr>
            </w:pPr>
            <w:r>
              <w:rPr>
                <w:rFonts w:ascii="Times New Roman" w:hAnsi="Times New Roman"/>
                <w:bCs/>
                <w:sz w:val="24"/>
              </w:rPr>
              <w:t xml:space="preserve">Вземания по позиции в капиталови инструменти, включени в основни индекси, при условие че няма двойно </w:t>
            </w:r>
            <w:r w:rsidR="00222A71">
              <w:rPr>
                <w:rFonts w:ascii="Times New Roman" w:hAnsi="Times New Roman"/>
                <w:bCs/>
                <w:sz w:val="24"/>
              </w:rPr>
              <w:t>докладване</w:t>
            </w:r>
            <w:r>
              <w:rPr>
                <w:rFonts w:ascii="Times New Roman" w:hAnsi="Times New Roman"/>
                <w:bCs/>
                <w:sz w:val="24"/>
              </w:rPr>
              <w:t xml:space="preserve"> на ликвидните активи в съответствие с член 32, параграф 2, буква г) от Делегиран регламент (ЕС) 2015/61. Позицията включва договорно установени вземания със срок в рамките на 30 календарни дни като парични дивиденти от такива основни индекси и вземания на парични средства по такива капиталови инструменти, които са продадени, но все още не е извършен сетълмент по тях, ако те не са признати за ликвидни активи в съответствие с дял II от Делегиран регламент (ЕС)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входящи потоци от освобождаването на салдата по отделени сметки съгласно нормативните изисквания за защита на търговските активи на клиентите</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Член 32, параграф 4 от Делегиран регламент (ЕС)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Входящи потоци от освобождаването на салдата по отделени сметки съгласно нормативните изисквания за защита на търговските активи на клиентите в съответствие с член 32, параграф 4 от Делегиран регламент (ЕС)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Входящите потоци се разглеждат само ако салдата се поддържат в ликвидни активи, както е посочено в дял II от Делегиран регламент (ЕС)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входящи потоци от деривати</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Член 32, параграф 5 във връзка с член 21 от Делегиран регламент (ЕС)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Нетна стойност на вземанията, които се очакват в срок до 30 календарни дни по договорите, изброени в приложение II към Регламент (ЕС) № 575/2013, и от кредитни деривати.</w:t>
            </w:r>
          </w:p>
          <w:p w14:paraId="498479E7" w14:textId="608F79CC" w:rsidR="007453EC" w:rsidRPr="000B6B22" w:rsidRDefault="007453EC">
            <w:pPr>
              <w:spacing w:before="0"/>
              <w:rPr>
                <w:rFonts w:ascii="Times New Roman" w:hAnsi="Times New Roman"/>
                <w:bCs/>
                <w:sz w:val="24"/>
              </w:rPr>
            </w:pPr>
            <w:r>
              <w:rPr>
                <w:rFonts w:ascii="Times New Roman" w:hAnsi="Times New Roman"/>
                <w:bCs/>
                <w:sz w:val="24"/>
              </w:rPr>
              <w:t xml:space="preserve">Кредитните институции изчисляват входящите потоци, които се очакват в рамките на 30 календарни дни на нетна основа по контрагент, при наличието на двустранни споразумения за нетиране в съответствие с член 295 от Регламент (ЕС) № 575/2013. Нетна основа означава още </w:t>
            </w:r>
            <w:r w:rsidR="00222A71">
              <w:rPr>
                <w:rFonts w:ascii="Times New Roman" w:hAnsi="Times New Roman"/>
                <w:bCs/>
                <w:sz w:val="24"/>
              </w:rPr>
              <w:t>докладване</w:t>
            </w:r>
            <w:r>
              <w:rPr>
                <w:rFonts w:ascii="Times New Roman" w:hAnsi="Times New Roman"/>
                <w:bCs/>
                <w:sz w:val="24"/>
              </w:rPr>
              <w:t xml:space="preserve"> след приспадане на получените обезпечения, при условие че отговарят на изискванията за ликвидни активи съгласно дял II от Делегиран регламент (ЕС)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Изходящите и входящите парични потоци, произтичащи от сделки с деривати в чужда валута или кредитни деривати, които включват едновременна пълна обмяна на главниците (или в рамките на същия ден), се изчисляват на нетна основа дори когато тези сделки не са обхванати от двустранно споразумение за нетиране.</w:t>
            </w:r>
          </w:p>
          <w:p w14:paraId="545BC0CB" w14:textId="738011A8" w:rsidR="007453EC" w:rsidRPr="000B6B22" w:rsidRDefault="007453EC">
            <w:pPr>
              <w:spacing w:before="0"/>
              <w:rPr>
                <w:rFonts w:ascii="Times New Roman" w:hAnsi="Times New Roman"/>
                <w:bCs/>
                <w:sz w:val="24"/>
              </w:rPr>
            </w:pPr>
            <w:r>
              <w:rPr>
                <w:rFonts w:ascii="Times New Roman" w:hAnsi="Times New Roman"/>
                <w:sz w:val="24"/>
              </w:rPr>
              <w:lastRenderedPageBreak/>
              <w:t xml:space="preserve">При </w:t>
            </w:r>
            <w:r w:rsidR="00222A71">
              <w:rPr>
                <w:rFonts w:ascii="Times New Roman" w:hAnsi="Times New Roman"/>
                <w:sz w:val="24"/>
              </w:rPr>
              <w:t>докладване</w:t>
            </w:r>
            <w:r>
              <w:rPr>
                <w:rFonts w:ascii="Times New Roman" w:hAnsi="Times New Roman"/>
                <w:sz w:val="24"/>
              </w:rPr>
              <w:t xml:space="preserve"> в отделна валута в съответствие с член 415, параграф 2 от Регламент (ЕС) 575/2013 сделките с деривати или кредитни деривати се разделят за всяка съответна валута.</w:t>
            </w:r>
            <w:r>
              <w:rPr>
                <w:rFonts w:ascii="Times New Roman" w:hAnsi="Times New Roman"/>
                <w:bCs/>
                <w:sz w:val="24"/>
              </w:rPr>
              <w:t xml:space="preserve"> Нетирането по контрагент може да се прилага единствено за потоци в тази валута.</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входящи потоци от неусвоени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Член 34 от Делегиран регламент (ЕС)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Входящи потоци от неусвоените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 в съответствие с член 34 от Делегиран регламент (ЕС)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 xml:space="preserve">1.1.11. други входящи потоци </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Член 32, параграф 2 от Делегиран регламент (ЕС) 2015/61</w:t>
            </w:r>
          </w:p>
          <w:p w14:paraId="3A35C748" w14:textId="45AF5A18" w:rsidR="007453EC" w:rsidRPr="000B6B22" w:rsidRDefault="007453EC">
            <w:pPr>
              <w:spacing w:before="0"/>
              <w:rPr>
                <w:rFonts w:ascii="Times New Roman" w:hAnsi="Times New Roman"/>
                <w:b/>
                <w:bCs/>
                <w:sz w:val="24"/>
              </w:rPr>
            </w:pPr>
            <w:r>
              <w:rPr>
                <w:rFonts w:ascii="Times New Roman" w:hAnsi="Times New Roman"/>
                <w:bCs/>
                <w:sz w:val="24"/>
              </w:rPr>
              <w:t xml:space="preserve">Всички други входящи потоци в съответствие с член 32, параграф 2 от Делегиран регламент (ЕС) 2015/61, които не са </w:t>
            </w:r>
            <w:r w:rsidR="00222A71">
              <w:rPr>
                <w:rFonts w:ascii="Times New Roman" w:hAnsi="Times New Roman"/>
                <w:bCs/>
                <w:sz w:val="24"/>
              </w:rPr>
              <w:t>докладван</w:t>
            </w:r>
            <w:r>
              <w:rPr>
                <w:rFonts w:ascii="Times New Roman" w:hAnsi="Times New Roman"/>
                <w:bCs/>
                <w:sz w:val="24"/>
              </w:rPr>
              <w:t>и на друго място в образеца.</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Входящи потоци от обезпечени кредитни сделки и сделки, обусловени от капиталовия пазар</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букви б), в) и е) от Делегиран регламент (ЕС) 2015/61 се отнасят до входящи потоци, произтичащи от обезпечени кредитни сделки и сделки, обусловени от капиталовия пазар, с остатъчен срок до падежа не повече от 30 дни.</w:t>
            </w:r>
          </w:p>
          <w:p w14:paraId="03DCCFCF" w14:textId="3E04BF66" w:rsidR="007453EC" w:rsidRPr="000B6B22" w:rsidRDefault="007453EC">
            <w:pPr>
              <w:spacing w:before="0"/>
              <w:rPr>
                <w:rFonts w:ascii="Times New Roman"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0263 на C 74.00 от приложение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вземанията по обезпечени кредитни сделки и сделки, обусловени от капиталовия пазар; както и</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входящите потоци от обезпечени кредитни сделки и сделки, обусловени от капиталовия пазар.</w:t>
            </w:r>
          </w:p>
          <w:p w14:paraId="7B541C76" w14:textId="54FCB631" w:rsidR="007453EC" w:rsidRPr="000B6B22" w:rsidRDefault="007453EC">
            <w:pPr>
              <w:spacing w:before="0"/>
              <w:rPr>
                <w:rFonts w:ascii="Times New Roman" w:hAnsi="Times New Roman"/>
                <w:bCs/>
                <w:sz w:val="24"/>
              </w:rPr>
            </w:pPr>
            <w:r>
              <w:rPr>
                <w:rFonts w:ascii="Times New Roman" w:hAnsi="Times New Roman"/>
                <w:bCs/>
                <w:sz w:val="24"/>
              </w:rPr>
              <w:t xml:space="preserve">Операциите по замяна на обезпечения, чийто падеж настъпва в рамките на 30 календарни дни, се </w:t>
            </w:r>
            <w:r w:rsidR="00222A71">
              <w:rPr>
                <w:rFonts w:ascii="Times New Roman" w:hAnsi="Times New Roman"/>
                <w:bCs/>
                <w:sz w:val="24"/>
              </w:rPr>
              <w:t>докладва</w:t>
            </w:r>
            <w:r>
              <w:rPr>
                <w:rFonts w:ascii="Times New Roman" w:hAnsi="Times New Roman"/>
                <w:bCs/>
                <w:sz w:val="24"/>
              </w:rPr>
              <w:t>т в образец C 75.01 от приложение XXIV, а не тук.</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контрагентът е централна банка</w:t>
            </w:r>
          </w:p>
          <w:p w14:paraId="7C97E42C" w14:textId="07171D6D" w:rsidR="007453EC" w:rsidRPr="000B6B22" w:rsidRDefault="007453EC">
            <w:pPr>
              <w:spacing w:before="0"/>
              <w:rPr>
                <w:rFonts w:ascii="Times New Roman"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входящите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с остатъчен срок до падежа не повече от 30 дни, когато контрагентът е централна банка.</w:t>
            </w:r>
          </w:p>
          <w:p w14:paraId="6A1976C0" w14:textId="0A2A2170" w:rsidR="007453EC" w:rsidRPr="000B6B22" w:rsidRDefault="007453EC">
            <w:pPr>
              <w:spacing w:before="0"/>
              <w:rPr>
                <w:rFonts w:ascii="Times New Roman" w:hAnsi="Times New Roman"/>
                <w:sz w:val="24"/>
              </w:rPr>
            </w:pPr>
            <w:r>
              <w:rPr>
                <w:rFonts w:ascii="Times New Roman" w:hAnsi="Times New Roman"/>
                <w:sz w:val="24"/>
              </w:rPr>
              <w:lastRenderedPageBreak/>
              <w:t xml:space="preserve">Кредитните институции </w:t>
            </w:r>
            <w:r w:rsidR="00222A71">
              <w:rPr>
                <w:rFonts w:ascii="Times New Roman" w:hAnsi="Times New Roman"/>
                <w:sz w:val="24"/>
              </w:rPr>
              <w:t>докладва</w:t>
            </w:r>
            <w:r>
              <w:rPr>
                <w:rFonts w:ascii="Times New Roman" w:hAnsi="Times New Roman"/>
                <w:sz w:val="24"/>
              </w:rPr>
              <w:t>т в ред 0265 на C 74.00 от приложение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за всяка колона 0010, 0020 и 0030 — общия размер на вземанията по обезпечени кредитни сделки и сделки, обусловени от капиталовия пазар, при които контрагентът е централна банка;</w:t>
            </w:r>
            <w:r>
              <w:rPr>
                <w:rFonts w:ascii="Times New Roman" w:hAnsi="Times New Roman"/>
                <w:bCs/>
                <w:sz w:val="24"/>
              </w:rPr>
              <w:t xml:space="preserve"> както и</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за всяка колона 0140, 0150 и 0160 — общия размер на входящите потоци от обезпечени кредитни сделки и сделки, обусловени от капиталовия пазар, при които контрагентът е централна банка.</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обезпечение, което отговаря на изискванията за ликвиден актив</w:t>
            </w:r>
          </w:p>
          <w:p w14:paraId="762C261E" w14:textId="0A264BFC" w:rsidR="007453EC" w:rsidRPr="000B6B22" w:rsidRDefault="007453EC">
            <w:pPr>
              <w:spacing w:before="0"/>
              <w:rPr>
                <w:rFonts w:ascii="Times New Roman"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0267 на C 74.00 от приложение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за всяка колона 0010, 0020 и 0030 — общия размер на вземанията по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ликвидни активи; както и</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за всяка колона 0140, 0150 и 0160 — общия размер на входящите потоци от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ликвидни активи.</w:t>
            </w:r>
          </w:p>
          <w:p w14:paraId="3997B572" w14:textId="2CC1D2C0"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ликвидни активи, независимо дали те се използват или не в друга сделка и независимо дали получените ликвидни активи отговарят на оперативните изисквания по член 8 от Делегиран регламент (ЕС)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обезпечение от ниво 1, с изключение на изключително висококачествени покрити облигации</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която и да е категория активи от ниво 1, посочени в член 10, с изключение на изключително висококачествени покрити облигации, посочени в член 10, параграф 1, буква е).</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lastRenderedPageBreak/>
              <w:t>Онези сделки от сделките в позиция 1.2.1.1.1, при които полученото обезпечение отговаря на оперативните изисквания по член 8 от Делегиран регламент (ЕС)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lastRenderedPageBreak/>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обезпечение от ниво 1, което е изключително висококачествени покрити облигации</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категорията, посочена в член 10, параграф 1, буква е).</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1.2.1.1.2, при които полученото обезпечение отговаря на оперативните изисквания по член 8 от Делегиран регламент (ЕС)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обезпечение от ниво 2А</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11 от Делегиран регламент (ЕС) 2015/61 като ликвидни активи от която и да е категория активи от ниво 2А, посочени в член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Онези сделки от сделките в позиция 1.2.1.1.3, при които полученото обезпечение отговаря на оперативните изисквания по член 8 от Делегиран регламент (ЕС)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обезпечение с обезпечени с активи ценни книжа от ниво 2Б (жилищни или автомобилни)</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w:t>
            </w:r>
            <w:r>
              <w:rPr>
                <w:rFonts w:ascii="Times New Roman" w:hAnsi="Times New Roman"/>
                <w:sz w:val="24"/>
              </w:rPr>
              <w:lastRenderedPageBreak/>
              <w:t>активи от ниво 2Б, посочени в член 13, параграф 2, буква ж), подточка i), ii) или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lastRenderedPageBreak/>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Онези сделки от сделките в позиция 1.2.1.1.4, при които полученото обезпечение отговаря на оперативните изисквания по член 8 от Делегиран регламент (ЕС)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обезпечение с висококачествени покрити облигации от ниво 2Б</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категорията активи от ниво 2Б, посочена в член 12, параграф 1, буква д).</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Онези сделки от сделките в позиция 1.2.1.1.5, при които полученото обезпечение отговаря на оперативните изисквания по член 8 от Делегиран регламент (ЕС)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обезпечение с обезпечени с активи ценни книжа от ниво 2Б (търговски или на физически лица)</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буква ж), подточка iii) или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Онези сделки от сделките в позиция 1.2.1.1.5, при които полученото обезпечение отговаря на оперативните изисквания по член 8 от Делегиран регламент (ЕС)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обезпечение от ниво 2Б, което все още не е отразено в раздел 1.2.1.1.4., 1.2.1.1.5. или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lastRenderedPageBreak/>
              <w:t>Член 32, параграф 3, буква б) от Делегиран регламент (ЕС)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която и да категория активи от ниво 2Б, посочени в член 12, параграф 1, буква б), в) или е).</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lastRenderedPageBreak/>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Онези сделки от сделките в позиция 1.2.1.1.7, при които полученото обезпечение отговаря на оперативните изисквания по член 8 от Делегиран регламент (ЕС)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обезпечението се използва за покриване на къса позиция</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351E38D7" w14:textId="0DB5BE54" w:rsidR="007453EC" w:rsidRPr="000B6B22" w:rsidRDefault="007453EC">
            <w:pPr>
              <w:spacing w:before="0"/>
              <w:rPr>
                <w:rFonts w:ascii="Times New Roman" w:hAnsi="Times New Roman"/>
                <w:bCs/>
                <w:sz w:val="24"/>
              </w:rPr>
            </w:pPr>
            <w:r>
              <w:rPr>
                <w:rFonts w:ascii="Times New Roman" w:hAnsi="Times New Roman"/>
                <w:sz w:val="24"/>
              </w:rPr>
              <w:t xml:space="preserve">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се използват за покриване на къса позиция в съответствие с второто изречение от член 30, параграф 5. </w:t>
            </w:r>
            <w:r>
              <w:rPr>
                <w:rFonts w:ascii="Times New Roman" w:hAnsi="Times New Roman"/>
                <w:bCs/>
                <w:sz w:val="24"/>
              </w:rPr>
              <w:t xml:space="preserve">Когато за покриване на къса позиция се използва обезпечение, независимо от вида му, това се </w:t>
            </w:r>
            <w:r w:rsidR="00222A71">
              <w:rPr>
                <w:rFonts w:ascii="Times New Roman" w:hAnsi="Times New Roman"/>
                <w:bCs/>
                <w:sz w:val="24"/>
              </w:rPr>
              <w:t>докладва</w:t>
            </w:r>
            <w:r>
              <w:rPr>
                <w:rFonts w:ascii="Times New Roman" w:hAnsi="Times New Roman"/>
                <w:bCs/>
                <w:sz w:val="24"/>
              </w:rPr>
              <w:t xml:space="preserve"> тук, а не в някой от посочените по-горе редове. Не трябва да се допуска двойно </w:t>
            </w:r>
            <w:r w:rsidR="00222A71">
              <w:rPr>
                <w:rFonts w:ascii="Times New Roman" w:hAnsi="Times New Roman"/>
                <w:bCs/>
                <w:sz w:val="24"/>
              </w:rPr>
              <w:t>докладване</w:t>
            </w:r>
            <w:r>
              <w:rPr>
                <w:rFonts w:ascii="Times New Roman" w:hAnsi="Times New Roman"/>
                <w:bCs/>
                <w:sz w:val="24"/>
              </w:rPr>
              <w:t>.</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обезпечение, което не отговаря на изискванията за ликвиден актив</w:t>
            </w:r>
          </w:p>
          <w:p w14:paraId="6130085E" w14:textId="7F70B1DD"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0299 на C 74.00 от приложение XXIV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обезпечението не отговаря на изискванията за ликвиден актив.</w:t>
            </w:r>
            <w:r>
              <w:rPr>
                <w:rFonts w:ascii="Times New Roman" w:hAnsi="Times New Roman"/>
                <w:bCs/>
                <w:sz w:val="24"/>
              </w:rPr>
              <w:t xml:space="preserve"> Кредитните институции </w:t>
            </w:r>
            <w:r w:rsidR="00222A71">
              <w:rPr>
                <w:rFonts w:ascii="Times New Roman" w:hAnsi="Times New Roman"/>
                <w:bCs/>
                <w:sz w:val="24"/>
              </w:rPr>
              <w:t>докладва</w:t>
            </w:r>
            <w:r>
              <w:rPr>
                <w:rFonts w:ascii="Times New Roman" w:hAnsi="Times New Roman"/>
                <w:bCs/>
                <w:sz w:val="24"/>
              </w:rPr>
              <w:t>т</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за всяка колона 0010, 0020 и 0030 — общия размер на вземанията по тези сделки като сбора от вземанията по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с всякакво друго неликвидно обезпечение; както и</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за всяка колона 0140, 0150 и 0160 — общия размер на входящите потоци от тези сделки като сбора от входящите потоци от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от всякакво друго неликвидно обезпечение.</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обезпечението е неликвиден капиталов инструмент</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неликвидни капиталови инструменти.</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всички други неликвидни обезпечения</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неликвидни активи, които все още не са отразени в раздел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контрагентът не е централна банка</w:t>
            </w:r>
          </w:p>
          <w:p w14:paraId="03D32ACB" w14:textId="21D04AF0" w:rsidR="007453EC" w:rsidRPr="000B6B22" w:rsidRDefault="007453EC">
            <w:pPr>
              <w:spacing w:before="0"/>
              <w:rPr>
                <w:rFonts w:ascii="Times New Roman"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входящите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с остатъчен срок до падежа не повече от 30 дни, когато контрагентът не е централна банка.</w:t>
            </w:r>
          </w:p>
          <w:p w14:paraId="571D6A5D" w14:textId="4277D6AD" w:rsidR="007453EC" w:rsidRPr="000B6B22" w:rsidRDefault="007453EC">
            <w:pPr>
              <w:spacing w:before="0"/>
              <w:rPr>
                <w:rFonts w:ascii="Times New Roman"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0305 на C 74.00 от приложение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за всяка колона 0010, 0020 и 0030 — общия размер на вземанията по обезпечени кредитни сделки и сделки, обусловени от капиталовия пазар, при които контрагентът не е централна банка;</w:t>
            </w:r>
            <w:r>
              <w:rPr>
                <w:rFonts w:ascii="Times New Roman" w:hAnsi="Times New Roman"/>
                <w:bCs/>
                <w:sz w:val="24"/>
              </w:rPr>
              <w:t xml:space="preserve"> както и</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за всяка колона 0140, 0150 и 0160 — общия размер на входящите потоци от обезпечени кредитни сделки и сделки, обусловени от капиталовия пазар, при които контрагентът не е централна банка.</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обезпечение, което отговаря на изискванията за ликвиден актив</w:t>
            </w:r>
          </w:p>
          <w:p w14:paraId="233069A8" w14:textId="09C7E75E" w:rsidR="007453EC" w:rsidRPr="000B6B22" w:rsidRDefault="007453EC">
            <w:pPr>
              <w:spacing w:before="0"/>
              <w:rPr>
                <w:rFonts w:ascii="Times New Roman"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0307 на C 74.00 от приложение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за всяка колона 0010, 0020 и 0030 — общия размер на вземанията по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ликвидни активи; както и</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за всяка колона 0140, 0150 и 0160 — общия размер на входящите потоци от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ликвидни активи.</w:t>
            </w:r>
          </w:p>
          <w:p w14:paraId="09231783" w14:textId="0A5A8E1F"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 xml:space="preserve">т тук обезпечени кредитни сделки и сделки, обусловени от капиталовия пазар, с остатъчен срок до падежа </w:t>
            </w:r>
            <w:r>
              <w:rPr>
                <w:rFonts w:ascii="Times New Roman" w:hAnsi="Times New Roman"/>
                <w:sz w:val="24"/>
              </w:rPr>
              <w:lastRenderedPageBreak/>
              <w:t>не повече от 30 дни, когато контрагентът не е централна банка и сделката е обезпечена с ликвидни активи, независимо дали те се използват или не в друга сделка и независимо дали получените ликвидни активи отговарят на оперативните изисквания по член 8 от Делегиран регламент (ЕС)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обезпечение от ниво 1, с изключение на изключително висококачествени покрити облигации</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която и да е категория активи от ниво 1, посочени в член 10, с изключение на изключително висококачествени покрити облигации, посочени в член 10, параграф 1, буква е).</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1.2.2.1.1, при които полученото обезпечение отговаря на оперативните изисквания по член 8 от Делегиран регламент (ЕС)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обезпечение от ниво 1, което е изключително висококачествени покрити облигации</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категорията, посочена в член 10, параграф 1, буква е).</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1.2.2.1.2, при които полученото обезпечение отговаря на оперативните изисквания по член 8 от Делегиран регламент (ЕС)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обезпечение от ниво 2А</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w:t>
            </w:r>
            <w:r>
              <w:rPr>
                <w:rFonts w:ascii="Times New Roman" w:hAnsi="Times New Roman"/>
                <w:sz w:val="24"/>
              </w:rPr>
              <w:lastRenderedPageBreak/>
              <w:t>които, независимо дали се използват или не в друга сделка, биха могли да се определят в съответствие с членове 7 и 11 от Делегиран регламент (ЕС) 2015/61 като ликвидни активи от която и да е категория активи от ниво 2А, посочени в член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1.2.2.1.3, при които полученото обезпечение отговаря на оперативните изисквания по член 8 от Делегиран регламент (ЕС)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обезпечение с обезпечени с активи ценни книжа от ниво 2Б (жилищни или автомобилни)</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буква ж), подточка i), ii) или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1.2.2.1.4, при които полученото обезпечение отговаря на оперативните изисквания по член 8 от Делегиран регламент (ЕС)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обезпечение с висококачествени покрити облигации от ниво 2Б</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категорията активи от ниво 2Б, посочена в член 12, параграф 1, буква д).</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1.2.2.1.5, при които полученото обезпечение отговаря на оперативните изисквания по член 8 от Делегиран регламент (ЕС)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lastRenderedPageBreak/>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обезпечение с обезпечени с активи ценни книжа от ниво 2Б (търговски или на физически лица)</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буква ж), подточка iii) или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1.2.2.1.6, при които полученото обезпечение отговаря на оперативните изисквания по член 8 от Делегиран регламент (ЕС)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обезпечение от ниво 2Б, което все още не е отразено в раздел 1.2.2.1.4., 1.2.2.1.5. или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която и да категория активи от ниво 2Б, посочени в член 12, параграф 1, буква б), в) или е).</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от които полученото обезпечение отговаря на оперативните изисквания</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Онези сделки от сделките в позиция 1.2.2.1.7, при които полученото обезпечение отговаря на оперативните изисквания по член 8 от Делегиран регламент (ЕС)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обезпечението се използва за покриване на къса позиция</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3A2B1178" w14:textId="6F1CD55C" w:rsidR="007453EC" w:rsidRPr="000B6B22" w:rsidRDefault="007453EC">
            <w:pPr>
              <w:spacing w:before="0"/>
              <w:rPr>
                <w:rFonts w:ascii="Times New Roman" w:hAnsi="Times New Roman"/>
                <w:sz w:val="24"/>
              </w:rPr>
            </w:pPr>
            <w:r>
              <w:rPr>
                <w:rFonts w:ascii="Times New Roman" w:hAnsi="Times New Roman"/>
                <w:sz w:val="24"/>
              </w:rPr>
              <w:t xml:space="preserve">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се използват за покриване на къса позиция в съответствие с второто изречение от член 30, параграф 5. </w:t>
            </w:r>
            <w:r>
              <w:rPr>
                <w:rFonts w:ascii="Times New Roman" w:hAnsi="Times New Roman"/>
                <w:bCs/>
                <w:sz w:val="24"/>
              </w:rPr>
              <w:t xml:space="preserve">Когато за покриване на къса позиция се използва обезпечение, независимо от вида му, това се </w:t>
            </w:r>
            <w:r w:rsidR="00222A71">
              <w:rPr>
                <w:rFonts w:ascii="Times New Roman" w:hAnsi="Times New Roman"/>
                <w:bCs/>
                <w:sz w:val="24"/>
              </w:rPr>
              <w:t>докладва</w:t>
            </w:r>
            <w:r>
              <w:rPr>
                <w:rFonts w:ascii="Times New Roman" w:hAnsi="Times New Roman"/>
                <w:bCs/>
                <w:sz w:val="24"/>
              </w:rPr>
              <w:t xml:space="preserve"> тук, а не в някой от посочените по-горе редове. </w:t>
            </w:r>
            <w:r>
              <w:rPr>
                <w:rFonts w:ascii="Times New Roman" w:hAnsi="Times New Roman"/>
                <w:sz w:val="24"/>
              </w:rPr>
              <w:t xml:space="preserve">Не трябва да се допуска двойно </w:t>
            </w:r>
            <w:r w:rsidR="00222A71">
              <w:rPr>
                <w:rFonts w:ascii="Times New Roman" w:hAnsi="Times New Roman"/>
                <w:sz w:val="24"/>
              </w:rPr>
              <w:t>докладване</w:t>
            </w:r>
            <w:r>
              <w:rPr>
                <w:rFonts w:ascii="Times New Roman" w:hAnsi="Times New Roman"/>
                <w:sz w:val="24"/>
              </w:rPr>
              <w:t>.</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lastRenderedPageBreak/>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обезпечение, което не отговаря на изискванията за ликвиден актив</w:t>
            </w:r>
          </w:p>
          <w:p w14:paraId="52B58564" w14:textId="37C72688"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0339 на C 74.00 от приложение XXIV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обезпечението не отговаря на изискванията за ликвиден актив.</w:t>
            </w:r>
            <w:r>
              <w:rPr>
                <w:rFonts w:ascii="Times New Roman" w:hAnsi="Times New Roman"/>
                <w:bCs/>
                <w:sz w:val="24"/>
              </w:rPr>
              <w:t xml:space="preserve"> Кредитните институции </w:t>
            </w:r>
            <w:r w:rsidR="00222A71">
              <w:rPr>
                <w:rFonts w:ascii="Times New Roman" w:hAnsi="Times New Roman"/>
                <w:bCs/>
                <w:sz w:val="24"/>
              </w:rPr>
              <w:t>докладва</w:t>
            </w:r>
            <w:r>
              <w:rPr>
                <w:rFonts w:ascii="Times New Roman" w:hAnsi="Times New Roman"/>
                <w:bCs/>
                <w:sz w:val="24"/>
              </w:rPr>
              <w:t>т</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вземанията по тези сделки като сбора от вземанията по маржин заеми, когато обезпечението е неликвидно,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с всякакво друго неликвидно обезпечение; както и</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за всяка колона 0140, 0150 и 0160 — общия размер на входящите потоци от тези сделки като сбора от входящите потоци от маржин заеми, когато обезпечението е неликвидно,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от всяко друго неликвидно обезпечение.</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маржин заеми: обезпечението е неликвидно</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в) от Делегиран регламент (ЕС)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Маржин заеми, предоставени срещу обезпечение с неликвидни активи с остатъчен срок до падежа не повече от 30 дни, когато контрагентът не е централна банка и получените активи не се използват за покриване на къси позиции, както е посочено в член 32, параграф 3, буква в) от Делегиран регламент (ЕС)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обезпечението е неликвиден капиталов инструмент</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неликвидни капиталови инструменти.</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всички други неликвидни обезпечения</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Член 32, параграф 3, буква б) от Делегиран регламент (ЕС)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неликвидни активи, които все още не са отразени в раздел 1.2.2.3.1 или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Общо входящи потоци от операции по замяна на обезпечения</w:t>
            </w:r>
          </w:p>
          <w:p w14:paraId="026023A4" w14:textId="1135E8FC" w:rsidR="007453EC" w:rsidRPr="000B6B22" w:rsidRDefault="007453EC">
            <w:pPr>
              <w:spacing w:before="0"/>
              <w:rPr>
                <w:rFonts w:ascii="Times New Roman" w:hAnsi="Times New Roman"/>
                <w:bCs/>
                <w:sz w:val="24"/>
              </w:rPr>
            </w:pPr>
            <w:r>
              <w:rPr>
                <w:rFonts w:ascii="Times New Roman" w:hAnsi="Times New Roman"/>
                <w:sz w:val="24"/>
              </w:rPr>
              <w:lastRenderedPageBreak/>
              <w:t xml:space="preserve">Кредитните институции </w:t>
            </w:r>
            <w:r w:rsidR="00222A71">
              <w:rPr>
                <w:rFonts w:ascii="Times New Roman" w:hAnsi="Times New Roman"/>
                <w:sz w:val="24"/>
              </w:rPr>
              <w:t>докладва</w:t>
            </w:r>
            <w:r>
              <w:rPr>
                <w:rFonts w:ascii="Times New Roman" w:hAnsi="Times New Roman"/>
                <w:sz w:val="24"/>
              </w:rPr>
              <w:t>т тук сбора от всички входящи потоци от операции по замяна на обезпечения, както е изчислено в образец C 75.01 от приложение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lastRenderedPageBreak/>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(Разлика между общо претеглените входящи потоци и общо претеглените изходящи потоци, произтичащи от сделки в трети държави, когато са налице ограничения върху преводите, или които са изразени в неконвертируема валута)</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Член 32, параграф 8 от Делегиран регламент (ЕС) 2015/61</w:t>
            </w:r>
          </w:p>
          <w:p w14:paraId="2390BDA2" w14:textId="34386756" w:rsidR="007453EC" w:rsidRPr="000B6B22" w:rsidRDefault="007453EC">
            <w:pPr>
              <w:spacing w:before="0"/>
              <w:rPr>
                <w:rFonts w:ascii="Times New Roman" w:hAnsi="Times New Roman"/>
                <w:b/>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 xml:space="preserve">т в съответната колона 0140, 0150 и 0160 общия сбор от претеглените входящи потоци от трети държави, когато са налице ограничения върху преводите, или които са изразени в неконвертируема валута, минус общия сбор на претеглените изходящи потоци към трети държави, когато са налице ограничения върху преводите, или които са изразени в неконвертируема валута, съгласно </w:t>
            </w:r>
            <w:r w:rsidR="00222A71">
              <w:rPr>
                <w:rFonts w:ascii="Times New Roman" w:hAnsi="Times New Roman"/>
                <w:sz w:val="24"/>
              </w:rPr>
              <w:t>докладван</w:t>
            </w:r>
            <w:r>
              <w:rPr>
                <w:rFonts w:ascii="Times New Roman" w:hAnsi="Times New Roman"/>
                <w:sz w:val="24"/>
              </w:rPr>
              <w:t>ото в C 73.00 от приложение XXIV.</w:t>
            </w:r>
            <w:r>
              <w:rPr>
                <w:rFonts w:ascii="Times New Roman" w:hAnsi="Times New Roman"/>
                <w:bCs/>
                <w:sz w:val="24"/>
              </w:rPr>
              <w:t xml:space="preserve"> </w:t>
            </w:r>
            <w:r>
              <w:rPr>
                <w:rFonts w:ascii="Times New Roman" w:hAnsi="Times New Roman"/>
                <w:sz w:val="24"/>
              </w:rPr>
              <w:t xml:space="preserve">В случай че тази сума е отрицателна, институциите </w:t>
            </w:r>
            <w:r w:rsidR="00222A71">
              <w:rPr>
                <w:rFonts w:ascii="Times New Roman" w:hAnsi="Times New Roman"/>
                <w:sz w:val="24"/>
              </w:rPr>
              <w:t>докладва</w:t>
            </w:r>
            <w:r>
              <w:rPr>
                <w:rFonts w:ascii="Times New Roman" w:hAnsi="Times New Roman"/>
                <w:sz w:val="24"/>
              </w:rPr>
              <w:t>т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(Излишък от входящи потоци от свързана специализирана кредитна институция)</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Член 2, параграф 3, буква д) и член 33, параграф 6 от Делегиран регламент (ЕС) 2015/61</w:t>
            </w:r>
          </w:p>
          <w:p w14:paraId="1098E357" w14:textId="5D610926" w:rsidR="007453EC" w:rsidRPr="000B6B22" w:rsidRDefault="007453EC" w:rsidP="00222A71">
            <w:pPr>
              <w:spacing w:before="0"/>
              <w:rPr>
                <w:rFonts w:ascii="Times New Roman" w:hAnsi="Times New Roman"/>
                <w:bCs/>
                <w:sz w:val="24"/>
              </w:rPr>
            </w:pPr>
            <w:r>
              <w:rPr>
                <w:rFonts w:ascii="Times New Roman" w:hAnsi="Times New Roman"/>
                <w:bCs/>
                <w:sz w:val="24"/>
              </w:rPr>
              <w:t xml:space="preserve">Кредитните институции, които </w:t>
            </w:r>
            <w:r w:rsidR="00222A71">
              <w:rPr>
                <w:rFonts w:ascii="Times New Roman" w:hAnsi="Times New Roman"/>
                <w:bCs/>
                <w:sz w:val="24"/>
              </w:rPr>
              <w:t>докладва</w:t>
            </w:r>
            <w:r>
              <w:rPr>
                <w:rFonts w:ascii="Times New Roman" w:hAnsi="Times New Roman"/>
                <w:bCs/>
                <w:sz w:val="24"/>
              </w:rPr>
              <w:t xml:space="preserve">т на консолидирана основа, </w:t>
            </w:r>
            <w:r w:rsidR="00222A71">
              <w:rPr>
                <w:rFonts w:ascii="Times New Roman" w:hAnsi="Times New Roman"/>
                <w:bCs/>
                <w:sz w:val="24"/>
              </w:rPr>
              <w:t>докладва</w:t>
            </w:r>
            <w:r>
              <w:rPr>
                <w:rFonts w:ascii="Times New Roman" w:hAnsi="Times New Roman"/>
                <w:bCs/>
                <w:sz w:val="24"/>
              </w:rPr>
              <w:t>т в съответните колони 0140, 0150 или 0160 размера на входящите потоци, произтичащи от свързана специализирана кредитна институция, посочена в член 33, параграфи 3 и 4 от Делегиран регламент (ЕС) 2015/61, които са над размера на изходящите потоци, произтичащи от същото предприятие.</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ПОЯСНЯВАЩИ ПОЗИЦИИ</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Валутни входящи потоци</w:t>
            </w:r>
          </w:p>
          <w:p w14:paraId="429DA1A9" w14:textId="6058DE55" w:rsidR="007453EC" w:rsidRPr="000B6B22" w:rsidRDefault="007453EC">
            <w:pPr>
              <w:spacing w:before="0"/>
              <w:rPr>
                <w:rFonts w:ascii="Times New Roman" w:hAnsi="Times New Roman"/>
                <w:bCs/>
                <w:sz w:val="24"/>
              </w:rPr>
            </w:pPr>
            <w:r>
              <w:rPr>
                <w:rFonts w:ascii="Times New Roman" w:hAnsi="Times New Roman"/>
                <w:sz w:val="24"/>
              </w:rPr>
              <w:t xml:space="preserve">Тази поясняваща позиция се </w:t>
            </w:r>
            <w:r w:rsidR="00222A71">
              <w:rPr>
                <w:rFonts w:ascii="Times New Roman" w:hAnsi="Times New Roman"/>
                <w:sz w:val="24"/>
              </w:rPr>
              <w:t>докладва</w:t>
            </w:r>
            <w:r>
              <w:rPr>
                <w:rFonts w:ascii="Times New Roman" w:hAnsi="Times New Roman"/>
                <w:sz w:val="24"/>
              </w:rPr>
              <w:t xml:space="preserve"> само в случаите на отделно </w:t>
            </w:r>
            <w:r w:rsidR="00222A71">
              <w:rPr>
                <w:rFonts w:ascii="Times New Roman" w:hAnsi="Times New Roman"/>
                <w:sz w:val="24"/>
              </w:rPr>
              <w:t>докладване</w:t>
            </w:r>
            <w:r>
              <w:rPr>
                <w:rFonts w:ascii="Times New Roman" w:hAnsi="Times New Roman"/>
                <w:sz w:val="24"/>
              </w:rPr>
              <w:t xml:space="preserve"> на отчетната валута или на валута, различна от отчетната в съответствие с член 415, параграф 2 от Регламент (EС) 575/2013.</w:t>
            </w:r>
          </w:p>
          <w:p w14:paraId="6F39F1DB" w14:textId="418F4D87" w:rsidR="007453EC" w:rsidRPr="000B6B22" w:rsidRDefault="007453EC">
            <w:pPr>
              <w:spacing w:before="0"/>
              <w:rPr>
                <w:rFonts w:ascii="Times New Roman" w:eastAsia="Calibri" w:hAnsi="Times New Roman"/>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тази част от входящите потоци от деривати (</w:t>
            </w:r>
            <w:r w:rsidR="00222A71">
              <w:rPr>
                <w:rFonts w:ascii="Times New Roman" w:hAnsi="Times New Roman"/>
                <w:bCs/>
                <w:sz w:val="24"/>
              </w:rPr>
              <w:t>докладван</w:t>
            </w:r>
            <w:r>
              <w:rPr>
                <w:rFonts w:ascii="Times New Roman" w:hAnsi="Times New Roman"/>
                <w:bCs/>
                <w:sz w:val="24"/>
              </w:rPr>
              <w:t>и в позиция 1.1.9.), която е свързана с основните валутни потоци в съответната валута от кръстосани валутни суапове, валутни спот и форуърдни сделки с падеж, попадащ в рамките на периода от 30 дни. Нетирането по контрагент може да се прилага единствено за потоци в тази валута.</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Входящи потоци в рамките на група или на институционална защитна схема</w:t>
            </w:r>
          </w:p>
          <w:p w14:paraId="4042A99D" w14:textId="1667F5B5" w:rsidR="007453EC" w:rsidRPr="000B6B22" w:rsidRDefault="007453EC">
            <w:pPr>
              <w:spacing w:before="0"/>
              <w:rPr>
                <w:rFonts w:ascii="Times New Roman" w:hAnsi="Times New Roman"/>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 xml:space="preserve">т тук като поясняващи позиции всички сделки, </w:t>
            </w:r>
            <w:r w:rsidR="00222A71">
              <w:rPr>
                <w:rFonts w:ascii="Times New Roman" w:hAnsi="Times New Roman"/>
                <w:bCs/>
                <w:sz w:val="24"/>
              </w:rPr>
              <w:t>докладван</w:t>
            </w:r>
            <w:r>
              <w:rPr>
                <w:rFonts w:ascii="Times New Roman" w:hAnsi="Times New Roman"/>
                <w:bCs/>
                <w:sz w:val="24"/>
              </w:rPr>
              <w:t xml:space="preserve">и в раздел 1 (с изключение на раздел 1.1.10.),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w:t>
            </w:r>
            <w:r>
              <w:rPr>
                <w:rFonts w:ascii="Times New Roman" w:hAnsi="Times New Roman"/>
                <w:bCs/>
                <w:sz w:val="24"/>
              </w:rPr>
              <w:lastRenderedPageBreak/>
              <w:t>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p w14:paraId="5871C80C" w14:textId="67A1A85A" w:rsidR="007453EC" w:rsidRPr="000B6B22" w:rsidRDefault="007453EC">
            <w:pPr>
              <w:spacing w:before="0"/>
              <w:rPr>
                <w:rFonts w:ascii="Times New Roman"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в ред 0460 на C 74.00 от приложение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за всяка колона 0010, 0020 и 0030 — общия размер на вземанията/максималната сума, която може да бъде усвоена в рамките на група или институционална защитна схема като сбора от вземания/максимална сума, която може да бъде усвоена в рамките на група или институционална защитна схема по вид сделка или контрагент; както и</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за всяка колона 0140, 0150 и 0160 — общия размер на входящите потоци в рамките на група или институционална защитна схема като сбора от входящите потоци в рамките на група или институционална защитна схема по вида сделка или контрагент.</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Вземания към нефинансови клиенти (с изключение на централни банки)</w:t>
            </w:r>
          </w:p>
          <w:p w14:paraId="7E6F1F99" w14:textId="0892BCBE" w:rsidR="007453EC" w:rsidRPr="000B6B22" w:rsidRDefault="007453EC">
            <w:pPr>
              <w:spacing w:before="0"/>
              <w:rPr>
                <w:rFonts w:ascii="Times New Roman" w:hAnsi="Times New Roman"/>
                <w:b/>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 xml:space="preserve">т тук всички вземания към нефинансови клиенти, </w:t>
            </w:r>
            <w:r w:rsidR="00222A71">
              <w:rPr>
                <w:rFonts w:ascii="Times New Roman" w:hAnsi="Times New Roman"/>
                <w:bCs/>
                <w:sz w:val="24"/>
              </w:rPr>
              <w:t>докладван</w:t>
            </w:r>
            <w:r>
              <w:rPr>
                <w:rFonts w:ascii="Times New Roman" w:hAnsi="Times New Roman"/>
                <w:bCs/>
                <w:sz w:val="24"/>
              </w:rPr>
              <w:t>и в раздел 1.1.1.,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Вземания към финансови клиенти</w:t>
            </w:r>
          </w:p>
          <w:p w14:paraId="1E3892C8" w14:textId="688AA496" w:rsidR="007453EC" w:rsidRPr="000B6B22" w:rsidRDefault="007453EC">
            <w:pPr>
              <w:spacing w:before="0"/>
              <w:rPr>
                <w:rFonts w:ascii="Times New Roman" w:hAnsi="Times New Roman"/>
                <w:b/>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 xml:space="preserve">т тук всички вземания към финансови клиенти, </w:t>
            </w:r>
            <w:r w:rsidR="00222A71">
              <w:rPr>
                <w:rFonts w:ascii="Times New Roman" w:hAnsi="Times New Roman"/>
                <w:bCs/>
                <w:sz w:val="24"/>
              </w:rPr>
              <w:t>докладван</w:t>
            </w:r>
            <w:r>
              <w:rPr>
                <w:rFonts w:ascii="Times New Roman" w:hAnsi="Times New Roman"/>
                <w:bCs/>
                <w:sz w:val="24"/>
              </w:rPr>
              <w:t>и в раздел  1.1.2.,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Обезпечени сделки</w:t>
            </w:r>
          </w:p>
          <w:p w14:paraId="57D0789B" w14:textId="03109106" w:rsidR="007453EC" w:rsidRPr="000B6B22" w:rsidRDefault="007453EC">
            <w:pPr>
              <w:spacing w:before="0"/>
              <w:rPr>
                <w:rFonts w:ascii="Times New Roman" w:hAnsi="Times New Roman"/>
                <w:b/>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 xml:space="preserve">т тук всички вземания по обезпечени кредитни сделки и сделки, обусловени от капиталовия пазар, както и общата пазарна стойност на полученото обезпечение, </w:t>
            </w:r>
            <w:r w:rsidR="00222A71">
              <w:rPr>
                <w:rFonts w:ascii="Times New Roman" w:hAnsi="Times New Roman"/>
                <w:bCs/>
                <w:sz w:val="24"/>
              </w:rPr>
              <w:t>докладван</w:t>
            </w:r>
            <w:r>
              <w:rPr>
                <w:rFonts w:ascii="Times New Roman" w:hAnsi="Times New Roman"/>
                <w:bCs/>
                <w:sz w:val="24"/>
              </w:rPr>
              <w:t xml:space="preserve">и в раздел 1.2.,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w:t>
            </w:r>
            <w:r>
              <w:rPr>
                <w:rFonts w:ascii="Times New Roman" w:hAnsi="Times New Roman"/>
                <w:bCs/>
                <w:sz w:val="24"/>
              </w:rPr>
              <w:lastRenderedPageBreak/>
              <w:t>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lastRenderedPageBreak/>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Вземания по ценни книжа с падеж в рамките на 30 дни</w:t>
            </w:r>
          </w:p>
          <w:p w14:paraId="02710816" w14:textId="47B2D77F" w:rsidR="007453EC" w:rsidRPr="000B6B22" w:rsidRDefault="007453EC">
            <w:pPr>
              <w:spacing w:before="0"/>
              <w:rPr>
                <w:rFonts w:ascii="Times New Roman" w:hAnsi="Times New Roman"/>
                <w:b/>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 xml:space="preserve">т тук всички вземания по ценни книжа с падеж в рамките на 30 дни, </w:t>
            </w:r>
            <w:r w:rsidR="00222A71">
              <w:rPr>
                <w:rFonts w:ascii="Times New Roman" w:hAnsi="Times New Roman"/>
                <w:bCs/>
                <w:sz w:val="24"/>
              </w:rPr>
              <w:t>докладван</w:t>
            </w:r>
            <w:r>
              <w:rPr>
                <w:rFonts w:ascii="Times New Roman" w:hAnsi="Times New Roman"/>
                <w:bCs/>
                <w:sz w:val="24"/>
              </w:rPr>
              <w:t>и в раздел 1.1.5., при които емитентът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Други входящи потоци в рамките на група или на институционална защитна схема</w:t>
            </w:r>
          </w:p>
          <w:p w14:paraId="4AB804A2" w14:textId="6E27B66E" w:rsidR="007453EC" w:rsidRPr="000B6B22" w:rsidRDefault="007453EC">
            <w:pPr>
              <w:spacing w:before="0"/>
              <w:rPr>
                <w:rFonts w:ascii="Times New Roman" w:hAnsi="Times New Roman"/>
                <w:b/>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 xml:space="preserve">т тук всички други входящи потоци в рамките на група или на институционална защитна схема, </w:t>
            </w:r>
            <w:r w:rsidR="00222A71">
              <w:rPr>
                <w:rFonts w:ascii="Times New Roman" w:hAnsi="Times New Roman"/>
                <w:bCs/>
                <w:sz w:val="24"/>
              </w:rPr>
              <w:t>докладван</w:t>
            </w:r>
            <w:r>
              <w:rPr>
                <w:rFonts w:ascii="Times New Roman" w:hAnsi="Times New Roman"/>
                <w:bCs/>
                <w:sz w:val="24"/>
              </w:rPr>
              <w:t>и в раздели 1.1.3—1.1.11. (с изключение на раздели 1.1.5 и 1.1.10),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Обезпечени кредитни сделки, освободени от изискванията на член 17, параграфи 2 и 3</w:t>
            </w:r>
          </w:p>
          <w:p w14:paraId="3AF54C59" w14:textId="615E8551" w:rsidR="007453EC" w:rsidRPr="000B6B22" w:rsidDel="00F07329" w:rsidRDefault="007453EC">
            <w:pPr>
              <w:spacing w:before="0"/>
              <w:rPr>
                <w:rFonts w:ascii="Times New Roman" w:hAnsi="Times New Roman"/>
                <w:b/>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обезпечените кредитни сделки с остатъчен срок до падежа до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от които: обезпечени с активи от ниво 1, с изключение на изключително висококачествени покрити облигации</w:t>
            </w:r>
          </w:p>
          <w:p w14:paraId="671CE057" w14:textId="21ACDB05" w:rsidR="007453EC" w:rsidRPr="000B6B22" w:rsidDel="00F07329" w:rsidRDefault="007453EC">
            <w:pPr>
              <w:spacing w:before="0"/>
              <w:rPr>
                <w:rFonts w:ascii="Times New Roman" w:hAnsi="Times New Roman"/>
                <w:b/>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1, с изключение на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lastRenderedPageBreak/>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от които: обезпечени с активи от ниво 1, изключително висококачествени покрити облигации</w:t>
            </w:r>
          </w:p>
          <w:p w14:paraId="781FF86B" w14:textId="64EC17F5" w:rsidR="007453EC" w:rsidRPr="000B6B22" w:rsidDel="00F07329" w:rsidRDefault="007453EC">
            <w:pPr>
              <w:spacing w:before="0"/>
              <w:rPr>
                <w:rFonts w:ascii="Times New Roman" w:hAnsi="Times New Roman"/>
                <w:b/>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от които: обезпечени с активи от ниво 2А</w:t>
            </w:r>
          </w:p>
          <w:p w14:paraId="1D28B831" w14:textId="0E2369E6" w:rsidR="007453EC" w:rsidRPr="000B6B22" w:rsidDel="00F07329" w:rsidRDefault="007453EC">
            <w:pPr>
              <w:spacing w:before="0"/>
              <w:rPr>
                <w:rFonts w:ascii="Times New Roman" w:hAnsi="Times New Roman"/>
                <w:b/>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от които: обезпечени с активи от ниво 2Б</w:t>
            </w:r>
          </w:p>
          <w:p w14:paraId="5F45A406" w14:textId="112FD138" w:rsidR="007453EC" w:rsidRPr="000B6B22" w:rsidDel="00F07329" w:rsidRDefault="007453EC">
            <w:pPr>
              <w:spacing w:before="0"/>
              <w:rPr>
                <w:rFonts w:ascii="Times New Roman" w:hAnsi="Times New Roman"/>
                <w:b/>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от които: обезпечени с неликвидни активи</w:t>
            </w:r>
          </w:p>
          <w:p w14:paraId="262E60D9" w14:textId="4F373107" w:rsidR="003626D1" w:rsidRPr="000B6B22" w:rsidRDefault="003626D1">
            <w:pPr>
              <w:spacing w:before="0"/>
              <w:rPr>
                <w:rFonts w:ascii="Times New Roman" w:hAnsi="Times New Roman"/>
                <w:b/>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неликвидно обезпечение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ЧАСТ 4: ОПЕРАЦИИ ПО ЗАМЯНА НА ОБЕЗПЕЧЕНИЯ</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Операции по замяна на обезпечения</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Общи бележки</w:t>
      </w:r>
    </w:p>
    <w:p w14:paraId="7D2529DF" w14:textId="013E77B9" w:rsidR="00F71050" w:rsidRPr="000B6B22" w:rsidRDefault="00F71050">
      <w:pPr>
        <w:pStyle w:val="InstructionsText2"/>
        <w:numPr>
          <w:ilvl w:val="0"/>
          <w:numId w:val="114"/>
        </w:numPr>
        <w:spacing w:after="120"/>
        <w:rPr>
          <w:rFonts w:eastAsia="PMingLiU" w:cs="Times New Roman"/>
          <w:sz w:val="24"/>
          <w:szCs w:val="24"/>
        </w:rPr>
      </w:pPr>
      <w:r>
        <w:rPr>
          <w:sz w:val="24"/>
          <w:szCs w:val="24"/>
        </w:rPr>
        <w:t xml:space="preserve">В настоящия образец се </w:t>
      </w:r>
      <w:r w:rsidR="00222A71">
        <w:rPr>
          <w:sz w:val="24"/>
          <w:szCs w:val="24"/>
        </w:rPr>
        <w:t>докладва</w:t>
      </w:r>
      <w:r>
        <w:rPr>
          <w:sz w:val="24"/>
          <w:szCs w:val="24"/>
        </w:rPr>
        <w:t>т всички сделки, чийто падеж настъпва в рамките на следващите 30 календарни дни, при които непарични активи се заменят за други непарични активи. Позициите, които не е необходимо да бъдат попълвани от институциите, са маркирани в сиво.</w:t>
      </w:r>
    </w:p>
    <w:p w14:paraId="15C44248" w14:textId="2487973B" w:rsidR="00F71050" w:rsidRPr="000B6B22" w:rsidRDefault="00F71050">
      <w:pPr>
        <w:pStyle w:val="InstructionsText2"/>
        <w:spacing w:after="120"/>
        <w:rPr>
          <w:rFonts w:eastAsia="PMingLiU" w:cs="Times New Roman"/>
          <w:sz w:val="24"/>
          <w:szCs w:val="24"/>
        </w:rPr>
      </w:pPr>
      <w:r>
        <w:rPr>
          <w:sz w:val="24"/>
          <w:szCs w:val="24"/>
        </w:rPr>
        <w:t>Операции по замяна на обезпечения, чийто падеж настъпва в рамките на следващите 30 календарни дни, водят до изходящ поток, ако за получения в заем актив се прилага по-ниско процентно намаление съгласно глава 2 от Делегиран регламент (ЕС) 2015/61, отколкото за предоставения в заем актив. Изходящият поток се изчислява, като пазарната стойност на получения в заем актив се умножи по разликата между ставката за изходящия поток, приложима за предоставения в заем актив, и ставката за изходящия поток, приложима за получения в заем актив, при обезпечени сделки за финансиране, чийто падеж настъпва през следващите 30 календарни дни. Ако контрагентът е местната централна банка на кредитната институция, към пазарната стойност на получения в заем актив се прилага ставка за изходящия поток, равна на 0 %. Значението на „местна централна банка на кредитната институция“ е същото, както в определението, дадено в член 28, параграф 8 от Делегиран регламент (ЕС)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Операции по замяна на обезпечения, чийто падеж настъпва в рамките на следващите 30 календарни дни, водят до входящ поток, ако съгласно глава 2 от Делегиран регламент (ЕС) 2015/61 за предоставения в заем актив се прилага по-ниско процентно намаление, отколкото за получения в заем актив. Входящият поток се изчислява, като пазарната стойност на предоставения в заем актив се умножи по разликата между ставката за входящия поток, приложима за получения в заем актив, и ставката за входящия поток, приложима за предоставения в заем актив, при обезпечени кредитни сделки, чийто падеж настъпва през следващите 30 календарни дни. Ако полученото обезпечение се използва за покриване на къси позиции, които могат да излязат извън рамките на 30 календарни дни, не се признава входящ поток.</w:t>
      </w:r>
    </w:p>
    <w:p w14:paraId="29131344" w14:textId="4A439145" w:rsidR="00F71050" w:rsidRPr="000B6B22" w:rsidRDefault="00F71050">
      <w:pPr>
        <w:pStyle w:val="InstructionsText2"/>
        <w:spacing w:after="120"/>
        <w:rPr>
          <w:rFonts w:eastAsia="PMingLiU" w:cs="Times New Roman"/>
          <w:sz w:val="24"/>
          <w:szCs w:val="24"/>
        </w:rPr>
      </w:pPr>
      <w:r>
        <w:rPr>
          <w:sz w:val="24"/>
          <w:szCs w:val="24"/>
        </w:rPr>
        <w:t>За ликвидни активи ликвидната стойност се изчислява в съответствие с член 9 от Делегиран регламент (ЕС) 2015/61.</w:t>
      </w:r>
    </w:p>
    <w:p w14:paraId="5BD6E8D9" w14:textId="5B236678" w:rsidR="00F71050" w:rsidRPr="000B6B22" w:rsidRDefault="00F71050">
      <w:pPr>
        <w:pStyle w:val="InstructionsText2"/>
        <w:spacing w:after="120"/>
        <w:rPr>
          <w:rFonts w:eastAsia="PMingLiU" w:cs="Times New Roman"/>
          <w:sz w:val="24"/>
          <w:szCs w:val="24"/>
        </w:rPr>
      </w:pPr>
      <w:r>
        <w:rPr>
          <w:sz w:val="24"/>
          <w:szCs w:val="24"/>
        </w:rPr>
        <w:t xml:space="preserve">Всяка операция по замяна на обезпечения се оценява отделно, а потокът се </w:t>
      </w:r>
      <w:r w:rsidR="00222A71">
        <w:rPr>
          <w:sz w:val="24"/>
          <w:szCs w:val="24"/>
        </w:rPr>
        <w:t>докладва</w:t>
      </w:r>
      <w:r>
        <w:rPr>
          <w:sz w:val="24"/>
          <w:szCs w:val="24"/>
        </w:rPr>
        <w:t xml:space="preserve"> или като изходящ, или като входящ (за сделка) в съответния ред. Ако дадена сделка включва няколко категории обезпечения (например група обезпечения), то при </w:t>
      </w:r>
      <w:r w:rsidR="00222A71">
        <w:rPr>
          <w:sz w:val="24"/>
          <w:szCs w:val="24"/>
        </w:rPr>
        <w:t>докладване</w:t>
      </w:r>
      <w:r>
        <w:rPr>
          <w:sz w:val="24"/>
          <w:szCs w:val="24"/>
        </w:rPr>
        <w:t xml:space="preserve">то ѝ тя следва да се раздели на части, съответстващи на редовете в образеца, и да се оцени на части. В контекста на операциите по замяна на групи или пулове от обезпечения, чийто падеж настъпва в рамките на следващите 30 календарни дни, предоставените в заем непарични активи се отнасят индивидуално към получените в заем непарични активи в съответствие с категориите ликвидни активи, определени в дял II, глава 2 от Делегиран регламент (ЕС) 2015/61, като се започне от най-ниско ликвидната комбинация (т.е. предоставени в заем неликвидни непарични активи, </w:t>
      </w:r>
      <w:r>
        <w:rPr>
          <w:sz w:val="24"/>
          <w:szCs w:val="24"/>
        </w:rPr>
        <w:lastRenderedPageBreak/>
        <w:t>получени в заем неликвидни непарични активи). Излишъкът по обезпечението в рамките на дадена комбинация се премества в по-горна категория, така че до достигането на най-ликвидната комбинация да се получи пълно съответствие между съответните комбинации. След това цялостният излишък по обезпечението се отразява в най-ликвидната комбинация.</w:t>
      </w:r>
    </w:p>
    <w:p w14:paraId="5EAFC22B" w14:textId="55133EF8" w:rsidR="00F71050" w:rsidRPr="000B6B22" w:rsidRDefault="00F71050">
      <w:pPr>
        <w:pStyle w:val="InstructionsText2"/>
        <w:spacing w:after="120"/>
        <w:rPr>
          <w:rFonts w:eastAsia="PMingLiU" w:cs="Times New Roman"/>
          <w:sz w:val="24"/>
          <w:szCs w:val="24"/>
        </w:rPr>
      </w:pPr>
      <w:r>
        <w:rPr>
          <w:sz w:val="24"/>
          <w:szCs w:val="24"/>
        </w:rPr>
        <w:t xml:space="preserve">Операциите по замяна на обезпечения, включващи акции или дялове в ПКИ, се </w:t>
      </w:r>
      <w:r w:rsidR="00222A71">
        <w:rPr>
          <w:sz w:val="24"/>
          <w:szCs w:val="24"/>
        </w:rPr>
        <w:t>докладва</w:t>
      </w:r>
      <w:r>
        <w:rPr>
          <w:sz w:val="24"/>
          <w:szCs w:val="24"/>
        </w:rPr>
        <w:t xml:space="preserve">т така, както ако сделките биха включвали базисните активи на ПКИ. Различните процентни намаления, прилагани спрямо акциите или дяловете в ПКИ, се отразяват в съответната подлежаща на </w:t>
      </w:r>
      <w:r w:rsidR="00222A71">
        <w:rPr>
          <w:sz w:val="24"/>
          <w:szCs w:val="24"/>
        </w:rPr>
        <w:t>докладване</w:t>
      </w:r>
      <w:r>
        <w:rPr>
          <w:sz w:val="24"/>
          <w:szCs w:val="24"/>
        </w:rPr>
        <w:t xml:space="preserve"> ставка за изходящия поток или за входящия поток.</w:t>
      </w:r>
    </w:p>
    <w:p w14:paraId="17B8D6B2" w14:textId="6B6FC997" w:rsidR="00F71050" w:rsidRPr="000B6B22" w:rsidRDefault="00F71050">
      <w:pPr>
        <w:pStyle w:val="InstructionsText2"/>
        <w:spacing w:after="120"/>
        <w:rPr>
          <w:rFonts w:eastAsia="PMingLiU" w:cs="Times New Roman"/>
          <w:sz w:val="24"/>
          <w:szCs w:val="24"/>
        </w:rPr>
      </w:pPr>
      <w:r>
        <w:rPr>
          <w:sz w:val="24"/>
          <w:szCs w:val="24"/>
        </w:rPr>
        <w:t xml:space="preserve">Кредитните институции докладват в образеца в съответните валути в съответствие с член 415, параграф 2 от Регламент (ЕС) № 575/2013. В такъв случай </w:t>
      </w:r>
      <w:r w:rsidR="00222A71">
        <w:rPr>
          <w:sz w:val="24"/>
          <w:szCs w:val="24"/>
        </w:rPr>
        <w:t>докладван</w:t>
      </w:r>
      <w:r>
        <w:rPr>
          <w:sz w:val="24"/>
          <w:szCs w:val="24"/>
        </w:rPr>
        <w:t xml:space="preserve">ите салда включват само тези, които са изразени в съответната валута, за да се гарантира, че недостигът на валута е правилно отразен. Това може да означава, че само една страна на сделката се </w:t>
      </w:r>
      <w:r w:rsidR="00222A71">
        <w:rPr>
          <w:sz w:val="24"/>
          <w:szCs w:val="24"/>
        </w:rPr>
        <w:t>докладва</w:t>
      </w:r>
      <w:r>
        <w:rPr>
          <w:sz w:val="24"/>
          <w:szCs w:val="24"/>
        </w:rPr>
        <w:t xml:space="preserve"> в образеца за съответната валута със съответното въздействие върху превишението на ликвидната стойност на актива.</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Специални бележки</w:t>
      </w:r>
    </w:p>
    <w:p w14:paraId="13FCD761" w14:textId="48404245" w:rsidR="00F71050" w:rsidRPr="000B6B22" w:rsidRDefault="00F71050">
      <w:pPr>
        <w:pStyle w:val="InstructionsText2"/>
        <w:spacing w:after="120"/>
        <w:rPr>
          <w:rFonts w:eastAsia="PMingLiU" w:cs="Times New Roman"/>
          <w:sz w:val="24"/>
          <w:szCs w:val="24"/>
        </w:rPr>
      </w:pPr>
      <w:r>
        <w:rPr>
          <w:sz w:val="24"/>
          <w:szCs w:val="24"/>
        </w:rPr>
        <w:t xml:space="preserve">За изчисляването на входящите или изходящите потоци операциите по замяна на обезпечения се </w:t>
      </w:r>
      <w:r w:rsidR="00222A71">
        <w:rPr>
          <w:sz w:val="24"/>
          <w:szCs w:val="24"/>
        </w:rPr>
        <w:t>докладва</w:t>
      </w:r>
      <w:r>
        <w:rPr>
          <w:sz w:val="24"/>
          <w:szCs w:val="24"/>
        </w:rPr>
        <w:t xml:space="preserve">т независимо от това дали съответното базисно обезпечение отговаря или би отговаряло, ако все още не е използвано за обезпечаване на тази сделка, на оперативните изисквания, посочени в член 8 от Делегиран регламент (ЕС) 2015/61. Освен това, за да може да се изчисли коригираният размер на запаса от ликвидни активи в съответствие с член 17, параграф 2 от Делегиран регламент (ЕС) 2015/61, кредитните институции също така </w:t>
      </w:r>
      <w:r w:rsidR="00222A71">
        <w:rPr>
          <w:sz w:val="24"/>
          <w:szCs w:val="24"/>
        </w:rPr>
        <w:t>докладва</w:t>
      </w:r>
      <w:r>
        <w:rPr>
          <w:sz w:val="24"/>
          <w:szCs w:val="24"/>
        </w:rPr>
        <w:t>т отделно сделките, при които поне едно рамо на обезпечението отговаря на оперативните изисквания, определени в член 8 от Делегиран регламент (ЕС) 2015/61.</w:t>
      </w:r>
    </w:p>
    <w:p w14:paraId="65DF558A" w14:textId="6905DCA8" w:rsidR="00F71050" w:rsidRPr="000B6B22" w:rsidRDefault="00F71050">
      <w:pPr>
        <w:pStyle w:val="InstructionsText2"/>
        <w:spacing w:after="120"/>
        <w:rPr>
          <w:rFonts w:eastAsia="PMingLiU" w:cs="Times New Roman"/>
          <w:sz w:val="24"/>
          <w:szCs w:val="24"/>
        </w:rPr>
      </w:pPr>
      <w:r>
        <w:rPr>
          <w:sz w:val="24"/>
          <w:szCs w:val="24"/>
        </w:rPr>
        <w:t xml:space="preserve">Когато дадена кредитна институция може да признае само част от своите акции в чуждестранна валута или активи на централното правителство или централната банка в чуждестранна валута, или активи на централното правителство или централната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w:t>
      </w:r>
      <w:r w:rsidR="00222A71">
        <w:rPr>
          <w:sz w:val="24"/>
          <w:szCs w:val="24"/>
        </w:rPr>
        <w:t>докладва</w:t>
      </w:r>
      <w:r>
        <w:rPr>
          <w:sz w:val="24"/>
          <w:szCs w:val="24"/>
        </w:rPr>
        <w:t xml:space="preserve"> само тази част, която може да бъде призната. Когато конкретният актив се използва като обезпечение, но в размер, който представлява излишък спрямо тази част, която може да се признае в рамките на ликвидните активи, размерът на излишъка се </w:t>
      </w:r>
      <w:r w:rsidR="00222A71">
        <w:rPr>
          <w:sz w:val="24"/>
          <w:szCs w:val="24"/>
        </w:rPr>
        <w:t>докладва</w:t>
      </w:r>
      <w:r>
        <w:rPr>
          <w:sz w:val="24"/>
          <w:szCs w:val="24"/>
        </w:rPr>
        <w:t xml:space="preserve"> в неликвидния раздел.</w:t>
      </w:r>
    </w:p>
    <w:p w14:paraId="43E17CE7" w14:textId="0A8BFF51" w:rsidR="00F71050" w:rsidRPr="000B6B22" w:rsidRDefault="00F71050">
      <w:pPr>
        <w:pStyle w:val="InstructionsText2"/>
        <w:spacing w:after="120"/>
        <w:rPr>
          <w:rFonts w:eastAsia="PMingLiU" w:cs="Times New Roman"/>
          <w:sz w:val="24"/>
          <w:szCs w:val="24"/>
        </w:rPr>
      </w:pPr>
      <w:r>
        <w:rPr>
          <w:sz w:val="24"/>
          <w:szCs w:val="24"/>
        </w:rPr>
        <w:t xml:space="preserve">Замяната на обезпечения, включващи активи от ниво 2А, се </w:t>
      </w:r>
      <w:r w:rsidR="00222A71">
        <w:rPr>
          <w:sz w:val="24"/>
          <w:szCs w:val="24"/>
        </w:rPr>
        <w:t>докладва</w:t>
      </w:r>
      <w:r>
        <w:rPr>
          <w:sz w:val="24"/>
          <w:szCs w:val="24"/>
        </w:rPr>
        <w:t xml:space="preserve"> в съответния ред за активи от ниво 2A дори когато се следва алтернативният подход към ликвидността (т.е. при </w:t>
      </w:r>
      <w:r w:rsidR="00222A71">
        <w:rPr>
          <w:sz w:val="24"/>
          <w:szCs w:val="24"/>
        </w:rPr>
        <w:t>докладване</w:t>
      </w:r>
      <w:r>
        <w:rPr>
          <w:sz w:val="24"/>
          <w:szCs w:val="24"/>
        </w:rPr>
        <w:t xml:space="preserve"> на замяна на обезпечения ниво 2A да не се мести към ниво 1).</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lastRenderedPageBreak/>
        <w:t>1.3.</w:t>
      </w:r>
      <w:r>
        <w:tab/>
      </w:r>
      <w:r>
        <w:rPr>
          <w:rFonts w:ascii="Times New Roman" w:hAnsi="Times New Roman"/>
          <w:sz w:val="24"/>
        </w:rPr>
        <w:t>Подобразец за операциите по замяна на обезпечения</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Указания относно определени колони</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Колона</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Препратки към правни норми и указания</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Пазарна стойност на предоставено в заем обезпечение</w:t>
            </w:r>
          </w:p>
          <w:p w14:paraId="1A57E4B8" w14:textId="06610D84"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Пазарната стойност на предоставено в заем обезпечение се </w:t>
            </w:r>
            <w:r w:rsidR="00222A71">
              <w:rPr>
                <w:rFonts w:ascii="Times New Roman" w:hAnsi="Times New Roman"/>
                <w:bCs/>
                <w:sz w:val="24"/>
              </w:rPr>
              <w:t>докладва</w:t>
            </w:r>
            <w:r>
              <w:rPr>
                <w:rFonts w:ascii="Times New Roman" w:hAnsi="Times New Roman"/>
                <w:bCs/>
                <w:sz w:val="24"/>
              </w:rPr>
              <w:t xml:space="preserve"> в колона 0010. </w:t>
            </w:r>
            <w:r>
              <w:rPr>
                <w:rFonts w:ascii="Times New Roman" w:hAnsi="Times New Roman"/>
                <w:sz w:val="24"/>
              </w:rPr>
              <w:t xml:space="preserve">Пазарната стойност отразява текущата пазарна стойност, преди </w:t>
            </w:r>
            <w:r w:rsidR="00222A71">
              <w:rPr>
                <w:rFonts w:ascii="Times New Roman" w:hAnsi="Times New Roman"/>
                <w:sz w:val="24"/>
              </w:rPr>
              <w:t>докладване</w:t>
            </w:r>
            <w:r>
              <w:rPr>
                <w:rFonts w:ascii="Times New Roman" w:hAnsi="Times New Roman"/>
                <w:sz w:val="24"/>
              </w:rPr>
              <w:t>то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Ликвидна стойност на предоставено в заем обезпечение</w:t>
            </w:r>
          </w:p>
          <w:p w14:paraId="744CC458" w14:textId="2645771F"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 xml:space="preserve">Ликвидната стойност на предоставено в заем обезпечение се </w:t>
            </w:r>
            <w:r w:rsidR="00222A71">
              <w:rPr>
                <w:rFonts w:ascii="Times New Roman" w:hAnsi="Times New Roman"/>
                <w:bCs/>
                <w:sz w:val="24"/>
              </w:rPr>
              <w:t>докладва</w:t>
            </w:r>
            <w:r>
              <w:rPr>
                <w:rFonts w:ascii="Times New Roman" w:hAnsi="Times New Roman"/>
                <w:bCs/>
                <w:sz w:val="24"/>
              </w:rPr>
              <w:t xml:space="preserve"> в колона 0020. По отношение на ликвидните активи ликвидната стойност отразява стойността на актива, след като е приспаднато процентното намаление.</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Пазарна стойност на получено в заем обезпечение</w:t>
            </w:r>
          </w:p>
          <w:p w14:paraId="783AFA6A" w14:textId="277A6B51"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Пазарната стойност на полученото в заем обезпечение се </w:t>
            </w:r>
            <w:r w:rsidR="00222A71">
              <w:rPr>
                <w:rFonts w:ascii="Times New Roman" w:hAnsi="Times New Roman"/>
                <w:sz w:val="24"/>
              </w:rPr>
              <w:t>докладва</w:t>
            </w:r>
            <w:r>
              <w:rPr>
                <w:rFonts w:ascii="Times New Roman" w:hAnsi="Times New Roman"/>
                <w:sz w:val="24"/>
              </w:rPr>
              <w:t xml:space="preserve"> в колона 0030. Пазарната стойност отразява текущата пазарна стойност, преди </w:t>
            </w:r>
            <w:r w:rsidR="00222A71">
              <w:rPr>
                <w:rFonts w:ascii="Times New Roman" w:hAnsi="Times New Roman"/>
                <w:sz w:val="24"/>
              </w:rPr>
              <w:t>докладване</w:t>
            </w:r>
            <w:r>
              <w:rPr>
                <w:rFonts w:ascii="Times New Roman" w:hAnsi="Times New Roman"/>
                <w:sz w:val="24"/>
              </w:rPr>
              <w:t>то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Ликвидна стойност на получено в заем обезпечение</w:t>
            </w:r>
          </w:p>
          <w:p w14:paraId="221551A8" w14:textId="5CC4DAA9"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Ликвидната стойност на полученото в заем обезпечение се </w:t>
            </w:r>
            <w:r w:rsidR="00222A71">
              <w:rPr>
                <w:rFonts w:ascii="Times New Roman" w:hAnsi="Times New Roman"/>
                <w:bCs/>
                <w:sz w:val="24"/>
              </w:rPr>
              <w:t>докладва</w:t>
            </w:r>
            <w:r>
              <w:rPr>
                <w:rFonts w:ascii="Times New Roman" w:hAnsi="Times New Roman"/>
                <w:bCs/>
                <w:sz w:val="24"/>
              </w:rPr>
              <w:t xml:space="preserve"> в колона 0040. По отношение на ликвидните активи ликвидната стойност отразява стойността на актива, след като е приспаднато процентното намаление.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Стандартно тегло</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Членове 28 и 32 от Делегиран регламент (ЕС)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Стандартните тегла в колона 0050 са теглата, определени по подразбиране в Делегиран регламент (ЕС) 2015/61, и са посочени тук единствено за информация.</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Приложимо тегло</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Членове 28 и 32 от Делегиран регламент (ЕС) 2015/61</w:t>
            </w:r>
          </w:p>
          <w:p w14:paraId="716B5FB9" w14:textId="753FE5AA"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Приложимите тегла са теглата, посочени в членове 28 и 32 от Делегиран регламент (ЕС) 2015/61. Приложимите тегла могат да доведат до среднопретеглени стойности и се </w:t>
            </w:r>
            <w:r w:rsidR="00222A71">
              <w:rPr>
                <w:rFonts w:ascii="Times New Roman" w:hAnsi="Times New Roman"/>
                <w:sz w:val="24"/>
              </w:rPr>
              <w:t>докладва</w:t>
            </w:r>
            <w:r>
              <w:rPr>
                <w:rFonts w:ascii="Times New Roman" w:hAnsi="Times New Roman"/>
                <w:sz w:val="24"/>
              </w:rPr>
              <w:t>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Изходящи потоци</w:t>
            </w:r>
          </w:p>
          <w:p w14:paraId="6D936D1E" w14:textId="40A5FBD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lastRenderedPageBreak/>
              <w:t xml:space="preserve">Кредитните институции </w:t>
            </w:r>
            <w:r w:rsidR="00222A71">
              <w:rPr>
                <w:rFonts w:ascii="Times New Roman" w:hAnsi="Times New Roman"/>
                <w:sz w:val="24"/>
              </w:rPr>
              <w:t>докладва</w:t>
            </w:r>
            <w:r>
              <w:rPr>
                <w:rFonts w:ascii="Times New Roman" w:hAnsi="Times New Roman"/>
                <w:sz w:val="24"/>
              </w:rPr>
              <w:t>т тук изходящите потоци. Те се изчисляват чрез умножение на колони 0060 и 0030 от С 75.01 в приложение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Входящи потоци, за които се прилага таван от 75 % на входящите потоци</w:t>
            </w:r>
          </w:p>
          <w:p w14:paraId="5117380C" w14:textId="45990F4A"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Тук кредитните институции </w:t>
            </w:r>
            <w:r w:rsidR="00222A71">
              <w:rPr>
                <w:rFonts w:ascii="Times New Roman" w:hAnsi="Times New Roman"/>
                <w:sz w:val="24"/>
              </w:rPr>
              <w:t>докладва</w:t>
            </w:r>
            <w:r>
              <w:rPr>
                <w:rFonts w:ascii="Times New Roman" w:hAnsi="Times New Roman"/>
                <w:sz w:val="24"/>
              </w:rPr>
              <w:t>т входящите потоци от сделките, за които се прилага таван от 75 % на входящите потоци. Входящите потоци се изчисляват чрез умножение на колони 0060 и 0010 от С75.01 в приложение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Входящи потоци, за които се прилага таван от 90 % на входящите потоци</w:t>
            </w:r>
          </w:p>
          <w:p w14:paraId="34F55EF6" w14:textId="56D460B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Тук кредитните институции </w:t>
            </w:r>
            <w:r w:rsidR="00222A71">
              <w:rPr>
                <w:rFonts w:ascii="Times New Roman" w:hAnsi="Times New Roman"/>
                <w:sz w:val="24"/>
              </w:rPr>
              <w:t>докладва</w:t>
            </w:r>
            <w:r>
              <w:rPr>
                <w:rFonts w:ascii="Times New Roman" w:hAnsi="Times New Roman"/>
                <w:sz w:val="24"/>
              </w:rPr>
              <w:t>т входящите потоци от сделките, за които се прилага таван от 90 % на входящите потоци. Входящите потоци се изчисляват чрез умножение на колони 0060 и 0010 от С75.01 в приложение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Входящи потоци, освободени от задължението за прилагане на таван на входящите потоци</w:t>
            </w:r>
          </w:p>
          <w:p w14:paraId="3B784AFC" w14:textId="0ADD880B"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Тук кредитните институции </w:t>
            </w:r>
            <w:r w:rsidR="00222A71">
              <w:rPr>
                <w:rFonts w:ascii="Times New Roman" w:hAnsi="Times New Roman"/>
                <w:sz w:val="24"/>
              </w:rPr>
              <w:t>докладва</w:t>
            </w:r>
            <w:r>
              <w:rPr>
                <w:rFonts w:ascii="Times New Roman" w:hAnsi="Times New Roman"/>
                <w:sz w:val="24"/>
              </w:rPr>
              <w:t>т входящите потоци от сделките, които са освободени от таван на входящите потоци. Входящите потоци се изчисляват чрез умножение на колони 0060 и 0010 от С75.01 в приложение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Указания относно определени редове</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Ред</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Препратки към правни норми и указания</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ОБЩО ЗАМЯНА НА ОБЕЗПЕЧЕНИЯ (контрагентът е централна банка)</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5F65B00E" w14:textId="1CC67D6F"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на операциите по замяна на обезпечения.</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Общо за сделки, при които са предоставени в заем активи от ниво 1 (с изключение на изключително висококачествени покрити облигации) и е получено в заем следното обезпечение:</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67B4CC98" w14:textId="382A66C3"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за всяка съответна колона, общата стойност на замяната на обезпечения за сделки, при които са предоставени в заем активи от ниво 1 (с изключение на изключително висококачествени покрити облигации).</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Активи от ниво 1 (с изключение на изключително висококачествени покрити облигации)</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 xml:space="preserve">Такива сделки, при които институцията е заменила активи от ниво 1, с изключение на изключително висококачествени покрити облигации </w:t>
            </w:r>
            <w:r>
              <w:rPr>
                <w:rFonts w:ascii="Times New Roman" w:hAnsi="Times New Roman"/>
                <w:sz w:val="24"/>
              </w:rPr>
              <w:lastRenderedPageBreak/>
              <w:t>(предоставени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от които замененото обезпечение отговаря на оперативните изисквания</w:t>
            </w:r>
          </w:p>
          <w:p w14:paraId="39840EA4" w14:textId="367A5E7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1.1.1 кредитните институции </w:t>
            </w:r>
            <w:r w:rsidR="00222A71">
              <w:rPr>
                <w:rFonts w:ascii="Times New Roman" w:hAnsi="Times New Roman"/>
                <w:sz w:val="24"/>
              </w:rPr>
              <w:t>докладва</w:t>
            </w:r>
            <w:r>
              <w:rPr>
                <w:rFonts w:ascii="Times New Roman" w:hAnsi="Times New Roman"/>
                <w:sz w:val="24"/>
              </w:rPr>
              <w:t>т</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Изключително висококачествени покрити облигации от ниво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изключително висококачествени покрити облигации от ниво 1 (получени в заем).</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от които замененото обезпечение отговаря на оперативните изисквания</w:t>
            </w:r>
          </w:p>
          <w:p w14:paraId="6DE48B07" w14:textId="66A2C6D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1.1.2 кредитните институции </w:t>
            </w:r>
            <w:r w:rsidR="00222A71">
              <w:rPr>
                <w:rFonts w:ascii="Times New Roman" w:hAnsi="Times New Roman"/>
                <w:sz w:val="24"/>
              </w:rPr>
              <w:t>докладва</w:t>
            </w:r>
            <w:r>
              <w:rPr>
                <w:rFonts w:ascii="Times New Roman" w:hAnsi="Times New Roman"/>
                <w:sz w:val="24"/>
              </w:rPr>
              <w:t>т</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Активи от ниво 2А</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активи от ниво 2А (получени в заем).</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от които замененото обезпечение отговаря на оперативните изисквания</w:t>
            </w:r>
          </w:p>
          <w:p w14:paraId="14C76F3D" w14:textId="37373E9E"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1.1.3 кредитните институции </w:t>
            </w:r>
            <w:r w:rsidR="00222A71">
              <w:rPr>
                <w:rFonts w:ascii="Times New Roman" w:hAnsi="Times New Roman"/>
                <w:sz w:val="24"/>
              </w:rPr>
              <w:t>докладва</w:t>
            </w:r>
            <w:r>
              <w:rPr>
                <w:rFonts w:ascii="Times New Roman" w:hAnsi="Times New Roman"/>
                <w:sz w:val="24"/>
              </w:rPr>
              <w:t>т</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от които замененото обезпечение отговаря на оперативните изисквания</w:t>
            </w:r>
          </w:p>
          <w:p w14:paraId="69C09BA4" w14:textId="45C1CEE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1.1.4 кредитните институции </w:t>
            </w:r>
            <w:r w:rsidR="00222A71">
              <w:rPr>
                <w:rFonts w:ascii="Times New Roman" w:hAnsi="Times New Roman"/>
                <w:sz w:val="24"/>
              </w:rPr>
              <w:t>докладва</w:t>
            </w:r>
            <w:r>
              <w:rPr>
                <w:rFonts w:ascii="Times New Roman" w:hAnsi="Times New Roman"/>
                <w:sz w:val="24"/>
              </w:rPr>
              <w:t>т</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Висококачествени покрити облигации от ниво 2Б</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висококачествени покрити облигации от ниво 2Б (получени в заем).</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от които замененото обезпечение отговаря на оперативните изисквания</w:t>
            </w:r>
          </w:p>
          <w:p w14:paraId="64F5FC02" w14:textId="16F0738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1.1.5 кредитните институции </w:t>
            </w:r>
            <w:r w:rsidR="00222A71">
              <w:rPr>
                <w:rFonts w:ascii="Times New Roman" w:hAnsi="Times New Roman"/>
                <w:sz w:val="24"/>
              </w:rPr>
              <w:t>докладва</w:t>
            </w:r>
            <w:r>
              <w:rPr>
                <w:rFonts w:ascii="Times New Roman" w:hAnsi="Times New Roman"/>
                <w:sz w:val="24"/>
              </w:rPr>
              <w:t>т</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от които замененото обезпечение отговаря на оперативните изисквания</w:t>
            </w:r>
          </w:p>
          <w:p w14:paraId="2036CCC8" w14:textId="13A831A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1.1.6 кредитните институции </w:t>
            </w:r>
            <w:r w:rsidR="00222A71">
              <w:rPr>
                <w:rFonts w:ascii="Times New Roman" w:hAnsi="Times New Roman"/>
                <w:sz w:val="24"/>
              </w:rPr>
              <w:t>докладва</w:t>
            </w:r>
            <w:r>
              <w:rPr>
                <w:rFonts w:ascii="Times New Roman" w:hAnsi="Times New Roman"/>
                <w:sz w:val="24"/>
              </w:rPr>
              <w:t>т</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Други от ниво 2Б</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други от ниво 2Б (получени в заем).</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от които замененото обезпечение отговаря на оперативните изисквания</w:t>
            </w:r>
          </w:p>
          <w:p w14:paraId="57818693" w14:textId="6A09917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1.1.7 кредитните институции </w:t>
            </w:r>
            <w:r w:rsidR="00222A71">
              <w:rPr>
                <w:rFonts w:ascii="Times New Roman" w:hAnsi="Times New Roman"/>
                <w:sz w:val="24"/>
              </w:rPr>
              <w:t>докладва</w:t>
            </w:r>
            <w:r>
              <w:rPr>
                <w:rFonts w:ascii="Times New Roman" w:hAnsi="Times New Roman"/>
                <w:sz w:val="24"/>
              </w:rPr>
              <w:t>т</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Неликвидни активи</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неликвидни активи (получени в заем).</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от които замененото обезпечение отговаря на оперативните изисквания</w:t>
            </w:r>
          </w:p>
          <w:p w14:paraId="478C3420" w14:textId="1A33ED9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1.1.8.,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Общо за сделки, при които са предоставени в заем изключително висококачествени покрити облигации от ниво 1 и е получено в заем следното обезпечение:</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6ED00D2A" w14:textId="49BBAD7C"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по замяната на обезпечения за сделки, при които са предоставени в заем изключително висококачествени покрити облигации от ниво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Активи от ниво 1 (с изключение на изключително висококачествени покрити облигации)</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Такива сделки, при които институцията е заменила изключително висококачествени покрити облигации от ниво 1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lastRenderedPageBreak/>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от които замененото обезпечение отговаря на оперативните изисквания</w:t>
            </w:r>
          </w:p>
          <w:p w14:paraId="2952F7E5" w14:textId="263B1E8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1.2.1. кредитните институции </w:t>
            </w:r>
            <w:r w:rsidR="00222A71">
              <w:rPr>
                <w:rFonts w:ascii="Times New Roman" w:hAnsi="Times New Roman"/>
                <w:sz w:val="24"/>
              </w:rPr>
              <w:t>докладва</w:t>
            </w:r>
            <w:r>
              <w:rPr>
                <w:rFonts w:ascii="Times New Roman" w:hAnsi="Times New Roman"/>
                <w:sz w:val="24"/>
              </w:rPr>
              <w:t>т</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Изключително висококачествени покрити облигации от ниво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изключително висококачествени покрити облигации от ниво 1 (получени в заем).</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от които замененото обезпечение отговаря на оперативните изисквания</w:t>
            </w:r>
          </w:p>
          <w:p w14:paraId="0C729744" w14:textId="0C4E3F1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1.2.2. кредитните институции </w:t>
            </w:r>
            <w:r w:rsidR="00222A71">
              <w:rPr>
                <w:rFonts w:ascii="Times New Roman" w:hAnsi="Times New Roman"/>
                <w:sz w:val="24"/>
              </w:rPr>
              <w:t>докладва</w:t>
            </w:r>
            <w:r>
              <w:rPr>
                <w:rFonts w:ascii="Times New Roman" w:hAnsi="Times New Roman"/>
                <w:sz w:val="24"/>
              </w:rPr>
              <w:t>т</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Активи от ниво 2А</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активи от ниво 2А (получени в заем).</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от които замененото обезпечение отговаря на оперативните изисквания</w:t>
            </w:r>
          </w:p>
          <w:p w14:paraId="0E1E7C56" w14:textId="490F704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1.2.3. кредитните институции </w:t>
            </w:r>
            <w:r w:rsidR="00222A71">
              <w:rPr>
                <w:rFonts w:ascii="Times New Roman" w:hAnsi="Times New Roman"/>
                <w:sz w:val="24"/>
              </w:rPr>
              <w:t>докладва</w:t>
            </w:r>
            <w:r>
              <w:rPr>
                <w:rFonts w:ascii="Times New Roman" w:hAnsi="Times New Roman"/>
                <w:sz w:val="24"/>
              </w:rPr>
              <w:t>т</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lastRenderedPageBreak/>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от които замененото обезпечение отговаря на оперативните изисквания</w:t>
            </w:r>
          </w:p>
          <w:p w14:paraId="45757BAA" w14:textId="4E75A27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1.2.4. кредитните институции </w:t>
            </w:r>
            <w:r w:rsidR="00222A71">
              <w:rPr>
                <w:rFonts w:ascii="Times New Roman" w:hAnsi="Times New Roman"/>
                <w:sz w:val="24"/>
              </w:rPr>
              <w:t>докладва</w:t>
            </w:r>
            <w:r>
              <w:rPr>
                <w:rFonts w:ascii="Times New Roman" w:hAnsi="Times New Roman"/>
                <w:sz w:val="24"/>
              </w:rPr>
              <w:t>т</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Висококачествени покрити облигации от ниво 2Б</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висококачествени покрити облигации от ниво 2Б (получени в заем).</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от които замененото обезпечение отговаря на оперативните изисквания</w:t>
            </w:r>
          </w:p>
          <w:p w14:paraId="7CEB7826" w14:textId="77AC300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1.2.5. кредитните институции </w:t>
            </w:r>
            <w:r w:rsidR="00222A71">
              <w:rPr>
                <w:rFonts w:ascii="Times New Roman" w:hAnsi="Times New Roman"/>
                <w:sz w:val="24"/>
              </w:rPr>
              <w:t>докладва</w:t>
            </w:r>
            <w:r>
              <w:rPr>
                <w:rFonts w:ascii="Times New Roman" w:hAnsi="Times New Roman"/>
                <w:sz w:val="24"/>
              </w:rPr>
              <w:t>т</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от които замененото обезпечение отговаря на оперативните изисквания</w:t>
            </w:r>
          </w:p>
          <w:p w14:paraId="4C54FC94" w14:textId="5FC93A9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 xml:space="preserve">От сделките в позиция 1.2.6. кредитните институции </w:t>
            </w:r>
            <w:r w:rsidR="00222A71">
              <w:rPr>
                <w:rFonts w:ascii="Times New Roman" w:hAnsi="Times New Roman"/>
                <w:sz w:val="24"/>
              </w:rPr>
              <w:t>докладва</w:t>
            </w:r>
            <w:r>
              <w:rPr>
                <w:rFonts w:ascii="Times New Roman" w:hAnsi="Times New Roman"/>
                <w:sz w:val="24"/>
              </w:rPr>
              <w:t>т</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lastRenderedPageBreak/>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Други от ниво 2Б</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други от ниво 2Б (получени в заем).</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от които замененото обезпечение отговаря на оперативните изисквания</w:t>
            </w:r>
          </w:p>
          <w:p w14:paraId="43FD0C76" w14:textId="36D7688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1.2.7. кредитните институции </w:t>
            </w:r>
            <w:r w:rsidR="00222A71">
              <w:rPr>
                <w:rFonts w:ascii="Times New Roman" w:hAnsi="Times New Roman"/>
                <w:sz w:val="24"/>
              </w:rPr>
              <w:t>докладва</w:t>
            </w:r>
            <w:r>
              <w:rPr>
                <w:rFonts w:ascii="Times New Roman" w:hAnsi="Times New Roman"/>
                <w:sz w:val="24"/>
              </w:rPr>
              <w:t>т</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Неликвидни активи</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неликвидни активи (получени в заем).</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от които замененото обезпечение отговаря на оперативните изисквания</w:t>
            </w:r>
          </w:p>
          <w:p w14:paraId="7B968F38" w14:textId="1D8409F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1.2.8.,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Общо за сделки, при които са предоставени в заем активи от ниво 2А и е получено в заем следното обезпечение:</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18C6DD95" w14:textId="2BFFEE5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по замяната на обезпечения за сделки, при които са предоставени в заем активи от ниво 2А.</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Активи от ниво 1 (с изключение на изключително висококачествени покрити облигации)</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 xml:space="preserve">Такива сделки, при които институцията е заменила активи от ниво 2А (предоставени в заем) за активи от ниво 1, с изключение на </w:t>
            </w:r>
            <w:r>
              <w:rPr>
                <w:rFonts w:ascii="Times New Roman" w:hAnsi="Times New Roman"/>
                <w:bCs/>
                <w:sz w:val="24"/>
              </w:rPr>
              <w:lastRenderedPageBreak/>
              <w:t>изключително висококачествени покрити облигации (получени в заем).</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lastRenderedPageBreak/>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от които замененото обезпечение отговаря на оперативните изисквания</w:t>
            </w:r>
          </w:p>
          <w:p w14:paraId="1D5AC6F8" w14:textId="3DF5949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1.3.1. кредитните институции </w:t>
            </w:r>
            <w:r w:rsidR="00222A71">
              <w:rPr>
                <w:rFonts w:ascii="Times New Roman" w:hAnsi="Times New Roman"/>
                <w:sz w:val="24"/>
              </w:rPr>
              <w:t>докладва</w:t>
            </w:r>
            <w:r>
              <w:rPr>
                <w:rFonts w:ascii="Times New Roman" w:hAnsi="Times New Roman"/>
                <w:sz w:val="24"/>
              </w:rPr>
              <w:t>т</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Изключително висококачествени покрити облигации от ниво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изключително висококачествени покрити облигации от ниво 1 (получени в заем).</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от които замененото обезпечение отговаря на оперативните изисквания</w:t>
            </w:r>
          </w:p>
          <w:p w14:paraId="706AD511" w14:textId="38E66EA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1.3.2. кредитните институции </w:t>
            </w:r>
            <w:r w:rsidR="00222A71">
              <w:rPr>
                <w:rFonts w:ascii="Times New Roman" w:hAnsi="Times New Roman"/>
                <w:sz w:val="24"/>
              </w:rPr>
              <w:t>докладва</w:t>
            </w:r>
            <w:r>
              <w:rPr>
                <w:rFonts w:ascii="Times New Roman" w:hAnsi="Times New Roman"/>
                <w:sz w:val="24"/>
              </w:rPr>
              <w:t>т</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Активи от ниво 2А</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активи от ниво 2А (получени в заем).</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от които замененото обезпечение отговаря на оперативните изисквания</w:t>
            </w:r>
          </w:p>
          <w:p w14:paraId="69527EBC" w14:textId="7C0D3CC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1.3.3. кредитните институции </w:t>
            </w:r>
            <w:r w:rsidR="00222A71">
              <w:rPr>
                <w:rFonts w:ascii="Times New Roman" w:hAnsi="Times New Roman"/>
                <w:sz w:val="24"/>
              </w:rPr>
              <w:t>докладва</w:t>
            </w:r>
            <w:r>
              <w:rPr>
                <w:rFonts w:ascii="Times New Roman" w:hAnsi="Times New Roman"/>
                <w:sz w:val="24"/>
              </w:rPr>
              <w:t>т</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Такива сделки, при които институцията е заменила активи от ниво 2А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lastRenderedPageBreak/>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от които замененото обезпечение отговаря на оперативните изисквания</w:t>
            </w:r>
          </w:p>
          <w:p w14:paraId="2FD9E5CA" w14:textId="4AEAF66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1.3.4. кредитните институции </w:t>
            </w:r>
            <w:r w:rsidR="00222A71">
              <w:rPr>
                <w:rFonts w:ascii="Times New Roman" w:hAnsi="Times New Roman"/>
                <w:sz w:val="24"/>
              </w:rPr>
              <w:t>докладва</w:t>
            </w:r>
            <w:r>
              <w:rPr>
                <w:rFonts w:ascii="Times New Roman" w:hAnsi="Times New Roman"/>
                <w:sz w:val="24"/>
              </w:rPr>
              <w:t>т</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Висококачествени покрити облигации от ниво 2Б</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висококачествени покрити облигации от ниво 2Б (получени в заем).</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от които замененото обезпечение отговаря на оперативните изисквания</w:t>
            </w:r>
          </w:p>
          <w:p w14:paraId="1E1075C8" w14:textId="1EADE92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1.3.5. кредитните институции </w:t>
            </w:r>
            <w:r w:rsidR="00222A71">
              <w:rPr>
                <w:rFonts w:ascii="Times New Roman" w:hAnsi="Times New Roman"/>
                <w:sz w:val="24"/>
              </w:rPr>
              <w:t>докладва</w:t>
            </w:r>
            <w:r>
              <w:rPr>
                <w:rFonts w:ascii="Times New Roman" w:hAnsi="Times New Roman"/>
                <w:sz w:val="24"/>
              </w:rPr>
              <w:t>т</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от които замененото обезпечение отговаря на оперативните изисквания</w:t>
            </w:r>
          </w:p>
          <w:p w14:paraId="25B14CB8" w14:textId="7B783ECE"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1.3.6. кредитните институции </w:t>
            </w:r>
            <w:r w:rsidR="00222A71">
              <w:rPr>
                <w:rFonts w:ascii="Times New Roman" w:hAnsi="Times New Roman"/>
                <w:sz w:val="24"/>
              </w:rPr>
              <w:t>докладва</w:t>
            </w:r>
            <w:r>
              <w:rPr>
                <w:rFonts w:ascii="Times New Roman" w:hAnsi="Times New Roman"/>
                <w:sz w:val="24"/>
              </w:rPr>
              <w:t>т</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lastRenderedPageBreak/>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Други от ниво 2Б</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други от ниво 2Б (получени в заем).</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от които замененото обезпечение отговаря на оперативните изисквания</w:t>
            </w:r>
          </w:p>
          <w:p w14:paraId="5236FFFA" w14:textId="72B7CB7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1.3.7. кредитните институции </w:t>
            </w:r>
            <w:r w:rsidR="00222A71">
              <w:rPr>
                <w:rFonts w:ascii="Times New Roman" w:hAnsi="Times New Roman"/>
                <w:sz w:val="24"/>
              </w:rPr>
              <w:t>докладва</w:t>
            </w:r>
            <w:r>
              <w:rPr>
                <w:rFonts w:ascii="Times New Roman" w:hAnsi="Times New Roman"/>
                <w:sz w:val="24"/>
              </w:rPr>
              <w:t>т</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Неликвидни активи</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неликвидни активи (получени в заем).</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от които замененото обезпечение отговаря на оперативните изисквания</w:t>
            </w:r>
          </w:p>
          <w:p w14:paraId="6D5F7F9E" w14:textId="26B0887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1.3.8.,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Общо за сделки, при които са предоставени в заеми обезпечени с активи ценни книжа от ниво 2Б (жилищни или автомобилни, първа степен на кредитно качество) и е получено в заем следното обезпечение:</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4A779F6B" w14:textId="19DC8071"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(жилищни или автомобилни, първа степен на кредитно качество).</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Активи от ниво 1 (с изключение на изключително висококачествени покрити облигации)</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lastRenderedPageBreak/>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от които замененото обезпечение отговаря на оперативните изисквания</w:t>
            </w:r>
          </w:p>
          <w:p w14:paraId="49074A5E" w14:textId="774E9BA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1.4.1. кредитните институции </w:t>
            </w:r>
            <w:r w:rsidR="00222A71">
              <w:rPr>
                <w:rFonts w:ascii="Times New Roman" w:hAnsi="Times New Roman"/>
                <w:sz w:val="24"/>
              </w:rPr>
              <w:t>докладва</w:t>
            </w:r>
            <w:r>
              <w:rPr>
                <w:rFonts w:ascii="Times New Roman" w:hAnsi="Times New Roman"/>
                <w:sz w:val="24"/>
              </w:rPr>
              <w:t>т</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Изключително висококачествени покрити облигации от ниво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изключително висококачествени покрити облигации от ниво 1 (получени в заем).</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от които замененото обезпечение отговаря на оперативните изисквания</w:t>
            </w:r>
          </w:p>
          <w:p w14:paraId="2231B593" w14:textId="6CC8B3E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1.4.2. кредитните институции </w:t>
            </w:r>
            <w:r w:rsidR="00222A71">
              <w:rPr>
                <w:rFonts w:ascii="Times New Roman" w:hAnsi="Times New Roman"/>
                <w:sz w:val="24"/>
              </w:rPr>
              <w:t>докладва</w:t>
            </w:r>
            <w:r>
              <w:rPr>
                <w:rFonts w:ascii="Times New Roman" w:hAnsi="Times New Roman"/>
                <w:sz w:val="24"/>
              </w:rPr>
              <w:t>т</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Активи от ниво 2А</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активи от ниво 2А (получени в заем).</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от които замененото обезпечение отговаря на оперативните изисквания</w:t>
            </w:r>
          </w:p>
          <w:p w14:paraId="402D5547" w14:textId="3202EBC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1.4.3. кредитните институции </w:t>
            </w:r>
            <w:r w:rsidR="00222A71">
              <w:rPr>
                <w:rFonts w:ascii="Times New Roman" w:hAnsi="Times New Roman"/>
                <w:sz w:val="24"/>
              </w:rPr>
              <w:t>докладва</w:t>
            </w:r>
            <w:r>
              <w:rPr>
                <w:rFonts w:ascii="Times New Roman" w:hAnsi="Times New Roman"/>
                <w:sz w:val="24"/>
              </w:rPr>
              <w:t>т</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обезпечени с активи ценни книжа от ниво 2Б (жилищни или автомобилни, степен на кредитно качество 1) (получени в заем).</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от които замененото обезпечение отговаря на оперативните изисквания</w:t>
            </w:r>
          </w:p>
          <w:p w14:paraId="6188E3CC" w14:textId="77E51D6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1.4.4. кредитните институции </w:t>
            </w:r>
            <w:r w:rsidR="00222A71">
              <w:rPr>
                <w:rFonts w:ascii="Times New Roman" w:hAnsi="Times New Roman"/>
                <w:sz w:val="24"/>
              </w:rPr>
              <w:t>докладва</w:t>
            </w:r>
            <w:r>
              <w:rPr>
                <w:rFonts w:ascii="Times New Roman" w:hAnsi="Times New Roman"/>
                <w:sz w:val="24"/>
              </w:rPr>
              <w:t>т</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Висококачествени покрити облигации от ниво 2Б</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висококачествени покрити облигации от ниво 2Б (получени в заем).</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от които замененото обезпечение отговаря на оперативните изисквания</w:t>
            </w:r>
          </w:p>
          <w:p w14:paraId="6155315E" w14:textId="056881F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1.4.5. кредитните институции </w:t>
            </w:r>
            <w:r w:rsidR="00222A71">
              <w:rPr>
                <w:rFonts w:ascii="Times New Roman" w:hAnsi="Times New Roman"/>
                <w:sz w:val="24"/>
              </w:rPr>
              <w:t>докладва</w:t>
            </w:r>
            <w:r>
              <w:rPr>
                <w:rFonts w:ascii="Times New Roman" w:hAnsi="Times New Roman"/>
                <w:sz w:val="24"/>
              </w:rPr>
              <w:t>т</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от които замененото обезпечение отговаря на оперативните изисквания</w:t>
            </w:r>
          </w:p>
          <w:p w14:paraId="31943F7B" w14:textId="75F6B86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1.4.6. кредитните институции </w:t>
            </w:r>
            <w:r w:rsidR="00222A71">
              <w:rPr>
                <w:rFonts w:ascii="Times New Roman" w:hAnsi="Times New Roman"/>
                <w:sz w:val="24"/>
              </w:rPr>
              <w:t>докладва</w:t>
            </w:r>
            <w:r>
              <w:rPr>
                <w:rFonts w:ascii="Times New Roman" w:hAnsi="Times New Roman"/>
                <w:sz w:val="24"/>
              </w:rPr>
              <w:t>т</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рамото от предоставеното в заем обезпечение, което, ако не е използвано като обезпечение по тези сделки, би отговаряло в </w:t>
            </w:r>
            <w:r>
              <w:rPr>
                <w:rFonts w:ascii="Times New Roman" w:hAnsi="Times New Roman"/>
                <w:sz w:val="24"/>
              </w:rPr>
              <w:lastRenderedPageBreak/>
              <w:t>съответствие с член 8 от Делегиран регламент (ЕС) 2015/61 на критериите за ликвиден актив; и</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lastRenderedPageBreak/>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Други от ниво 2Б</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други от ниво 2Б (получени в заем).</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от които замененото обезпечение отговаря на оперативните изисквания</w:t>
            </w:r>
          </w:p>
          <w:p w14:paraId="407155FE" w14:textId="49D2148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1.4.7. кредитните институции </w:t>
            </w:r>
            <w:r w:rsidR="00222A71">
              <w:rPr>
                <w:rFonts w:ascii="Times New Roman" w:hAnsi="Times New Roman"/>
                <w:sz w:val="24"/>
              </w:rPr>
              <w:t>докладва</w:t>
            </w:r>
            <w:r>
              <w:rPr>
                <w:rFonts w:ascii="Times New Roman" w:hAnsi="Times New Roman"/>
                <w:sz w:val="24"/>
              </w:rPr>
              <w:t>т</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Неликвидни активи</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неликвидни активи (получени в заем).</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от които замененото обезпечение отговаря на оперативните изисквания</w:t>
            </w:r>
          </w:p>
          <w:p w14:paraId="076D0EDC" w14:textId="5394105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1.4.8.,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Общо за сделки, при които са предоставени в заем висококачествени покрити облигации от ниво 2Б и е получено в заем следното обезпечение:</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66B676E5" w14:textId="14BBC64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по замяната на обезпечения за сделки, при които са предоставени в заем висококачествени покрити облигации от ниво 2Б.</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Активи от ниво 1 (с изключение на изключително висококачествени покрити облигации)</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Такива сделки, при които институцията е заменила висококачествени покрити облигации от ниво 2Б (предоставени в заем) за активи от ниво </w:t>
            </w:r>
            <w:r>
              <w:rPr>
                <w:rFonts w:ascii="Times New Roman" w:hAnsi="Times New Roman"/>
                <w:sz w:val="24"/>
              </w:rPr>
              <w:lastRenderedPageBreak/>
              <w:t>1, с изключение на изключително висококачествени покрити облигации (получени в заем).</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lastRenderedPageBreak/>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от които замененото обезпечение отговаря на оперативните изисквания</w:t>
            </w:r>
          </w:p>
          <w:p w14:paraId="60208A9C" w14:textId="7B9C779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1.5.1. кредитните институции </w:t>
            </w:r>
            <w:r w:rsidR="00222A71">
              <w:rPr>
                <w:rFonts w:ascii="Times New Roman" w:hAnsi="Times New Roman"/>
                <w:sz w:val="24"/>
              </w:rPr>
              <w:t>докладва</w:t>
            </w:r>
            <w:r>
              <w:rPr>
                <w:rFonts w:ascii="Times New Roman" w:hAnsi="Times New Roman"/>
                <w:sz w:val="24"/>
              </w:rPr>
              <w:t>т</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Изключително висококачествени покрити облигации от ниво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изключително висококачествени покрити облигации от ниво 1 (получени в заем).</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от които замененото обезпечение отговаря на оперативните изисквания</w:t>
            </w:r>
          </w:p>
          <w:p w14:paraId="2EDAE391" w14:textId="1409AB4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1.5.2. кредитните институции </w:t>
            </w:r>
            <w:r w:rsidR="00222A71">
              <w:rPr>
                <w:rFonts w:ascii="Times New Roman" w:hAnsi="Times New Roman"/>
                <w:sz w:val="24"/>
              </w:rPr>
              <w:t>докладва</w:t>
            </w:r>
            <w:r>
              <w:rPr>
                <w:rFonts w:ascii="Times New Roman" w:hAnsi="Times New Roman"/>
                <w:sz w:val="24"/>
              </w:rPr>
              <w:t>т</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Активи от ниво 2А</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активи от ниво 2А (получени в заем).</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от които замененото обезпечение отговаря на оперативните изисквания</w:t>
            </w:r>
          </w:p>
          <w:p w14:paraId="2D7B01FA" w14:textId="753413A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1.5.3. кредитните институции </w:t>
            </w:r>
            <w:r w:rsidR="00222A71">
              <w:rPr>
                <w:rFonts w:ascii="Times New Roman" w:hAnsi="Times New Roman"/>
                <w:sz w:val="24"/>
              </w:rPr>
              <w:t>докладва</w:t>
            </w:r>
            <w:r>
              <w:rPr>
                <w:rFonts w:ascii="Times New Roman" w:hAnsi="Times New Roman"/>
                <w:sz w:val="24"/>
              </w:rPr>
              <w:t>т</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lastRenderedPageBreak/>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от които замененото обезпечение отговаря на оперативните изисквания</w:t>
            </w:r>
          </w:p>
          <w:p w14:paraId="5B009339" w14:textId="4A6ED23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1.5.4. кредитните институции </w:t>
            </w:r>
            <w:r w:rsidR="00222A71">
              <w:rPr>
                <w:rFonts w:ascii="Times New Roman" w:hAnsi="Times New Roman"/>
                <w:sz w:val="24"/>
              </w:rPr>
              <w:t>докладва</w:t>
            </w:r>
            <w:r>
              <w:rPr>
                <w:rFonts w:ascii="Times New Roman" w:hAnsi="Times New Roman"/>
                <w:sz w:val="24"/>
              </w:rPr>
              <w:t>т</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Висококачествени покрити облигации от ниво 2Б</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висококачествени покрити облигации от ниво 2Б (предоставени в заем) за висококачествени покрити облигации от ниво 2Б (получени в заем).</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от които замененото обезпечение отговаря на оперативните изисквания</w:t>
            </w:r>
          </w:p>
          <w:p w14:paraId="282A65A5" w14:textId="1C7C04E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1.5.5. кредитните институции </w:t>
            </w:r>
            <w:r w:rsidR="00222A71">
              <w:rPr>
                <w:rFonts w:ascii="Times New Roman" w:hAnsi="Times New Roman"/>
                <w:sz w:val="24"/>
              </w:rPr>
              <w:t>докладва</w:t>
            </w:r>
            <w:r>
              <w:rPr>
                <w:rFonts w:ascii="Times New Roman" w:hAnsi="Times New Roman"/>
                <w:sz w:val="24"/>
              </w:rPr>
              <w:t>т</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от които замененото обезпечение отговаря на оперативните изисквания</w:t>
            </w:r>
          </w:p>
          <w:p w14:paraId="65AD8AD0" w14:textId="52E2EB8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1.5.6. кредитните институции </w:t>
            </w:r>
            <w:r w:rsidR="00222A71">
              <w:rPr>
                <w:rFonts w:ascii="Times New Roman" w:hAnsi="Times New Roman"/>
                <w:sz w:val="24"/>
              </w:rPr>
              <w:t>докладва</w:t>
            </w:r>
            <w:r>
              <w:rPr>
                <w:rFonts w:ascii="Times New Roman" w:hAnsi="Times New Roman"/>
                <w:sz w:val="24"/>
              </w:rPr>
              <w:t>т</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lastRenderedPageBreak/>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Други от ниво 2Б</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други от ниво 2Б (получени в заем).</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от които замененото обезпечение отговаря на оперативните изисквания</w:t>
            </w:r>
          </w:p>
          <w:p w14:paraId="57434135" w14:textId="318BF39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1.5.7. кредитните институции </w:t>
            </w:r>
            <w:r w:rsidR="00222A71">
              <w:rPr>
                <w:rFonts w:ascii="Times New Roman" w:hAnsi="Times New Roman"/>
                <w:sz w:val="24"/>
              </w:rPr>
              <w:t>докладва</w:t>
            </w:r>
            <w:r>
              <w:rPr>
                <w:rFonts w:ascii="Times New Roman" w:hAnsi="Times New Roman"/>
                <w:sz w:val="24"/>
              </w:rPr>
              <w:t>т</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Неликвидни активи</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неликвидни активи (получени в заем).</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от които замененото обезпечение отговаря на оперативните изисквания</w:t>
            </w:r>
          </w:p>
          <w:p w14:paraId="0A831078" w14:textId="1D3F1C2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1.5.8.,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Общо за сделки, при които са предоставени в заем обезпечени с активи ценни книжа от ниво 2Б (търговски или на физически лица, държава членка, първа степен на кредитно качество) и е получено в заем следното обезпечение:</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2F92B247" w14:textId="2AB0569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(търговски или на физически лица, държава членка, първа степен на кредитно качество).</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Активи от ниво 1 (с изключение на изключително висококачествени покрити облигации)</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 xml:space="preserve">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w:t>
            </w:r>
            <w:r>
              <w:rPr>
                <w:rFonts w:ascii="Times New Roman" w:hAnsi="Times New Roman"/>
                <w:bCs/>
                <w:sz w:val="24"/>
              </w:rPr>
              <w:lastRenderedPageBreak/>
              <w:t>заем) за активи от ниво 1, с изключение на изключително висококачествени покрити облигации (получени в заем).</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от които замененото обезпечение отговаря на оперативните изисквания</w:t>
            </w:r>
          </w:p>
          <w:p w14:paraId="401B2767" w14:textId="6DF1A75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1.6.1. кредитните институции </w:t>
            </w:r>
            <w:r w:rsidR="00222A71">
              <w:rPr>
                <w:rFonts w:ascii="Times New Roman" w:hAnsi="Times New Roman"/>
                <w:sz w:val="24"/>
              </w:rPr>
              <w:t>докладва</w:t>
            </w:r>
            <w:r>
              <w:rPr>
                <w:rFonts w:ascii="Times New Roman" w:hAnsi="Times New Roman"/>
                <w:sz w:val="24"/>
              </w:rPr>
              <w:t>т</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Изключително висококачествени покрити облигации от ниво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изключително висококачествени покрити облигации от ниво 1 (получени в заем).</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от които замененото обезпечение отговаря на оперативните изисквания</w:t>
            </w:r>
          </w:p>
          <w:p w14:paraId="515C11E5" w14:textId="1867EBF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1.6.2. кредитните институции </w:t>
            </w:r>
            <w:r w:rsidR="00222A71">
              <w:rPr>
                <w:rFonts w:ascii="Times New Roman" w:hAnsi="Times New Roman"/>
                <w:sz w:val="24"/>
              </w:rPr>
              <w:t>докладва</w:t>
            </w:r>
            <w:r>
              <w:rPr>
                <w:rFonts w:ascii="Times New Roman" w:hAnsi="Times New Roman"/>
                <w:sz w:val="24"/>
              </w:rPr>
              <w:t>т</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Активи от ниво 2А</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активи от ниво 2А (получени в заем).</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от които замененото обезпечение отговаря на оперативните изисквания</w:t>
            </w:r>
          </w:p>
          <w:p w14:paraId="6E2B5454" w14:textId="46D21C2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1.6.3. кредитните институции </w:t>
            </w:r>
            <w:r w:rsidR="00222A71">
              <w:rPr>
                <w:rFonts w:ascii="Times New Roman" w:hAnsi="Times New Roman"/>
                <w:sz w:val="24"/>
              </w:rPr>
              <w:t>докладва</w:t>
            </w:r>
            <w:r>
              <w:rPr>
                <w:rFonts w:ascii="Times New Roman" w:hAnsi="Times New Roman"/>
                <w:sz w:val="24"/>
              </w:rPr>
              <w:t>т</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lastRenderedPageBreak/>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от които замененото обезпечение отговаря на оперативните изисквания</w:t>
            </w:r>
          </w:p>
          <w:p w14:paraId="24CB6154" w14:textId="2A1D114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1.6.4. кредитните институции </w:t>
            </w:r>
            <w:r w:rsidR="00222A71">
              <w:rPr>
                <w:rFonts w:ascii="Times New Roman" w:hAnsi="Times New Roman"/>
                <w:sz w:val="24"/>
              </w:rPr>
              <w:t>докладва</w:t>
            </w:r>
            <w:r>
              <w:rPr>
                <w:rFonts w:ascii="Times New Roman" w:hAnsi="Times New Roman"/>
                <w:sz w:val="24"/>
              </w:rPr>
              <w:t>т</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Висококачествени покрити облигации от ниво 2Б</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висококачествени покрити облигации от ниво 2Б (получени в заем).</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от които замененото обезпечение отговаря на оперативните изисквания</w:t>
            </w:r>
          </w:p>
          <w:p w14:paraId="59BC2680" w14:textId="0A012CE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1.6.5. кредитните институции </w:t>
            </w:r>
            <w:r w:rsidR="00222A71">
              <w:rPr>
                <w:rFonts w:ascii="Times New Roman" w:hAnsi="Times New Roman"/>
                <w:sz w:val="24"/>
              </w:rPr>
              <w:t>докладва</w:t>
            </w:r>
            <w:r>
              <w:rPr>
                <w:rFonts w:ascii="Times New Roman" w:hAnsi="Times New Roman"/>
                <w:sz w:val="24"/>
              </w:rPr>
              <w:t>т</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(търговски или </w:t>
            </w:r>
            <w:r>
              <w:rPr>
                <w:rFonts w:ascii="Times New Roman" w:hAnsi="Times New Roman"/>
                <w:sz w:val="24"/>
              </w:rPr>
              <w:lastRenderedPageBreak/>
              <w:t>на физически лица, държава членка, първа степен на кредитно качество) (получени в заем).</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от които замененото обезпечение отговаря на оперативните изисквания</w:t>
            </w:r>
          </w:p>
          <w:p w14:paraId="7BB2A0C4" w14:textId="0AAEF06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1.6.6. кредитните институции </w:t>
            </w:r>
            <w:r w:rsidR="00222A71">
              <w:rPr>
                <w:rFonts w:ascii="Times New Roman" w:hAnsi="Times New Roman"/>
                <w:sz w:val="24"/>
              </w:rPr>
              <w:t>докладва</w:t>
            </w:r>
            <w:r>
              <w:rPr>
                <w:rFonts w:ascii="Times New Roman" w:hAnsi="Times New Roman"/>
                <w:sz w:val="24"/>
              </w:rPr>
              <w:t>т</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Други от ниво 2Б</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други от ниво 2Б (получени в заем).</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от които замененото обезпечение отговаря на оперативните изисквания</w:t>
            </w:r>
          </w:p>
          <w:p w14:paraId="3EE17E96" w14:textId="4DCFBF9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1.6.7. кредитните институции </w:t>
            </w:r>
            <w:r w:rsidR="00222A71">
              <w:rPr>
                <w:rFonts w:ascii="Times New Roman" w:hAnsi="Times New Roman"/>
                <w:sz w:val="24"/>
              </w:rPr>
              <w:t>докладва</w:t>
            </w:r>
            <w:r>
              <w:rPr>
                <w:rFonts w:ascii="Times New Roman" w:hAnsi="Times New Roman"/>
                <w:sz w:val="24"/>
              </w:rPr>
              <w:t>т</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Неликвидни активи</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неликвидни активи (получени в заем).</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от които замененото обезпечение отговаря на оперативните изисквания</w:t>
            </w:r>
          </w:p>
          <w:p w14:paraId="6FEF2515" w14:textId="6535D3B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1.6.8.,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Общо за сделки, при които са предоставени в заем други активи от ниво 2Б и е получено в заем следното обезпечение:</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62CA5E30" w14:textId="3000F3BC"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 xml:space="preserve">Кредитните институции </w:t>
            </w:r>
            <w:r w:rsidR="00222A71">
              <w:rPr>
                <w:rFonts w:ascii="Times New Roman" w:hAnsi="Times New Roman"/>
                <w:sz w:val="24"/>
              </w:rPr>
              <w:t>докладва</w:t>
            </w:r>
            <w:r>
              <w:rPr>
                <w:rFonts w:ascii="Times New Roman" w:hAnsi="Times New Roman"/>
                <w:sz w:val="24"/>
              </w:rPr>
              <w:t>т тук, за съответните колони, общата стойност по замяната на обезпечения за сделки, при които са предоставени в заем други активи от ниво 2Б.</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Активи от ниво 1 (с изключение на изключително висококачествени покрити облигации)</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други активи от ниво 2Б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от които замененото обезпечение отговаря на оперативните изисквания</w:t>
            </w:r>
          </w:p>
          <w:p w14:paraId="500C6826" w14:textId="3E9BE51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1.7.1. кредитните институции </w:t>
            </w:r>
            <w:r w:rsidR="00222A71">
              <w:rPr>
                <w:rFonts w:ascii="Times New Roman" w:hAnsi="Times New Roman"/>
                <w:sz w:val="24"/>
              </w:rPr>
              <w:t>докладва</w:t>
            </w:r>
            <w:r>
              <w:rPr>
                <w:rFonts w:ascii="Times New Roman" w:hAnsi="Times New Roman"/>
                <w:sz w:val="24"/>
              </w:rPr>
              <w:t>т</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Изключително висококачествени покрити облигации от ниво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изключително висококачествени покрити облигации от ниво 1 (получени в заем).</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от които замененото обезпечение отговаря на оперативните изисквания</w:t>
            </w:r>
          </w:p>
          <w:p w14:paraId="46E98DB4" w14:textId="4E5F09E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1.7.2. кредитните институции </w:t>
            </w:r>
            <w:r w:rsidR="00222A71">
              <w:rPr>
                <w:rFonts w:ascii="Times New Roman" w:hAnsi="Times New Roman"/>
                <w:sz w:val="24"/>
              </w:rPr>
              <w:t>докладва</w:t>
            </w:r>
            <w:r>
              <w:rPr>
                <w:rFonts w:ascii="Times New Roman" w:hAnsi="Times New Roman"/>
                <w:sz w:val="24"/>
              </w:rPr>
              <w:t>т</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Активи от ниво 2А</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активи от ниво 2А (получени в заем).</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от които замененото обезпечение отговаря на оперативните изисквания</w:t>
            </w:r>
          </w:p>
          <w:p w14:paraId="644508AF" w14:textId="60B3E42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1.7.3. кредитните институции </w:t>
            </w:r>
            <w:r w:rsidR="00222A71">
              <w:rPr>
                <w:rFonts w:ascii="Times New Roman" w:hAnsi="Times New Roman"/>
                <w:sz w:val="24"/>
              </w:rPr>
              <w:t>докладва</w:t>
            </w:r>
            <w:r>
              <w:rPr>
                <w:rFonts w:ascii="Times New Roman" w:hAnsi="Times New Roman"/>
                <w:sz w:val="24"/>
              </w:rPr>
              <w:t>т</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рамото от предоставеното в заем обезпечение, което, ако не е използвано като обезпечение по тези сделки, би отговаряло в </w:t>
            </w:r>
            <w:r>
              <w:rPr>
                <w:rFonts w:ascii="Times New Roman" w:hAnsi="Times New Roman"/>
                <w:sz w:val="24"/>
              </w:rPr>
              <w:lastRenderedPageBreak/>
              <w:t>съответствие с член 8 от Делегиран регламент (ЕС) 2015/61 на критериите за ликвиден актив; и</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от които замененото обезпечение отговаря на оперативните изисквания</w:t>
            </w:r>
          </w:p>
          <w:p w14:paraId="0E581645" w14:textId="29D16124"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1.7.4. кредитните институции </w:t>
            </w:r>
            <w:r w:rsidR="00222A71">
              <w:rPr>
                <w:rFonts w:ascii="Times New Roman" w:hAnsi="Times New Roman"/>
                <w:sz w:val="24"/>
              </w:rPr>
              <w:t>докладва</w:t>
            </w:r>
            <w:r>
              <w:rPr>
                <w:rFonts w:ascii="Times New Roman" w:hAnsi="Times New Roman"/>
                <w:sz w:val="24"/>
              </w:rPr>
              <w:t>т</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Висококачествени покрити облигации от ниво 2Б</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висококачествени покрити облигации от ниво 2Б (получени в заем).</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от които замененото обезпечение отговаря на оперативните изисквания</w:t>
            </w:r>
          </w:p>
          <w:p w14:paraId="2C6A94E5" w14:textId="6BA85ED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1.7.5. кредитните институции </w:t>
            </w:r>
            <w:r w:rsidR="00222A71">
              <w:rPr>
                <w:rFonts w:ascii="Times New Roman" w:hAnsi="Times New Roman"/>
                <w:sz w:val="24"/>
              </w:rPr>
              <w:t>докладва</w:t>
            </w:r>
            <w:r>
              <w:rPr>
                <w:rFonts w:ascii="Times New Roman" w:hAnsi="Times New Roman"/>
                <w:sz w:val="24"/>
              </w:rPr>
              <w:t>т</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lastRenderedPageBreak/>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от които замененото обезпечение отговаря на оперативните изисквания</w:t>
            </w:r>
          </w:p>
          <w:p w14:paraId="4392A30A" w14:textId="22EA427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1.7.6. кредитните институции </w:t>
            </w:r>
            <w:r w:rsidR="00222A71">
              <w:rPr>
                <w:rFonts w:ascii="Times New Roman" w:hAnsi="Times New Roman"/>
                <w:sz w:val="24"/>
              </w:rPr>
              <w:t>докладва</w:t>
            </w:r>
            <w:r>
              <w:rPr>
                <w:rFonts w:ascii="Times New Roman" w:hAnsi="Times New Roman"/>
                <w:sz w:val="24"/>
              </w:rPr>
              <w:t>т</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Други от ниво 2Б</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други активи от ниво 2Б (получени в заем).</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от които замененото обезпечение отговаря на оперативните изисквания</w:t>
            </w:r>
          </w:p>
          <w:p w14:paraId="5A4A34E3" w14:textId="71E1438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1.7.7. кредитните институции </w:t>
            </w:r>
            <w:r w:rsidR="00222A71">
              <w:rPr>
                <w:rFonts w:ascii="Times New Roman" w:hAnsi="Times New Roman"/>
                <w:sz w:val="24"/>
              </w:rPr>
              <w:t>докладва</w:t>
            </w:r>
            <w:r>
              <w:rPr>
                <w:rFonts w:ascii="Times New Roman" w:hAnsi="Times New Roman"/>
                <w:sz w:val="24"/>
              </w:rPr>
              <w:t>т</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Неликвидни активи</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неликвидни активи (получени в заем).</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от които замененото обезпечение отговаря на оперативните изисквания</w:t>
            </w:r>
          </w:p>
          <w:p w14:paraId="047211B0" w14:textId="0C220F4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1.7.8.,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Общо за сделки, при които са предоставени в заем неликвидни активи и е получено в заем следното обезпечение:</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3246BFCB" w14:textId="42BD53BC"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за съответните колони, общата стойност на операциите по замяна на обезпечения за сделки, при които са предоставени в заем неликвидни активи.</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Активи от ниво 1 (с изключение на изключително висококачествени покрити облигации)</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Такива сделки, при които институцията е заменила неликвидни активи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lastRenderedPageBreak/>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от които замененото обезпечение отговаря на оперативните изисквания</w:t>
            </w:r>
          </w:p>
          <w:p w14:paraId="191D89AB" w14:textId="2A06C6A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1.8.1.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Изключително висококачествени покрити облигации от ниво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Такива сделки, при които институцията е заменила неликвидни активи (предоставени в заем) за изключително висококачествени покрити облигации от ниво 1 (получени в заем).</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от които замененото обезпечение отговаря на оперативните изисквания</w:t>
            </w:r>
          </w:p>
          <w:p w14:paraId="34429190" w14:textId="6BD9E9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1.8.2.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Активи от ниво 2А</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неликвидни активи (предоставени в заем) за активи от ниво 2А (получени в заем).</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от които замененото обезпечение отговаря на оперативните изисквания</w:t>
            </w:r>
          </w:p>
          <w:p w14:paraId="5EC204B6" w14:textId="1C3F3FB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1.8.3.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от които замененото обезпечение отговаря на оперативните изисквания</w:t>
            </w:r>
          </w:p>
          <w:p w14:paraId="097085E5" w14:textId="5AC18A7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1.8.4.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Висококачествени покрити облигации от ниво 2Б</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Такива сделки, при които институцията е заменила неликвидни активи (предоставени в заем) за висококачествени покрити облигации от ниво 2Б (получени в заем).</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lastRenderedPageBreak/>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от които замененото обезпечение отговаря на оперативните изисквания</w:t>
            </w:r>
          </w:p>
          <w:p w14:paraId="2768C8A8" w14:textId="15B471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1.8.5.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от които замененото обезпечение отговаря на оперативните изисквания</w:t>
            </w:r>
          </w:p>
          <w:p w14:paraId="2752BB72" w14:textId="25063AB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1.8.6.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Други от ниво 2Б</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неликвидни активи (предоставени в заем) за други активи от ниво 2Б (получени в заем).</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от които замененото обезпечение отговаря на оперативните изисквания</w:t>
            </w:r>
          </w:p>
          <w:p w14:paraId="197F8ED1" w14:textId="509810F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1.8.7.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Неликвидни активи</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неликвидни активи (предоставени в заем) за неликвидни активи (получени в заем).</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ОБЩО ЗАМЯНА НА ОБЕЗПЕЧЕНИЯ (контрагентът не е централна банка)</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19CCBD78" w14:textId="0C4639B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на операциите по замяна на обезпечения.</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Общо за сделки, при които са предоставени в заем активи от ниво 1 (с изключение на изключително висококачествени покрити облигации) и е получено в заем следното обезпечение:</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Член 28, параграф 4 и член 32, параграф 3 от Делегиран регламент (ЕС) 2015/61</w:t>
            </w:r>
          </w:p>
          <w:p w14:paraId="04E7D14E" w14:textId="10C78E6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за всяка съответна колона, общата стойност на замяната на обезпечения за сделки, при които са предоставени в заем активи от ниво 1 (с изключение на изключително висококачествени покрити облигации).</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Активи от ниво 1 (с изключение на изключително висококачествени покрити облигации)</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от които замененото обезпечение отговаря на оперативните изисквания</w:t>
            </w:r>
          </w:p>
          <w:p w14:paraId="1DCEEC18" w14:textId="0553A38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2.1.1. кредитните институции </w:t>
            </w:r>
            <w:r w:rsidR="00222A71">
              <w:rPr>
                <w:rFonts w:ascii="Times New Roman" w:hAnsi="Times New Roman"/>
                <w:sz w:val="24"/>
              </w:rPr>
              <w:t>докладва</w:t>
            </w:r>
            <w:r>
              <w:rPr>
                <w:rFonts w:ascii="Times New Roman" w:hAnsi="Times New Roman"/>
                <w:sz w:val="24"/>
              </w:rPr>
              <w:t>т</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Изключително висококачествени покрити облигации от ниво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изключително висококачествени покрити облигации от ниво 1 (получени в заем).</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от които замененото обезпечение отговаря на оперативните изисквания</w:t>
            </w:r>
          </w:p>
          <w:p w14:paraId="2D4E660F" w14:textId="481037A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2.1.2. кредитните институции </w:t>
            </w:r>
            <w:r w:rsidR="00222A71">
              <w:rPr>
                <w:rFonts w:ascii="Times New Roman" w:hAnsi="Times New Roman"/>
                <w:sz w:val="24"/>
              </w:rPr>
              <w:t>докладва</w:t>
            </w:r>
            <w:r>
              <w:rPr>
                <w:rFonts w:ascii="Times New Roman" w:hAnsi="Times New Roman"/>
                <w:sz w:val="24"/>
              </w:rPr>
              <w:t>т</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Активи от ниво 2А</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активи от ниво 2А (получени в заем).</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от които замененото обезпечение отговаря на оперативните изисквания</w:t>
            </w:r>
          </w:p>
          <w:p w14:paraId="0AA25096" w14:textId="40A67F0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2.1.3. кредитните институции </w:t>
            </w:r>
            <w:r w:rsidR="00222A71">
              <w:rPr>
                <w:rFonts w:ascii="Times New Roman" w:hAnsi="Times New Roman"/>
                <w:sz w:val="24"/>
              </w:rPr>
              <w:t>докладва</w:t>
            </w:r>
            <w:r>
              <w:rPr>
                <w:rFonts w:ascii="Times New Roman" w:hAnsi="Times New Roman"/>
                <w:sz w:val="24"/>
              </w:rPr>
              <w:t>т</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от които замененото обезпечение отговаря на оперативните изисквания</w:t>
            </w:r>
          </w:p>
          <w:p w14:paraId="2DC29F3B" w14:textId="54FB2F7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2.1.4. кредитните институции </w:t>
            </w:r>
            <w:r w:rsidR="00222A71">
              <w:rPr>
                <w:rFonts w:ascii="Times New Roman" w:hAnsi="Times New Roman"/>
                <w:sz w:val="24"/>
              </w:rPr>
              <w:t>докладва</w:t>
            </w:r>
            <w:r>
              <w:rPr>
                <w:rFonts w:ascii="Times New Roman" w:hAnsi="Times New Roman"/>
                <w:sz w:val="24"/>
              </w:rPr>
              <w:t>т</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Висококачествени покрити облигации от ниво 2Б</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висококачествени покрити облигации от ниво 2Б (получени в заем).</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от които замененото обезпечение отговаря на оперативните изисквания</w:t>
            </w:r>
          </w:p>
          <w:p w14:paraId="49ED501C" w14:textId="3E34088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2.1.5. кредитните институции </w:t>
            </w:r>
            <w:r w:rsidR="00222A71">
              <w:rPr>
                <w:rFonts w:ascii="Times New Roman" w:hAnsi="Times New Roman"/>
                <w:sz w:val="24"/>
              </w:rPr>
              <w:t>докладва</w:t>
            </w:r>
            <w:r>
              <w:rPr>
                <w:rFonts w:ascii="Times New Roman" w:hAnsi="Times New Roman"/>
                <w:sz w:val="24"/>
              </w:rPr>
              <w:t>т</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от които замененото обезпечение отговаря на оперативните изисквания</w:t>
            </w:r>
          </w:p>
          <w:p w14:paraId="5A0B71A1" w14:textId="438405B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2.1.6. кредитните институции </w:t>
            </w:r>
            <w:r w:rsidR="00222A71">
              <w:rPr>
                <w:rFonts w:ascii="Times New Roman" w:hAnsi="Times New Roman"/>
                <w:sz w:val="24"/>
              </w:rPr>
              <w:t>докладва</w:t>
            </w:r>
            <w:r>
              <w:rPr>
                <w:rFonts w:ascii="Times New Roman" w:hAnsi="Times New Roman"/>
                <w:sz w:val="24"/>
              </w:rPr>
              <w:t>т</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Други от ниво 2Б</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други от ниво 2Б (получени в заем).</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от които замененото обезпечение отговаря на оперативните изисквания</w:t>
            </w:r>
          </w:p>
          <w:p w14:paraId="12ECB90B" w14:textId="3F53EF2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2.1.7. кредитните институции </w:t>
            </w:r>
            <w:r w:rsidR="00222A71">
              <w:rPr>
                <w:rFonts w:ascii="Times New Roman" w:hAnsi="Times New Roman"/>
                <w:sz w:val="24"/>
              </w:rPr>
              <w:t>докладва</w:t>
            </w:r>
            <w:r>
              <w:rPr>
                <w:rFonts w:ascii="Times New Roman" w:hAnsi="Times New Roman"/>
                <w:sz w:val="24"/>
              </w:rPr>
              <w:t>т</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Неликвидни активи</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неликвидни активи (получени в заем).</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от които замененото обезпечение отговаря на оперативните изисквания</w:t>
            </w:r>
          </w:p>
          <w:p w14:paraId="3F390D3E" w14:textId="3A359D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2.1.8.,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lastRenderedPageBreak/>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Общо за сделки, при които са предоставени в заем изключително висококачествени покрити облигации от ниво 1 и е получено в заем следното обезпечение:</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3DA72D20" w14:textId="7545E16E"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по замяната на обезпечения за сделки, при които са предоставени в заем изключително висококачествени покрити облигации от ниво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Активи от ниво 1 (с изключение на изключително висококачествени покрити облигации)</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от които замененото обезпечение отговаря на оперативните изисквания</w:t>
            </w:r>
          </w:p>
          <w:p w14:paraId="7E71C48A" w14:textId="5CDBACA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2.2.1. кредитните институции </w:t>
            </w:r>
            <w:r w:rsidR="00222A71">
              <w:rPr>
                <w:rFonts w:ascii="Times New Roman" w:hAnsi="Times New Roman"/>
                <w:sz w:val="24"/>
              </w:rPr>
              <w:t>докладва</w:t>
            </w:r>
            <w:r>
              <w:rPr>
                <w:rFonts w:ascii="Times New Roman" w:hAnsi="Times New Roman"/>
                <w:sz w:val="24"/>
              </w:rPr>
              <w:t>т</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Изключително висококачествени покрити облигации от ниво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изключително висококачествени покрити облигации от ниво 1 (получени в заем).</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от които замененото обезпечение отговаря на оперативните изисквания</w:t>
            </w:r>
          </w:p>
          <w:p w14:paraId="4DA3FF32" w14:textId="77D1098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2.2.2. кредитните институции </w:t>
            </w:r>
            <w:r w:rsidR="00222A71">
              <w:rPr>
                <w:rFonts w:ascii="Times New Roman" w:hAnsi="Times New Roman"/>
                <w:sz w:val="24"/>
              </w:rPr>
              <w:t>докладва</w:t>
            </w:r>
            <w:r>
              <w:rPr>
                <w:rFonts w:ascii="Times New Roman" w:hAnsi="Times New Roman"/>
                <w:sz w:val="24"/>
              </w:rPr>
              <w:t>т</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Активи от ниво 2А</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Такива сделки, при които институцията е заменила изключително висококачествени покрити облигации от ниво 1 (предоставени в заем) за активи от ниво 2А (получени в заем).</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lastRenderedPageBreak/>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от които замененото обезпечение отговаря на оперативните изисквания</w:t>
            </w:r>
          </w:p>
          <w:p w14:paraId="25A6CAB4" w14:textId="115F997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2.2.3. кредитните институции </w:t>
            </w:r>
            <w:r w:rsidR="00222A71">
              <w:rPr>
                <w:rFonts w:ascii="Times New Roman" w:hAnsi="Times New Roman"/>
                <w:sz w:val="24"/>
              </w:rPr>
              <w:t>докладва</w:t>
            </w:r>
            <w:r>
              <w:rPr>
                <w:rFonts w:ascii="Times New Roman" w:hAnsi="Times New Roman"/>
                <w:sz w:val="24"/>
              </w:rPr>
              <w:t>т</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от които замененото обезпечение отговаря на оперативните изисквания</w:t>
            </w:r>
          </w:p>
          <w:p w14:paraId="1F9423C6" w14:textId="718127F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2.2.4. кредитните институции </w:t>
            </w:r>
            <w:r w:rsidR="00222A71">
              <w:rPr>
                <w:rFonts w:ascii="Times New Roman" w:hAnsi="Times New Roman"/>
                <w:sz w:val="24"/>
              </w:rPr>
              <w:t>докладва</w:t>
            </w:r>
            <w:r>
              <w:rPr>
                <w:rFonts w:ascii="Times New Roman" w:hAnsi="Times New Roman"/>
                <w:sz w:val="24"/>
              </w:rPr>
              <w:t>т</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Висококачествени покрити облигации от ниво 2Б</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висококачествени покрити облигации от ниво 2Б (получени в заем).</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от които замененото обезпечение отговаря на оперативните изисквания</w:t>
            </w:r>
          </w:p>
          <w:p w14:paraId="4EAB806B" w14:textId="4F4CA45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2.2.5. кредитните институции </w:t>
            </w:r>
            <w:r w:rsidR="00222A71">
              <w:rPr>
                <w:rFonts w:ascii="Times New Roman" w:hAnsi="Times New Roman"/>
                <w:sz w:val="24"/>
              </w:rPr>
              <w:t>докладва</w:t>
            </w:r>
            <w:r>
              <w:rPr>
                <w:rFonts w:ascii="Times New Roman" w:hAnsi="Times New Roman"/>
                <w:sz w:val="24"/>
              </w:rPr>
              <w:t>т</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lastRenderedPageBreak/>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от които замененото обезпечение отговаря на оперативните изисквания</w:t>
            </w:r>
          </w:p>
          <w:p w14:paraId="2C5E61EB" w14:textId="65AD822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2.2.6. кредитните институции </w:t>
            </w:r>
            <w:r w:rsidR="00222A71">
              <w:rPr>
                <w:rFonts w:ascii="Times New Roman" w:hAnsi="Times New Roman"/>
                <w:sz w:val="24"/>
              </w:rPr>
              <w:t>докладва</w:t>
            </w:r>
            <w:r>
              <w:rPr>
                <w:rFonts w:ascii="Times New Roman" w:hAnsi="Times New Roman"/>
                <w:sz w:val="24"/>
              </w:rPr>
              <w:t>т</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Други от ниво 2Б</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други от ниво 2Б (получени в заем).</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от които замененото обезпечение отговаря на оперативните изисквания</w:t>
            </w:r>
          </w:p>
          <w:p w14:paraId="195ECBDA" w14:textId="2098FB8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2.2.7. кредитните институции </w:t>
            </w:r>
            <w:r w:rsidR="00222A71">
              <w:rPr>
                <w:rFonts w:ascii="Times New Roman" w:hAnsi="Times New Roman"/>
                <w:sz w:val="24"/>
              </w:rPr>
              <w:t>докладва</w:t>
            </w:r>
            <w:r>
              <w:rPr>
                <w:rFonts w:ascii="Times New Roman" w:hAnsi="Times New Roman"/>
                <w:sz w:val="24"/>
              </w:rPr>
              <w:t>т</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Неликвидни активи</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изключително висококачествени покрити облигации от ниво 1 (предоставени в заем) за неликвидни активи (получени в заем).</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от които замененото обезпечение отговаря на оперативните изисквания</w:t>
            </w:r>
          </w:p>
          <w:p w14:paraId="38BC2C88" w14:textId="0DE733B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2.2.8.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lastRenderedPageBreak/>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Общо за сделки, при които са предоставени в заем активи от ниво 2А и е получено в заем следното обезпечение:</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52D52F30" w14:textId="330F02C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по замяната на обезпечения за сделки, при които са предоставени в заем активи от ниво 2А.</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Активи от ниво 1 (с изключение на изключително висококачествени покрити облигации)</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Такива сделки, при които институцията е заменила активи от ниво 2А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от които замененото обезпечение отговаря на оперативните изисквания</w:t>
            </w:r>
          </w:p>
          <w:p w14:paraId="368D7175" w14:textId="248EFB0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2.3.1. кредитните институции </w:t>
            </w:r>
            <w:r w:rsidR="00222A71">
              <w:rPr>
                <w:rFonts w:ascii="Times New Roman" w:hAnsi="Times New Roman"/>
                <w:sz w:val="24"/>
              </w:rPr>
              <w:t>докладва</w:t>
            </w:r>
            <w:r>
              <w:rPr>
                <w:rFonts w:ascii="Times New Roman" w:hAnsi="Times New Roman"/>
                <w:sz w:val="24"/>
              </w:rPr>
              <w:t>т</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Изключително висококачествени покрити облигации от ниво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изключително висококачествени покрити облигации от ниво 1 (получени в заем).</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от които замененото обезпечение отговаря на оперативните изисквания</w:t>
            </w:r>
          </w:p>
          <w:p w14:paraId="467D75AF" w14:textId="5AE2E85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2.3.2. кредитните институции </w:t>
            </w:r>
            <w:r w:rsidR="00222A71">
              <w:rPr>
                <w:rFonts w:ascii="Times New Roman" w:hAnsi="Times New Roman"/>
                <w:sz w:val="24"/>
              </w:rPr>
              <w:t>докладва</w:t>
            </w:r>
            <w:r>
              <w:rPr>
                <w:rFonts w:ascii="Times New Roman" w:hAnsi="Times New Roman"/>
                <w:sz w:val="24"/>
              </w:rPr>
              <w:t>т</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Активи от ниво 2А</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активи от ниво 2А (получени в заем).</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от които замененото обезпечение отговаря на оперативните изисквания</w:t>
            </w:r>
          </w:p>
          <w:p w14:paraId="60554B76" w14:textId="57BE2A3B"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 xml:space="preserve">От сделките в позиция 2.3.3. кредитните институции </w:t>
            </w:r>
            <w:r w:rsidR="00222A71">
              <w:rPr>
                <w:rFonts w:ascii="Times New Roman" w:hAnsi="Times New Roman"/>
                <w:sz w:val="24"/>
              </w:rPr>
              <w:t>докладва</w:t>
            </w:r>
            <w:r>
              <w:rPr>
                <w:rFonts w:ascii="Times New Roman" w:hAnsi="Times New Roman"/>
                <w:sz w:val="24"/>
              </w:rPr>
              <w:t>т</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lastRenderedPageBreak/>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от които замененото обезпечение отговаря на оперативните изисквания</w:t>
            </w:r>
          </w:p>
          <w:p w14:paraId="06F31BC2" w14:textId="4BB1BD8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2.3.4. кредитните институции </w:t>
            </w:r>
            <w:r w:rsidR="00222A71">
              <w:rPr>
                <w:rFonts w:ascii="Times New Roman" w:hAnsi="Times New Roman"/>
                <w:sz w:val="24"/>
              </w:rPr>
              <w:t>докладва</w:t>
            </w:r>
            <w:r>
              <w:rPr>
                <w:rFonts w:ascii="Times New Roman" w:hAnsi="Times New Roman"/>
                <w:sz w:val="24"/>
              </w:rPr>
              <w:t>т</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Висококачествени покрити облигации от ниво 2Б</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висококачествени покрити облигации от ниво 2Б (получени в заем).</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от които замененото обезпечение отговаря на оперативните изисквания</w:t>
            </w:r>
          </w:p>
          <w:p w14:paraId="741EDC8F" w14:textId="0C94327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2.3.5. кредитните институции </w:t>
            </w:r>
            <w:r w:rsidR="00222A71">
              <w:rPr>
                <w:rFonts w:ascii="Times New Roman" w:hAnsi="Times New Roman"/>
                <w:sz w:val="24"/>
              </w:rPr>
              <w:t>докладва</w:t>
            </w:r>
            <w:r>
              <w:rPr>
                <w:rFonts w:ascii="Times New Roman" w:hAnsi="Times New Roman"/>
                <w:sz w:val="24"/>
              </w:rPr>
              <w:t>т</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Такива сделки, при които институцията е заменила активи от ниво 2А (предоставени в заем) за обезпечени с активи ценни книжа от ниво 2Б </w:t>
            </w:r>
            <w:r>
              <w:rPr>
                <w:rFonts w:ascii="Times New Roman" w:hAnsi="Times New Roman"/>
                <w:sz w:val="24"/>
              </w:rPr>
              <w:lastRenderedPageBreak/>
              <w:t>(търговски или на физически лица, държава членка, първа степен на кредитно качество) (получени в заем).</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lastRenderedPageBreak/>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от които замененото обезпечение отговаря на оперативните изисквания</w:t>
            </w:r>
          </w:p>
          <w:p w14:paraId="222C3847" w14:textId="43D1FCC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2.3.6. кредитните институции </w:t>
            </w:r>
            <w:r w:rsidR="00222A71">
              <w:rPr>
                <w:rFonts w:ascii="Times New Roman" w:hAnsi="Times New Roman"/>
                <w:sz w:val="24"/>
              </w:rPr>
              <w:t>докладва</w:t>
            </w:r>
            <w:r>
              <w:rPr>
                <w:rFonts w:ascii="Times New Roman" w:hAnsi="Times New Roman"/>
                <w:sz w:val="24"/>
              </w:rPr>
              <w:t>т</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Други от ниво 2Б</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други от ниво 2Б (получени в заем).</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от които замененото обезпечение отговаря на оперативните изисквания</w:t>
            </w:r>
          </w:p>
          <w:p w14:paraId="080728CB" w14:textId="15AFB3F2"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2.3.7. кредитните институции </w:t>
            </w:r>
            <w:r w:rsidR="00222A71">
              <w:rPr>
                <w:rFonts w:ascii="Times New Roman" w:hAnsi="Times New Roman"/>
                <w:sz w:val="24"/>
              </w:rPr>
              <w:t>докладва</w:t>
            </w:r>
            <w:r>
              <w:rPr>
                <w:rFonts w:ascii="Times New Roman" w:hAnsi="Times New Roman"/>
                <w:sz w:val="24"/>
              </w:rPr>
              <w:t>т</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Неликвидни активи</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активи от ниво 2А (предоставени в заем) за неликвидни активи (получени в заем).</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от които замененото обезпечение отговаря на оперативните изисквания</w:t>
            </w:r>
          </w:p>
          <w:p w14:paraId="0F73FA0B" w14:textId="0E44F60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2.3.8.,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Общо за сделки, при които са предоставени в заеми обезпечени с активи ценни книжа от ниво 2Б (жилищни или автомобилни, първа степен на кредитно качество) и е получено в заем следното обезпечение:</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7EB19CFF" w14:textId="79730298"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 xml:space="preserve">т тук, за съответните колони, общата стойност по замяната на обезпечения за сделки, при които са </w:t>
            </w:r>
            <w:r>
              <w:rPr>
                <w:rFonts w:ascii="Times New Roman" w:hAnsi="Times New Roman"/>
                <w:bCs/>
                <w:sz w:val="24"/>
              </w:rPr>
              <w:lastRenderedPageBreak/>
              <w:t>предоставени в заем обезпечени с активи ценни книжа от ниво 2Б (жилищни или автомобилни, първа степен на кредитно качество).</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lastRenderedPageBreak/>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Активи от ниво 1 (с изключение на изключително висококачествени покрити облигации)</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от които замененото обезпечение отговаря на оперативните изисквания</w:t>
            </w:r>
          </w:p>
          <w:p w14:paraId="4A0837F1" w14:textId="049B89F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2.4.1. кредитните институции </w:t>
            </w:r>
            <w:r w:rsidR="00222A71">
              <w:rPr>
                <w:rFonts w:ascii="Times New Roman" w:hAnsi="Times New Roman"/>
                <w:sz w:val="24"/>
              </w:rPr>
              <w:t>докладва</w:t>
            </w:r>
            <w:r>
              <w:rPr>
                <w:rFonts w:ascii="Times New Roman" w:hAnsi="Times New Roman"/>
                <w:sz w:val="24"/>
              </w:rPr>
              <w:t>т</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 както и</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Изключително висококачествени покрити облигации от ниво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изключително висококачествени покрити облигации от ниво 1 (получени в заем).</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от които замененото обезпечение отговаря на оперативните изисквания</w:t>
            </w:r>
          </w:p>
          <w:p w14:paraId="7C911C2B" w14:textId="794F07A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2.4.2. кредитните институции </w:t>
            </w:r>
            <w:r w:rsidR="00222A71">
              <w:rPr>
                <w:rFonts w:ascii="Times New Roman" w:hAnsi="Times New Roman"/>
                <w:sz w:val="24"/>
              </w:rPr>
              <w:t>докладва</w:t>
            </w:r>
            <w:r>
              <w:rPr>
                <w:rFonts w:ascii="Times New Roman" w:hAnsi="Times New Roman"/>
                <w:sz w:val="24"/>
              </w:rPr>
              <w:t>т</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 както и</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Активи от ниво 2А</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активи от ниво 2А (получени в заем).</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от които замененото обезпечение отговаря на оперативните изисквания</w:t>
            </w:r>
          </w:p>
          <w:p w14:paraId="5DA5BE79" w14:textId="7202112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2.4.3. кредитните институции </w:t>
            </w:r>
            <w:r w:rsidR="00222A71">
              <w:rPr>
                <w:rFonts w:ascii="Times New Roman" w:hAnsi="Times New Roman"/>
                <w:sz w:val="24"/>
              </w:rPr>
              <w:t>докладва</w:t>
            </w:r>
            <w:r>
              <w:rPr>
                <w:rFonts w:ascii="Times New Roman" w:hAnsi="Times New Roman"/>
                <w:sz w:val="24"/>
              </w:rPr>
              <w:t>т</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lastRenderedPageBreak/>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обезпечени с активи ценни книжа от ниво 2Б (жилищни или автомобилни, степен на кредитно качество 1) (получени в заем).</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от които замененото обезпечение отговаря на оперативните изисквания</w:t>
            </w:r>
          </w:p>
          <w:p w14:paraId="505B6636" w14:textId="07B135B8"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2.4.4. кредитните институции </w:t>
            </w:r>
            <w:r w:rsidR="00222A71">
              <w:rPr>
                <w:rFonts w:ascii="Times New Roman" w:hAnsi="Times New Roman"/>
                <w:sz w:val="24"/>
              </w:rPr>
              <w:t>докладва</w:t>
            </w:r>
            <w:r>
              <w:rPr>
                <w:rFonts w:ascii="Times New Roman" w:hAnsi="Times New Roman"/>
                <w:sz w:val="24"/>
              </w:rPr>
              <w:t>т</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Висококачествени покрити облигации от ниво 2Б</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висококачествени покрити облигации от ниво 2Б (получени в заем).</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от които замененото обезпечение отговаря на оперативните изисквания</w:t>
            </w:r>
          </w:p>
          <w:p w14:paraId="6906F223" w14:textId="5BB2CE5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2.4.5. кредитните институции </w:t>
            </w:r>
            <w:r w:rsidR="00222A71">
              <w:rPr>
                <w:rFonts w:ascii="Times New Roman" w:hAnsi="Times New Roman"/>
                <w:sz w:val="24"/>
              </w:rPr>
              <w:t>докладва</w:t>
            </w:r>
            <w:r>
              <w:rPr>
                <w:rFonts w:ascii="Times New Roman" w:hAnsi="Times New Roman"/>
                <w:sz w:val="24"/>
              </w:rPr>
              <w:t>т</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Такива сделки, при които институцията е заменила обезпечени с активи ценни книжа от ниво 2Б (жилищни или автомобилни, първа </w:t>
            </w:r>
            <w:r>
              <w:rPr>
                <w:rFonts w:ascii="Times New Roman" w:hAnsi="Times New Roman"/>
                <w:sz w:val="24"/>
              </w:rPr>
              <w:lastRenderedPageBreak/>
              <w:t>степен на кредитно качество)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от които замененото обезпечение отговаря на оперативните изисквания</w:t>
            </w:r>
          </w:p>
          <w:p w14:paraId="5DFD4CD3" w14:textId="0D4CD3D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2.4.6. кредитните институции </w:t>
            </w:r>
            <w:r w:rsidR="00222A71">
              <w:rPr>
                <w:rFonts w:ascii="Times New Roman" w:hAnsi="Times New Roman"/>
                <w:sz w:val="24"/>
              </w:rPr>
              <w:t>докладва</w:t>
            </w:r>
            <w:r>
              <w:rPr>
                <w:rFonts w:ascii="Times New Roman" w:hAnsi="Times New Roman"/>
                <w:sz w:val="24"/>
              </w:rPr>
              <w:t>т</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Други от ниво 2Б</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други от ниво 2Б (получени в заем).</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от които замененото обезпечение отговаря на оперативните изисквания</w:t>
            </w:r>
          </w:p>
          <w:p w14:paraId="4D284EC0" w14:textId="3708627F"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2.4.7. кредитните институции </w:t>
            </w:r>
            <w:r w:rsidR="00222A71">
              <w:rPr>
                <w:rFonts w:ascii="Times New Roman" w:hAnsi="Times New Roman"/>
                <w:sz w:val="24"/>
              </w:rPr>
              <w:t>докладва</w:t>
            </w:r>
            <w:r>
              <w:rPr>
                <w:rFonts w:ascii="Times New Roman" w:hAnsi="Times New Roman"/>
                <w:sz w:val="24"/>
              </w:rPr>
              <w:t>т</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Неликвидни активи</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неликвидни активи (получени в заем).</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от които замененото обезпечение отговаря на оперативните изисквания</w:t>
            </w:r>
          </w:p>
          <w:p w14:paraId="0724E261" w14:textId="35ABB10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2.4.8.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Общо за сделки, при които са предоставени в заем висококачествени покрити облигации от ниво 2Б и е получено в заем следното обезпечение:</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Член 28, параграф 4 и член 32, параграф 3 от Делегиран регламент (ЕС) 2015/61</w:t>
            </w:r>
          </w:p>
          <w:p w14:paraId="2F09CB7B" w14:textId="7193A19E"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Кредитните институции </w:t>
            </w:r>
            <w:r w:rsidR="00222A71">
              <w:rPr>
                <w:rFonts w:ascii="Times New Roman" w:hAnsi="Times New Roman"/>
                <w:bCs/>
                <w:sz w:val="24"/>
              </w:rPr>
              <w:t>докладва</w:t>
            </w:r>
            <w:r>
              <w:rPr>
                <w:rFonts w:ascii="Times New Roman" w:hAnsi="Times New Roman"/>
                <w:bCs/>
                <w:sz w:val="24"/>
              </w:rPr>
              <w:t>т тук, за съответните колони, общата стойност по замяната на обезпечения за сделки, при които са предоставени в заем висококачествени покрити облигации от ниво 2Б.</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Активи от ниво 1 (с изключение на изключително висококачествени покрити облигации)</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от които замененото обезпечение отговаря на оперативните изисквания</w:t>
            </w:r>
          </w:p>
          <w:p w14:paraId="55DF0EB8" w14:textId="332A64D9"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2.5.1. кредитните институции </w:t>
            </w:r>
            <w:r w:rsidR="00222A71">
              <w:rPr>
                <w:rFonts w:ascii="Times New Roman" w:hAnsi="Times New Roman"/>
                <w:sz w:val="24"/>
              </w:rPr>
              <w:t>докладва</w:t>
            </w:r>
            <w:r>
              <w:rPr>
                <w:rFonts w:ascii="Times New Roman" w:hAnsi="Times New Roman"/>
                <w:sz w:val="24"/>
              </w:rPr>
              <w:t>т</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Изключително висококачествени покрити облигации от ниво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изключително висококачествени покрити облигации от ниво 1 (получени в заем).</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от които замененото обезпечение отговаря на оперативните изисквания</w:t>
            </w:r>
          </w:p>
          <w:p w14:paraId="05439C64" w14:textId="4995AEF6"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2.5.2. кредитните институции </w:t>
            </w:r>
            <w:r w:rsidR="00222A71">
              <w:rPr>
                <w:rFonts w:ascii="Times New Roman" w:hAnsi="Times New Roman"/>
                <w:sz w:val="24"/>
              </w:rPr>
              <w:t>докладва</w:t>
            </w:r>
            <w:r>
              <w:rPr>
                <w:rFonts w:ascii="Times New Roman" w:hAnsi="Times New Roman"/>
                <w:sz w:val="24"/>
              </w:rPr>
              <w:t>т</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Активи от ниво 2А</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активи от ниво 2А (получени в заем).</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от които замененото обезпечение отговаря на оперативните изисквания</w:t>
            </w:r>
          </w:p>
          <w:p w14:paraId="676E6B30" w14:textId="7521F4C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2.5.3. кредитните институции </w:t>
            </w:r>
            <w:r w:rsidR="00222A71">
              <w:rPr>
                <w:rFonts w:ascii="Times New Roman" w:hAnsi="Times New Roman"/>
                <w:sz w:val="24"/>
              </w:rPr>
              <w:t>докладва</w:t>
            </w:r>
            <w:r>
              <w:rPr>
                <w:rFonts w:ascii="Times New Roman" w:hAnsi="Times New Roman"/>
                <w:sz w:val="24"/>
              </w:rPr>
              <w:t>т</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от които замененото обезпечение отговаря на оперативните изисквания</w:t>
            </w:r>
          </w:p>
          <w:p w14:paraId="399B9AB2" w14:textId="44EF1EC7"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2.5.4. кредитните институции </w:t>
            </w:r>
            <w:r w:rsidR="00222A71">
              <w:rPr>
                <w:rFonts w:ascii="Times New Roman" w:hAnsi="Times New Roman"/>
                <w:sz w:val="24"/>
              </w:rPr>
              <w:t>докладва</w:t>
            </w:r>
            <w:r>
              <w:rPr>
                <w:rFonts w:ascii="Times New Roman" w:hAnsi="Times New Roman"/>
                <w:sz w:val="24"/>
              </w:rPr>
              <w:t>т</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Висококачествени покрити облигации от ниво 2Б</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висококачествени покрити облигации от ниво 2Б (предоставени в заем) за висококачествени покрити облигации от ниво 2Б (получени в заем).</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от които замененото обезпечение отговаря на оперативните изисквания</w:t>
            </w:r>
          </w:p>
          <w:p w14:paraId="69354255" w14:textId="5C85B6E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2.5.5. кредитните институции </w:t>
            </w:r>
            <w:r w:rsidR="00222A71">
              <w:rPr>
                <w:rFonts w:ascii="Times New Roman" w:hAnsi="Times New Roman"/>
                <w:sz w:val="24"/>
              </w:rPr>
              <w:t>докладва</w:t>
            </w:r>
            <w:r>
              <w:rPr>
                <w:rFonts w:ascii="Times New Roman" w:hAnsi="Times New Roman"/>
                <w:sz w:val="24"/>
              </w:rPr>
              <w:t>т</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lastRenderedPageBreak/>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от които замененото обезпечение отговаря на оперативните изисквания</w:t>
            </w:r>
          </w:p>
          <w:p w14:paraId="3FE4E238" w14:textId="4EDF23E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2.5.6. кредитните институции </w:t>
            </w:r>
            <w:r w:rsidR="00222A71">
              <w:rPr>
                <w:rFonts w:ascii="Times New Roman" w:hAnsi="Times New Roman"/>
                <w:sz w:val="24"/>
              </w:rPr>
              <w:t>докладва</w:t>
            </w:r>
            <w:r>
              <w:rPr>
                <w:rFonts w:ascii="Times New Roman" w:hAnsi="Times New Roman"/>
                <w:sz w:val="24"/>
              </w:rPr>
              <w:t>т</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Други от ниво 2Б</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други от ниво 2Б (получени в заем).</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от които замененото обезпечение отговаря на оперативните изисквания</w:t>
            </w:r>
          </w:p>
          <w:p w14:paraId="1F9F8931" w14:textId="36FD046E"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2.5.7. кредитните институции </w:t>
            </w:r>
            <w:r w:rsidR="00222A71">
              <w:rPr>
                <w:rFonts w:ascii="Times New Roman" w:hAnsi="Times New Roman"/>
                <w:sz w:val="24"/>
              </w:rPr>
              <w:t>докладва</w:t>
            </w:r>
            <w:r>
              <w:rPr>
                <w:rFonts w:ascii="Times New Roman" w:hAnsi="Times New Roman"/>
                <w:sz w:val="24"/>
              </w:rPr>
              <w:t>т</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Неликвидни активи</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неликвидни активи (получени в заем).</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от които замененото обезпечение отговаря на оперативните изисквания</w:t>
            </w:r>
          </w:p>
          <w:p w14:paraId="3381B4E3" w14:textId="4507A3E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2.5.8.,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Общо за сделки, при които са предоставени в заем обезпечени с активи ценни книжа от ниво 2Б (търговски или на физически лица, държава членка, първа степен на кредитно качество) и е получено в заем следното обезпечение:</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2E6A5C14" w14:textId="6CDA963E"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 xml:space="preserve">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w:t>
            </w:r>
            <w:r>
              <w:rPr>
                <w:rFonts w:ascii="Times New Roman" w:hAnsi="Times New Roman"/>
                <w:sz w:val="24"/>
              </w:rPr>
              <w:lastRenderedPageBreak/>
              <w:t>(търговски или на физически лица, държава членка, първа степен на кредитно качество).</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lastRenderedPageBreak/>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Активи от ниво 1 (с изключение на изключително висококачествени покрити облигации)</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от които замененото обезпечение отговаря на оперативните изисквания</w:t>
            </w:r>
          </w:p>
          <w:p w14:paraId="2547C86D" w14:textId="019310CE"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2.6.1. кредитните институции </w:t>
            </w:r>
            <w:r w:rsidR="00222A71">
              <w:rPr>
                <w:rFonts w:ascii="Times New Roman" w:hAnsi="Times New Roman"/>
                <w:sz w:val="24"/>
              </w:rPr>
              <w:t>докладва</w:t>
            </w:r>
            <w:r>
              <w:rPr>
                <w:rFonts w:ascii="Times New Roman" w:hAnsi="Times New Roman"/>
                <w:sz w:val="24"/>
              </w:rPr>
              <w:t>т</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Изключително висококачествени покрити облигации от ниво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изключително висококачествени покрити облигации от ниво 1 (получени в заем).</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от които замененото обезпечение отговаря на оперативните изисквания</w:t>
            </w:r>
          </w:p>
          <w:p w14:paraId="7A8DBB85" w14:textId="2FB29651"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2.6.2. кредитните институции </w:t>
            </w:r>
            <w:r w:rsidR="00222A71">
              <w:rPr>
                <w:rFonts w:ascii="Times New Roman" w:hAnsi="Times New Roman"/>
                <w:sz w:val="24"/>
              </w:rPr>
              <w:t>докладва</w:t>
            </w:r>
            <w:r>
              <w:rPr>
                <w:rFonts w:ascii="Times New Roman" w:hAnsi="Times New Roman"/>
                <w:sz w:val="24"/>
              </w:rPr>
              <w:t>т</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Активи от ниво 2А</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активи от ниво 2А (получени в заем).</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от които замененото обезпечение отговаря на оперативните изисквания</w:t>
            </w:r>
          </w:p>
          <w:p w14:paraId="34D1F991" w14:textId="5C31E70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 xml:space="preserve">От сделките в позиция 2.6.3. кредитните институции </w:t>
            </w:r>
            <w:r w:rsidR="00222A71">
              <w:rPr>
                <w:rFonts w:ascii="Times New Roman" w:hAnsi="Times New Roman"/>
                <w:sz w:val="24"/>
              </w:rPr>
              <w:t>докладва</w:t>
            </w:r>
            <w:r>
              <w:rPr>
                <w:rFonts w:ascii="Times New Roman" w:hAnsi="Times New Roman"/>
                <w:sz w:val="24"/>
              </w:rPr>
              <w:t>т</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lastRenderedPageBreak/>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от които замененото обезпечение отговаря на оперативните изисквания</w:t>
            </w:r>
          </w:p>
          <w:p w14:paraId="2C201A42" w14:textId="04C2D285"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2.6.4. кредитните институции </w:t>
            </w:r>
            <w:r w:rsidR="00222A71">
              <w:rPr>
                <w:rFonts w:ascii="Times New Roman" w:hAnsi="Times New Roman"/>
                <w:sz w:val="24"/>
              </w:rPr>
              <w:t>докладва</w:t>
            </w:r>
            <w:r>
              <w:rPr>
                <w:rFonts w:ascii="Times New Roman" w:hAnsi="Times New Roman"/>
                <w:sz w:val="24"/>
              </w:rPr>
              <w:t>т</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Висококачествени покрити облигации от ниво 2Б</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висококачествени покрити облигации от ниво 2Б (получени в заем).</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от които замененото обезпечение отговаря на оперативните изисквания</w:t>
            </w:r>
          </w:p>
          <w:p w14:paraId="61F0CCFC" w14:textId="104E0C80"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2.6.5. кредитните институции </w:t>
            </w:r>
            <w:r w:rsidR="00222A71">
              <w:rPr>
                <w:rFonts w:ascii="Times New Roman" w:hAnsi="Times New Roman"/>
                <w:sz w:val="24"/>
              </w:rPr>
              <w:t>докладва</w:t>
            </w:r>
            <w:r>
              <w:rPr>
                <w:rFonts w:ascii="Times New Roman" w:hAnsi="Times New Roman"/>
                <w:sz w:val="24"/>
              </w:rPr>
              <w:t>т</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от които замененото обезпечение отговаря на оперативните изисквания</w:t>
            </w:r>
          </w:p>
          <w:p w14:paraId="75DF28B9" w14:textId="139AD71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2.6.6. кредитните институции </w:t>
            </w:r>
            <w:r w:rsidR="00222A71">
              <w:rPr>
                <w:rFonts w:ascii="Times New Roman" w:hAnsi="Times New Roman"/>
                <w:sz w:val="24"/>
              </w:rPr>
              <w:t>докладва</w:t>
            </w:r>
            <w:r>
              <w:rPr>
                <w:rFonts w:ascii="Times New Roman" w:hAnsi="Times New Roman"/>
                <w:sz w:val="24"/>
              </w:rPr>
              <w:t>т</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Други от ниво 2Б</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други от ниво 2Б (получени в заем).</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от които замененото обезпечение отговаря на оперативните изисквания</w:t>
            </w:r>
          </w:p>
          <w:p w14:paraId="7B1454CB" w14:textId="16C1AADA"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2.6.7. кредитните институции </w:t>
            </w:r>
            <w:r w:rsidR="00222A71">
              <w:rPr>
                <w:rFonts w:ascii="Times New Roman" w:hAnsi="Times New Roman"/>
                <w:sz w:val="24"/>
              </w:rPr>
              <w:t>докладва</w:t>
            </w:r>
            <w:r>
              <w:rPr>
                <w:rFonts w:ascii="Times New Roman" w:hAnsi="Times New Roman"/>
                <w:sz w:val="24"/>
              </w:rPr>
              <w:t>т</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Неликвидни активи</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неликвидни активи (получени в заем).</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от които замененото обезпечение отговаря на оперативните изисквания</w:t>
            </w:r>
          </w:p>
          <w:p w14:paraId="6F1844D8" w14:textId="649C3E5D"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2.6.8.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lastRenderedPageBreak/>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Общо за сделки, при които са предоставени в заем други активи от ниво 2Б и е получено в заем следното обезпечение:</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6352BCE4" w14:textId="08FD353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за съответните колони, общата стойност по замяната на обезпечения за сделки, при които са предоставени в заем други активи от ниво 2Б.</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Активи от ниво 1 (с изключение на изключително висококачествени покрити облигации)</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други активи от ниво 2Б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от които замененото обезпечение отговаря на оперативните изисквания</w:t>
            </w:r>
          </w:p>
          <w:p w14:paraId="7BA258D9" w14:textId="2EA7F8B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2.7.1. кредитните институции </w:t>
            </w:r>
            <w:r w:rsidR="00222A71">
              <w:rPr>
                <w:rFonts w:ascii="Times New Roman" w:hAnsi="Times New Roman"/>
                <w:sz w:val="24"/>
              </w:rPr>
              <w:t>докладва</w:t>
            </w:r>
            <w:r>
              <w:rPr>
                <w:rFonts w:ascii="Times New Roman" w:hAnsi="Times New Roman"/>
                <w:sz w:val="24"/>
              </w:rPr>
              <w:t>т</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Изключително висококачествени покрити облигации от ниво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изключително висококачествени покрити облигации от ниво 1 (получени в заем).</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от които замененото обезпечение отговаря на оперативните изисквания</w:t>
            </w:r>
          </w:p>
          <w:p w14:paraId="6884678C" w14:textId="353142F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2.7.2. кредитните институции </w:t>
            </w:r>
            <w:r w:rsidR="00222A71">
              <w:rPr>
                <w:rFonts w:ascii="Times New Roman" w:hAnsi="Times New Roman"/>
                <w:sz w:val="24"/>
              </w:rPr>
              <w:t>докладва</w:t>
            </w:r>
            <w:r>
              <w:rPr>
                <w:rFonts w:ascii="Times New Roman" w:hAnsi="Times New Roman"/>
                <w:sz w:val="24"/>
              </w:rPr>
              <w:t>т</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Активи от ниво 2А</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активи от ниво 2А (получени в заем).</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от които замененото обезпечение отговаря на оперативните изисквания</w:t>
            </w:r>
          </w:p>
          <w:p w14:paraId="12F74441" w14:textId="291471FD"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 xml:space="preserve">От сделките в позиция 2.7.3. кредитните институции </w:t>
            </w:r>
            <w:r w:rsidR="00222A71">
              <w:rPr>
                <w:rFonts w:ascii="Times New Roman" w:hAnsi="Times New Roman"/>
                <w:sz w:val="24"/>
              </w:rPr>
              <w:t>докладва</w:t>
            </w:r>
            <w:r>
              <w:rPr>
                <w:rFonts w:ascii="Times New Roman" w:hAnsi="Times New Roman"/>
                <w:sz w:val="24"/>
              </w:rPr>
              <w:t>т</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от които замененото обезпечение отговаря на оперативните изисквания</w:t>
            </w:r>
          </w:p>
          <w:p w14:paraId="795E7E55" w14:textId="2BA77733"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2.7.4. кредитните институции </w:t>
            </w:r>
            <w:r w:rsidR="00222A71">
              <w:rPr>
                <w:rFonts w:ascii="Times New Roman" w:hAnsi="Times New Roman"/>
                <w:sz w:val="24"/>
              </w:rPr>
              <w:t>докладва</w:t>
            </w:r>
            <w:r>
              <w:rPr>
                <w:rFonts w:ascii="Times New Roman" w:hAnsi="Times New Roman"/>
                <w:sz w:val="24"/>
              </w:rPr>
              <w:t>т</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Висококачествени покрити облигации от ниво 2Б</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висококачествени покрити облигации от ниво 2Б (получени в заем).</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от които замененото обезпечение отговаря на оперативните изисквания</w:t>
            </w:r>
          </w:p>
          <w:p w14:paraId="1E5CE725" w14:textId="2F22169D"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2.7.5. кредитните институции </w:t>
            </w:r>
            <w:r w:rsidR="00222A71">
              <w:rPr>
                <w:rFonts w:ascii="Times New Roman" w:hAnsi="Times New Roman"/>
                <w:sz w:val="24"/>
              </w:rPr>
              <w:t>докладва</w:t>
            </w:r>
            <w:r>
              <w:rPr>
                <w:rFonts w:ascii="Times New Roman" w:hAnsi="Times New Roman"/>
                <w:sz w:val="24"/>
              </w:rPr>
              <w:t>т</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Такива сделки, при които институцията е заменила други активи от ниво 2Б (предоставени в заем) за обезпечени с активи ценни книжа от </w:t>
            </w:r>
            <w:r>
              <w:rPr>
                <w:rFonts w:ascii="Times New Roman" w:hAnsi="Times New Roman"/>
                <w:sz w:val="24"/>
              </w:rPr>
              <w:lastRenderedPageBreak/>
              <w:t>ниво 2Б (търговски или на физически лица, държава членка, първа степен на кредитно качество) (получени в заем).</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lastRenderedPageBreak/>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от които замененото обезпечение отговаря на оперативните изисквания</w:t>
            </w:r>
          </w:p>
          <w:p w14:paraId="143B1F16" w14:textId="72AF542B"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2.7.6. кредитните институции </w:t>
            </w:r>
            <w:r w:rsidR="00222A71">
              <w:rPr>
                <w:rFonts w:ascii="Times New Roman" w:hAnsi="Times New Roman"/>
                <w:sz w:val="24"/>
              </w:rPr>
              <w:t>докладва</w:t>
            </w:r>
            <w:r>
              <w:rPr>
                <w:rFonts w:ascii="Times New Roman" w:hAnsi="Times New Roman"/>
                <w:sz w:val="24"/>
              </w:rPr>
              <w:t>т</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Други от ниво 2Б</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други активи от ниво 2Б (получени в заем).</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от които замененото обезпечение отговаря на оперативните изисквания</w:t>
            </w:r>
          </w:p>
          <w:p w14:paraId="7E7F8E0C" w14:textId="783D249C" w:rsidR="00F71050" w:rsidRPr="000B6B22" w:rsidRDefault="00F71050" w:rsidP="009D4EFF">
            <w:pPr>
              <w:spacing w:before="0"/>
              <w:ind w:left="-84"/>
              <w:rPr>
                <w:rFonts w:ascii="Times New Roman" w:hAnsi="Times New Roman"/>
                <w:sz w:val="24"/>
              </w:rPr>
            </w:pPr>
            <w:r>
              <w:rPr>
                <w:rFonts w:ascii="Times New Roman" w:hAnsi="Times New Roman"/>
                <w:sz w:val="24"/>
              </w:rPr>
              <w:t xml:space="preserve">От сделките в позиция 2.7.7. кредитните институции </w:t>
            </w:r>
            <w:r w:rsidR="00222A71">
              <w:rPr>
                <w:rFonts w:ascii="Times New Roman" w:hAnsi="Times New Roman"/>
                <w:sz w:val="24"/>
              </w:rPr>
              <w:t>докладва</w:t>
            </w:r>
            <w:r>
              <w:rPr>
                <w:rFonts w:ascii="Times New Roman" w:hAnsi="Times New Roman"/>
                <w:sz w:val="24"/>
              </w:rPr>
              <w:t>т</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Неликвидни активи</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други активи от ниво 2Б (предоставени в заем) за неликвидни активи (получени в заем).</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от които замененото обезпечение отговаря на оперативните изисквания</w:t>
            </w:r>
          </w:p>
          <w:p w14:paraId="45D08480" w14:textId="438E3A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2.7.8. кредитните институции </w:t>
            </w:r>
            <w:r w:rsidR="00222A71">
              <w:rPr>
                <w:rFonts w:ascii="Times New Roman" w:hAnsi="Times New Roman"/>
                <w:sz w:val="24"/>
              </w:rPr>
              <w:t>докладва</w:t>
            </w:r>
            <w:r>
              <w:rPr>
                <w:rFonts w:ascii="Times New Roman" w:hAnsi="Times New Roman"/>
                <w:sz w:val="24"/>
              </w:rPr>
              <w:t>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Общо за сделки, при които са предоставени в заем неликвидни активи и е получено в заем следното обезпечение:</w:t>
            </w:r>
          </w:p>
          <w:p w14:paraId="68540829" w14:textId="79E1BDE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Член 28, параграф 4 и член 32, параграф 3 от Делегиран регламент (ЕС) 2015/61</w:t>
            </w:r>
          </w:p>
          <w:p w14:paraId="30E1A93D" w14:textId="56BAA98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за съответните колони, общата стойност на операциите по замяна на обезпечения за сделки, при които са предоставени в заем неликвидни активи.</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lastRenderedPageBreak/>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Активи от ниво 1 (с изключение на изключително висококачествени покрити облигации)</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неликвидни активи (предоставени в заем) за активи от ниво 1, с изключение на изключително висококачествени покрити облигации (получени в заем).</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от които замененото обезпечение отговаря на оперативните изисквания</w:t>
            </w:r>
          </w:p>
          <w:p w14:paraId="602E83BE" w14:textId="7663660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2.8.1.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Изключително висококачествени покрити облигации от ниво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Такива сделки, при които институцията е заменила неликвидни активи (предоставени в заем) за изключително висококачествени покрити облигации от ниво 1 (получени в заем).</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от които замененото обезпечение отговаря на оперативните изисквания</w:t>
            </w:r>
          </w:p>
          <w:p w14:paraId="212A5FF8" w14:textId="1CAEBEB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2.8.2.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Активи от ниво 2А</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неликвидни активи (предоставени в заем) за активи от ниво 2А (получени в заем).</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от които замененото обезпечение отговаря на оперативните изисквания</w:t>
            </w:r>
          </w:p>
          <w:p w14:paraId="14F31C14" w14:textId="229F02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2.8.3.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Обезпечени с активи ценни книжа (жилищни или автомобилни, първа степен на кредитно качество) от ниво 2Б</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(жилищни или автомобилни, първа степен на кредитно качество) (получени в заем).</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от които замененото обезпечение отговаря на оперативните изисквания</w:t>
            </w:r>
          </w:p>
          <w:p w14:paraId="77C9E74D" w14:textId="4F1A041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2.8.4. кредитните институции </w:t>
            </w:r>
            <w:r w:rsidR="00222A71">
              <w:rPr>
                <w:rFonts w:ascii="Times New Roman" w:hAnsi="Times New Roman"/>
                <w:sz w:val="24"/>
              </w:rPr>
              <w:t>докладва</w:t>
            </w:r>
            <w:r>
              <w:rPr>
                <w:rFonts w:ascii="Times New Roman" w:hAnsi="Times New Roman"/>
                <w:sz w:val="24"/>
              </w:rPr>
              <w:t xml:space="preserve">т рамото от полученото в заем обезпечение, ако обезпечението отговаря на </w:t>
            </w:r>
            <w:r>
              <w:rPr>
                <w:rFonts w:ascii="Times New Roman" w:hAnsi="Times New Roman"/>
                <w:sz w:val="24"/>
              </w:rPr>
              <w:lastRenderedPageBreak/>
              <w:t>оперативните изисквания по член 8 от Делегиран регламент (ЕС)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lastRenderedPageBreak/>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Висококачествени покрити облигации от ниво 2Б</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неликвидни активи (предоставени в заем) за висококачествени покрити облигации от ниво 2Б (получени в заем).</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от които замененото обезпечение отговаря на оперативните изисквания</w:t>
            </w:r>
          </w:p>
          <w:p w14:paraId="11F6AECE" w14:textId="0FCFA28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2.8.5.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Обезпечени с активи ценни книжа (търговски или на физически лица, държава членка, първа степен на кредитно качество) от ниво 2Б</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от които замененото обезпечение отговаря на оперативните изисквания</w:t>
            </w:r>
          </w:p>
          <w:p w14:paraId="6557E1BB" w14:textId="6CEB9DE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2.8.6.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Други от ниво 2Б</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Такива сделки, при които институцията е заменила неликвидни активи (предоставени в заем) за други активи от ниво 2Б (получени в заем).</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от които замененото обезпечение отговаря на оперативните изисквания</w:t>
            </w:r>
          </w:p>
          <w:p w14:paraId="7EF48BD8" w14:textId="1FBA7E1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От сделките в позиция 2.8.7. кредитните институции </w:t>
            </w:r>
            <w:r w:rsidR="00222A71">
              <w:rPr>
                <w:rFonts w:ascii="Times New Roman" w:hAnsi="Times New Roman"/>
                <w:sz w:val="24"/>
              </w:rPr>
              <w:t>докладва</w:t>
            </w:r>
            <w:r>
              <w:rPr>
                <w:rFonts w:ascii="Times New Roman" w:hAnsi="Times New Roman"/>
                <w:sz w:val="24"/>
              </w:rPr>
              <w:t>т рамото от полученото в заем обезпечение, ако обезпечението отговаря на оперативните изисквания по член 8 от Делегиран регламент (ЕС)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Неликвидни активи</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Такива сделки, при които институцията е заменила неликвидни активи (предоставени в заем) за неликвидни активи (получени в заем).</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ПОЯСНЯВАЩИ ПОЗИЦИИ</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Общо операции по замяна на обезпечения (всички контрагенти), при които полученото в заем обезпечение е било използвано за покриване на къси позиции</w:t>
            </w:r>
          </w:p>
          <w:p w14:paraId="5BEA4AC9" w14:textId="1675A8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 xml:space="preserve">т тук общо операциите по замяна на обезпечения (за всички контрагенти), </w:t>
            </w:r>
            <w:r w:rsidR="00222A71">
              <w:rPr>
                <w:rFonts w:ascii="Times New Roman" w:hAnsi="Times New Roman"/>
                <w:sz w:val="24"/>
              </w:rPr>
              <w:t>докладван</w:t>
            </w:r>
            <w:r>
              <w:rPr>
                <w:rFonts w:ascii="Times New Roman" w:hAnsi="Times New Roman"/>
                <w:sz w:val="24"/>
              </w:rPr>
              <w:t xml:space="preserve">а в по-горните редове, </w:t>
            </w:r>
            <w:r>
              <w:rPr>
                <w:rFonts w:ascii="Times New Roman" w:hAnsi="Times New Roman"/>
                <w:sz w:val="24"/>
              </w:rPr>
              <w:lastRenderedPageBreak/>
              <w:t>при които полученото в заем обезпечение е било използвано за покриване на къси позиции, при прилагане на ставка за изходящите потоци от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lastRenderedPageBreak/>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Общо операции по замяна на обезпечения с контрагенти в рамките на групата</w:t>
            </w:r>
          </w:p>
          <w:p w14:paraId="35E9ADB8" w14:textId="310E74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 xml:space="preserve">т тук общо операциите по замяна на обезпечения, </w:t>
            </w:r>
            <w:r w:rsidR="00222A71">
              <w:rPr>
                <w:rFonts w:ascii="Times New Roman" w:hAnsi="Times New Roman"/>
                <w:sz w:val="24"/>
              </w:rPr>
              <w:t>докладван</w:t>
            </w:r>
            <w:r>
              <w:rPr>
                <w:rFonts w:ascii="Times New Roman" w:hAnsi="Times New Roman"/>
                <w:sz w:val="24"/>
              </w:rPr>
              <w:t>и в горните редове, с контрагенти в рамките на групата.</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Замяна на обезпечения, която е освободена от изискванията на член 17, параграфи 2 и 3</w:t>
            </w:r>
          </w:p>
          <w:p w14:paraId="7FD4C78A" w14:textId="664542D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5.1., от които</w:t>
            </w:r>
            <w:r>
              <w:rPr>
                <w:rFonts w:ascii="Times New Roman" w:hAnsi="Times New Roman"/>
                <w:b/>
                <w:sz w:val="24"/>
              </w:rPr>
              <w:t>: полученото в заем обезпечение е актив от ниво 1, с изключение на изключително висококачествени покрити облигации</w:t>
            </w:r>
          </w:p>
          <w:p w14:paraId="13EFDA8D" w14:textId="6B8F69F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полученото в заем обезпечение е от ниво 1, с изключение на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5.2., от които</w:t>
            </w:r>
            <w:r>
              <w:rPr>
                <w:rFonts w:ascii="Times New Roman" w:hAnsi="Times New Roman"/>
                <w:b/>
                <w:sz w:val="24"/>
              </w:rPr>
              <w:t>: полученото в заем обезпечение е актив от ниво 1, изключително висококачествени покрити облигации</w:t>
            </w:r>
          </w:p>
          <w:p w14:paraId="2EA5F5EF" w14:textId="3162D73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полученото в заем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5.3., от които</w:t>
            </w:r>
            <w:r>
              <w:rPr>
                <w:rFonts w:ascii="Times New Roman" w:hAnsi="Times New Roman"/>
                <w:b/>
                <w:sz w:val="24"/>
              </w:rPr>
              <w:t xml:space="preserve">: полученото в заем обезпечение от актив от ниво 2А </w:t>
            </w:r>
          </w:p>
          <w:p w14:paraId="6365F3BF" w14:textId="430A1E1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 xml:space="preserve">т тук частта от операциите по замяна на обезпечения с остатъчен срок до падежа не повече от 30 дни, при които контрагентът е централна банка, полученото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w:t>
            </w:r>
            <w:r>
              <w:rPr>
                <w:rFonts w:ascii="Times New Roman" w:hAnsi="Times New Roman"/>
                <w:sz w:val="24"/>
              </w:rPr>
              <w:lastRenderedPageBreak/>
              <w:t>регламент (ЕС) 2015/61 по силата на член 17, параграф 4 от посочения регламент.</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5.4., от които</w:t>
            </w:r>
            <w:r>
              <w:rPr>
                <w:rFonts w:ascii="Times New Roman" w:hAnsi="Times New Roman"/>
                <w:b/>
                <w:sz w:val="24"/>
              </w:rPr>
              <w:t>: полученото в заем обезпечение е актив от ниво 2Б</w:t>
            </w:r>
          </w:p>
          <w:p w14:paraId="61280758" w14:textId="566B505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полученото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5.5., от които</w:t>
            </w:r>
            <w:r>
              <w:rPr>
                <w:rFonts w:ascii="Times New Roman" w:hAnsi="Times New Roman"/>
                <w:b/>
                <w:sz w:val="24"/>
              </w:rPr>
              <w:t>: предоставеното в заем обезпечение е актив от ниво 1, с изключение на изключително висококачествени покрити облигации</w:t>
            </w:r>
          </w:p>
          <w:p w14:paraId="4F8C2FF7" w14:textId="0DB1C34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1, с изключение на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5.6., от които</w:t>
            </w:r>
            <w:r>
              <w:rPr>
                <w:rFonts w:ascii="Times New Roman" w:hAnsi="Times New Roman"/>
                <w:b/>
                <w:sz w:val="24"/>
              </w:rPr>
              <w:t>: предоставеното в заем обезпечение е актив от ниво 1, изключително висококачествени покрити облигации</w:t>
            </w:r>
          </w:p>
          <w:p w14:paraId="5CAF0661" w14:textId="04446B5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5.7., от които</w:t>
            </w:r>
            <w:r>
              <w:rPr>
                <w:rFonts w:ascii="Times New Roman" w:hAnsi="Times New Roman"/>
                <w:b/>
                <w:sz w:val="24"/>
              </w:rPr>
              <w:t>: предоставеното в заем обезпечение е актив от ниво 2А</w:t>
            </w:r>
          </w:p>
          <w:p w14:paraId="0B7D63DD" w14:textId="576D910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5.8., от които</w:t>
            </w:r>
            <w:r>
              <w:rPr>
                <w:rFonts w:ascii="Times New Roman" w:hAnsi="Times New Roman"/>
                <w:b/>
                <w:sz w:val="24"/>
              </w:rPr>
              <w:t>: предоставеното в заем обезпечение е актив от ниво 2Б</w:t>
            </w:r>
          </w:p>
          <w:p w14:paraId="0AB1EE84" w14:textId="4197B29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 xml:space="preserve">Кредитните институции </w:t>
            </w:r>
            <w:r w:rsidR="00222A71">
              <w:rPr>
                <w:rFonts w:ascii="Times New Roman" w:hAnsi="Times New Roman"/>
                <w:sz w:val="24"/>
              </w:rPr>
              <w:t>докладва</w:t>
            </w:r>
            <w:r>
              <w:rPr>
                <w:rFonts w:ascii="Times New Roman" w:hAnsi="Times New Roman"/>
                <w:sz w:val="24"/>
              </w:rPr>
              <w:t>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ЧАСТ 5: ИЗЧИСЛЕНИЯ</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Изчисления</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Общи бележки</w:t>
      </w:r>
    </w:p>
    <w:p w14:paraId="0598BE64" w14:textId="60AC0EBF" w:rsidR="00881B4D" w:rsidRPr="000B6B22" w:rsidRDefault="00881B4D">
      <w:pPr>
        <w:pStyle w:val="InstructionsText2"/>
        <w:numPr>
          <w:ilvl w:val="0"/>
          <w:numId w:val="115"/>
        </w:numPr>
        <w:spacing w:after="120"/>
        <w:rPr>
          <w:rFonts w:cs="Times New Roman"/>
          <w:sz w:val="24"/>
          <w:szCs w:val="24"/>
        </w:rPr>
      </w:pPr>
      <w:r>
        <w:rPr>
          <w:sz w:val="24"/>
          <w:szCs w:val="24"/>
        </w:rPr>
        <w:t xml:space="preserve">Това е обобщен образец, който съдържа информация за изчисленията с цел </w:t>
      </w:r>
      <w:r w:rsidR="00222A71">
        <w:rPr>
          <w:sz w:val="24"/>
          <w:szCs w:val="24"/>
        </w:rPr>
        <w:t>докладване</w:t>
      </w:r>
      <w:r>
        <w:rPr>
          <w:sz w:val="24"/>
          <w:szCs w:val="24"/>
        </w:rPr>
        <w:t xml:space="preserve"> на изискването за ликвидно покритие, съгласно Делегиран регламент (ЕС) 2015/61. Позициите, които не е необходимо да бъдат попълвани от институциите, са маркирани в сиво.</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Специални бележки</w:t>
      </w:r>
    </w:p>
    <w:p w14:paraId="7ABAF944" w14:textId="45E30863" w:rsidR="00881B4D" w:rsidRPr="000B6B22" w:rsidRDefault="00881B4D">
      <w:pPr>
        <w:pStyle w:val="InstructionsText2"/>
        <w:spacing w:after="120"/>
        <w:rPr>
          <w:rFonts w:cs="Times New Roman"/>
          <w:sz w:val="24"/>
          <w:szCs w:val="24"/>
        </w:rPr>
      </w:pPr>
      <w:r>
        <w:rPr>
          <w:sz w:val="24"/>
          <w:szCs w:val="24"/>
        </w:rPr>
        <w:t>Препратките към дадена клетка са представени в следния формат: образец; ред; колона. Така например, {C 72.00; r 0130; c 0040} се отнася до образеца за ликвидни активи; ред 0130; колона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Подобразец за изчисленията – Указания за определени редове</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Ред</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Препратки към правни норми и указания</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ИЗЧИСЛЕНИЯ</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Числител, знаменател, отношение</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Член 4 от Делегиран регламент (ЕС)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Числител, знаменател и отношение на ОЛП.</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Въведете всички посочени по-долу данни в колона 0010 на съответния ред.</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Ликвиден буфер</w:t>
            </w:r>
          </w:p>
          <w:p w14:paraId="4741BC57" w14:textId="0344C509"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76.00;</w:t>
            </w:r>
            <w:r>
              <w:rPr>
                <w:rFonts w:ascii="Times New Roman" w:hAnsi="Times New Roman"/>
                <w:bCs/>
                <w:sz w:val="24"/>
              </w:rPr>
              <w:t xml:space="preserve"> r 0290; c 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Нетни изходящи ликвидни потоци</w:t>
            </w:r>
          </w:p>
          <w:p w14:paraId="45707C99" w14:textId="5710F356"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76.00;</w:t>
            </w:r>
            <w:r>
              <w:rPr>
                <w:rFonts w:ascii="Times New Roman" w:hAnsi="Times New Roman"/>
                <w:bCs/>
                <w:sz w:val="24"/>
              </w:rPr>
              <w:t xml:space="preserve"> r 0370; c 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Отношение на ликвидно покритие (%)</w:t>
            </w:r>
          </w:p>
          <w:p w14:paraId="37665DB2" w14:textId="7230148C"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ОЛП, изчислено, както е посочено в член 4, параграф 1 от Делегиран регламент (ЕС)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Отношението на ликвидното покритие е равно на отношението на ликвидния буфер на кредитната институция към нейните нетни изходящи ликвидни потоци в рамките на период на напрежение от 30 календарни дни и се изразява в проценти.</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Ако </w:t>
            </w:r>
            <w:r>
              <w:rPr>
                <w:rFonts w:ascii="Times New Roman" w:hAnsi="Times New Roman"/>
                <w:bCs/>
                <w:sz w:val="24"/>
              </w:rPr>
              <w:t>{</w:t>
            </w:r>
            <w:r>
              <w:rPr>
                <w:rFonts w:ascii="Times New Roman" w:hAnsi="Times New Roman"/>
                <w:sz w:val="24"/>
              </w:rPr>
              <w:t>C 76.00;</w:t>
            </w:r>
            <w:r>
              <w:rPr>
                <w:rFonts w:ascii="Times New Roman" w:hAnsi="Times New Roman"/>
                <w:bCs/>
                <w:sz w:val="24"/>
              </w:rPr>
              <w:t xml:space="preserve"> r 0020; </w:t>
            </w:r>
            <w:r>
              <w:rPr>
                <w:rFonts w:ascii="Times New Roman" w:hAnsi="Times New Roman"/>
                <w:sz w:val="24"/>
              </w:rPr>
              <w:t>c 0010} е равно на нула (което води до отношение, равно на безкрайност), тогава впишете стойността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Изчисляване на числителя</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Член 17 и приложение I към Делегиран регламент (ЕС)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Формула за изчисляване на ликвидния буфер.</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Въведете всички посочени по-долу данни в колона 0010 на съответния ред.</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Ликвиден буфер от ниво 1, с изключение на изключително висококачествени покрити облигации (стойност в съответствие с член 9): некоригирана</w:t>
            </w:r>
          </w:p>
          <w:p w14:paraId="4C637DB1" w14:textId="11197DFF"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72.00;</w:t>
            </w:r>
            <w:r>
              <w:rPr>
                <w:rFonts w:ascii="Times New Roman" w:hAnsi="Times New Roman"/>
                <w:bCs/>
                <w:sz w:val="24"/>
              </w:rPr>
              <w:t xml:space="preserve"> r 0030; </w:t>
            </w:r>
            <w:r>
              <w:rPr>
                <w:rFonts w:ascii="Times New Roman" w:hAnsi="Times New Roman"/>
                <w:sz w:val="24"/>
              </w:rPr>
              <w:t>c 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Изходящи потоци с 30-дневен падеж,  обезпечение от ниво 1, с изключение на изключително висококачествени покрити облигации</w:t>
            </w:r>
          </w:p>
          <w:p w14:paraId="152B6AB6" w14:textId="10108940"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изходящите потоци от ликвидни ценни книжа от ниво 1 (с изключение на изключително висококачествени покрити облигации)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Входящи потоци с 30-дневен падеж,  обезпечение от ниво 1, с изключение на изключително висококачествени покрити облигации</w:t>
            </w:r>
          </w:p>
          <w:p w14:paraId="3633924C" w14:textId="493051D2"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входящите потоци от ликвидни ценни книжа от ниво 1 (с изключение на изключително висококачествени покрити облигации)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Обезпечени изходящи парични потоци</w:t>
            </w:r>
          </w:p>
          <w:p w14:paraId="73AE5ABC" w14:textId="219DF4F2"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изходящите парични потоци (актив от ниво 1) при закриването на обезпечена сделка по финансиране или обезпечена кредитна сделка,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Обезпечени входящи парични потоци</w:t>
            </w:r>
          </w:p>
          <w:p w14:paraId="20E63A44" w14:textId="5047AB06" w:rsidR="00881B4D" w:rsidRPr="000B6B22" w:rsidRDefault="00D226C2" w:rsidP="009D4EFF">
            <w:pPr>
              <w:spacing w:before="0"/>
              <w:ind w:left="-40"/>
              <w:rPr>
                <w:rFonts w:ascii="Times New Roman" w:hAnsi="Times New Roman"/>
                <w:b/>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входящите парични потоци (актив от ниво 1) при закриването на обезпечена сделка по финансиране или обезпечена кредитна сделка,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Ниво 1, с изключение на изключително висококачествени покрити облигации: „коригиран размер “</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Това е посочено в точка 3, буква а) от приложение I.</w:t>
            </w:r>
          </w:p>
          <w:p w14:paraId="6BC77ADA" w14:textId="0063F0BE" w:rsidR="00881B4D" w:rsidRPr="000B6B22" w:rsidRDefault="00D226C2" w:rsidP="009D4EFF">
            <w:pPr>
              <w:spacing w:before="0"/>
              <w:ind w:left="-40"/>
              <w:rPr>
                <w:rFonts w:ascii="Times New Roman" w:hAnsi="Times New Roman"/>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коригирания размер на активите от ниво 1, без покритите облигации, преди прилагане на тавана.</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Коригираният размер отразява закриването на обезпечена сделка по финансиране, обезпечена кредитна сделка или сделка по замяна на </w:t>
            </w:r>
            <w:r>
              <w:rPr>
                <w:rFonts w:ascii="Times New Roman" w:hAnsi="Times New Roman"/>
                <w:sz w:val="24"/>
              </w:rPr>
              <w:lastRenderedPageBreak/>
              <w:t>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Стойност на изключително висококачествени покрити облигации от ниво 1 в съответствие с член 9: некоригирана</w:t>
            </w:r>
          </w:p>
          <w:p w14:paraId="0D645005" w14:textId="3B899495" w:rsidR="00881B4D" w:rsidRPr="000B6B22" w:rsidRDefault="00D226C2" w:rsidP="009D4EFF">
            <w:pPr>
              <w:spacing w:before="0"/>
              <w:ind w:left="-40"/>
              <w:rPr>
                <w:rFonts w:ascii="Times New Roman" w:hAnsi="Times New Roman"/>
                <w:b/>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72.00; r 0180; c 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Изходящи потоци с 30-дневен падеж, обезпечение под формата на изключително висококачествени покрити облигации от ниво 1</w:t>
            </w:r>
          </w:p>
          <w:p w14:paraId="653F3280" w14:textId="692CDC23" w:rsidR="00881B4D" w:rsidRPr="000B6B22" w:rsidRDefault="00D226C2" w:rsidP="009D4EFF">
            <w:pPr>
              <w:spacing w:before="0"/>
              <w:ind w:left="-40"/>
              <w:rPr>
                <w:rFonts w:ascii="Times New Roman" w:hAnsi="Times New Roman"/>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изходящите потоци от изключително висококачествени покрити облигации от ниво 1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Входящи потоци с 30-дневен падеж,  обезпечение с изключително висококачествени покрити облигации от ниво 1</w:t>
            </w:r>
          </w:p>
          <w:p w14:paraId="0F90CFAA" w14:textId="7CEE47F0" w:rsidR="00881B4D" w:rsidRPr="000B6B22" w:rsidRDefault="00D226C2" w:rsidP="009D4EFF">
            <w:pPr>
              <w:spacing w:before="0"/>
              <w:ind w:left="-40"/>
              <w:rPr>
                <w:rFonts w:ascii="Times New Roman" w:hAnsi="Times New Roman"/>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входящите потоци от изключително висококачествени покрити облигации от ниво 1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Ниво 1, изключително висококачествени покрити облигации: „коригиран размер “</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Това е посочено в точка 3, буква б) от приложение I.</w:t>
            </w:r>
          </w:p>
          <w:p w14:paraId="5DF76410" w14:textId="37B1EEE0" w:rsidR="00881B4D" w:rsidRPr="000B6B22" w:rsidRDefault="00D226C2" w:rsidP="009D4EFF">
            <w:pPr>
              <w:spacing w:before="0"/>
              <w:ind w:left="-40"/>
              <w:rPr>
                <w:rFonts w:ascii="Times New Roman" w:hAnsi="Times New Roman"/>
                <w:sz w:val="24"/>
              </w:rPr>
            </w:pPr>
            <w:r>
              <w:rPr>
                <w:rFonts w:ascii="Times New Roman" w:hAnsi="Times New Roman"/>
                <w:sz w:val="24"/>
              </w:rPr>
              <w:t xml:space="preserve">Преди прилагане на тавана институциите </w:t>
            </w:r>
            <w:r w:rsidR="00222A71">
              <w:rPr>
                <w:rFonts w:ascii="Times New Roman" w:hAnsi="Times New Roman"/>
                <w:sz w:val="24"/>
              </w:rPr>
              <w:t>докладва</w:t>
            </w:r>
            <w:r>
              <w:rPr>
                <w:rFonts w:ascii="Times New Roman" w:hAnsi="Times New Roman"/>
                <w:sz w:val="24"/>
              </w:rPr>
              <w:t>т коригирания размер на актива под формата на покрити облигации от ниво 1.</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Коригираният размер отразява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Стойност при ниво 2А съгласно член 9: некоригирана</w:t>
            </w:r>
          </w:p>
          <w:p w14:paraId="0C585D14" w14:textId="04C5949E"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72.00; r 0230; c 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Изходящи потоци с 30-дневен падеж, обезпечение от ниво 2А</w:t>
            </w:r>
          </w:p>
          <w:p w14:paraId="338A655D" w14:textId="6815CB04"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 xml:space="preserve">т изходящите потоци от ликвидни ценни книжа от ниво 2А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w:t>
            </w:r>
            <w:r>
              <w:rPr>
                <w:rFonts w:ascii="Times New Roman" w:hAnsi="Times New Roman"/>
                <w:sz w:val="24"/>
              </w:rPr>
              <w:lastRenderedPageBreak/>
              <w:t>датата на изчисляване, освен ако сделката не бъде освободена по силата на член 17, параграф 4 от Делегиран регламент (ЕС)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lastRenderedPageBreak/>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Входящи потоци с 30-дневен падеж,  обезпечение от ниво 2А</w:t>
            </w:r>
          </w:p>
          <w:p w14:paraId="0DB91B6A" w14:textId="38C516D5"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входящите потоци от ликвидни ценни книжа от ниво 2А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Ниво 2А, „коригиран размер“</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Това е посочено в приложение I, точка 3, буква в).</w:t>
            </w:r>
          </w:p>
          <w:p w14:paraId="3B6A903C" w14:textId="1E1FE6AE" w:rsidR="00881B4D" w:rsidRPr="000B6B22" w:rsidRDefault="00D226C2" w:rsidP="009D4EFF">
            <w:pPr>
              <w:spacing w:before="0"/>
              <w:ind w:left="-40"/>
              <w:rPr>
                <w:rFonts w:ascii="Times New Roman" w:hAnsi="Times New Roman"/>
                <w:sz w:val="24"/>
              </w:rPr>
            </w:pPr>
            <w:r>
              <w:rPr>
                <w:rFonts w:ascii="Times New Roman" w:hAnsi="Times New Roman"/>
                <w:sz w:val="24"/>
              </w:rPr>
              <w:t xml:space="preserve">Преди прилагане на тавана институциите </w:t>
            </w:r>
            <w:r w:rsidR="00222A71">
              <w:rPr>
                <w:rFonts w:ascii="Times New Roman" w:hAnsi="Times New Roman"/>
                <w:sz w:val="24"/>
              </w:rPr>
              <w:t>докладва</w:t>
            </w:r>
            <w:r>
              <w:rPr>
                <w:rFonts w:ascii="Times New Roman" w:hAnsi="Times New Roman"/>
                <w:sz w:val="24"/>
              </w:rPr>
              <w:t>т коригирания размер на активите от ниво 2А.</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Коригираният размер отразява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Стойност при ниво 2Б съгласно член 9: некоригирана</w:t>
            </w:r>
          </w:p>
          <w:p w14:paraId="79F1E814" w14:textId="0BA80581"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72.00; r 0310; c 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Изходящи потоци с 30-дневен падеж от обезпечение от ниво 2Б</w:t>
            </w:r>
          </w:p>
          <w:p w14:paraId="357EDF3F" w14:textId="24B1EE78"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изходящите потоци от ликвидни ценни книжа от ниво 2Б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Входящи потоци с 30-дневен падеж от обезпечение от ниво 2Б</w:t>
            </w:r>
          </w:p>
          <w:p w14:paraId="4F36573E" w14:textId="4461D523"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входящите потоци от ликвидни ценни книжа от ниво 2Б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Ниво 2Б, „коригиран размер“</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Това е посочено в приложение I, точка 3, буква г).</w:t>
            </w:r>
          </w:p>
          <w:p w14:paraId="01A59F57" w14:textId="7855B73C" w:rsidR="00881B4D" w:rsidRPr="000B6B22" w:rsidRDefault="00D226C2" w:rsidP="009D4EFF">
            <w:pPr>
              <w:spacing w:before="0"/>
              <w:ind w:left="-40"/>
              <w:rPr>
                <w:rFonts w:ascii="Times New Roman" w:hAnsi="Times New Roman"/>
                <w:sz w:val="24"/>
              </w:rPr>
            </w:pPr>
            <w:r>
              <w:rPr>
                <w:rFonts w:ascii="Times New Roman" w:hAnsi="Times New Roman"/>
                <w:sz w:val="24"/>
              </w:rPr>
              <w:t xml:space="preserve">Преди прилагане на тавана институциите </w:t>
            </w:r>
            <w:r w:rsidR="00222A71">
              <w:rPr>
                <w:rFonts w:ascii="Times New Roman" w:hAnsi="Times New Roman"/>
                <w:sz w:val="24"/>
              </w:rPr>
              <w:t>докладва</w:t>
            </w:r>
            <w:r>
              <w:rPr>
                <w:rFonts w:ascii="Times New Roman" w:hAnsi="Times New Roman"/>
                <w:sz w:val="24"/>
              </w:rPr>
              <w:t>т коригирания размер на активите от ниво 2Б.</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Коригираният размер отразява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w:t>
            </w:r>
            <w:r>
              <w:rPr>
                <w:rFonts w:ascii="Times New Roman" w:hAnsi="Times New Roman"/>
                <w:sz w:val="24"/>
              </w:rPr>
              <w:lastRenderedPageBreak/>
              <w:t>датата на изчисляване, освен ако сделката не бъде освободена по силата на член 17, параграф 4 от Делегиран регламент (ЕС)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lastRenderedPageBreak/>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Размер на превишението на ликвидните активи</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Приложение I, точка 4</w:t>
            </w:r>
          </w:p>
          <w:p w14:paraId="42B29289" w14:textId="01624F8C"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Институциите </w:t>
            </w:r>
            <w:r w:rsidR="00222A71">
              <w:rPr>
                <w:rFonts w:ascii="Times New Roman" w:hAnsi="Times New Roman"/>
                <w:bCs/>
                <w:sz w:val="24"/>
              </w:rPr>
              <w:t>докладва</w:t>
            </w:r>
            <w:r>
              <w:rPr>
                <w:rFonts w:ascii="Times New Roman" w:hAnsi="Times New Roman"/>
                <w:bCs/>
                <w:sz w:val="24"/>
              </w:rPr>
              <w:t>т „размера на превишението на ликвидните активи“: този размер е равен на:</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а) коригирания размер на активите от ниво 1 без покритите облигации; плюс</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б) коригирания размер на покритите облигации от ниво 1; плюс</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в) коригирания размер на активите от ниво 2А; плюс</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г) коригирания размер на активите от ниво 2Б;</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минус най-малкото от следните:</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д) сбора на а), б), в) и г);</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е) 100/30, умножено по а);</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ж) 100/60, умножено по сбора на а) и б);</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з) 100/85, умножено по сбора на а), б) и в).</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ЛИКВИДЕН БУФЕР</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Приложение I, точка 2</w:t>
            </w:r>
          </w:p>
          <w:p w14:paraId="10B18991" w14:textId="0EA7B4B5"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Институциите </w:t>
            </w:r>
            <w:r w:rsidR="00222A71">
              <w:rPr>
                <w:rFonts w:ascii="Times New Roman" w:hAnsi="Times New Roman"/>
                <w:bCs/>
                <w:sz w:val="24"/>
              </w:rPr>
              <w:t>докладва</w:t>
            </w:r>
            <w:r>
              <w:rPr>
                <w:rFonts w:ascii="Times New Roman" w:hAnsi="Times New Roman"/>
                <w:bCs/>
                <w:sz w:val="24"/>
              </w:rPr>
              <w:t>т ликвидния буфер, който е равен на:</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а) размера на активите от ниво 1; плюс</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б) размера на активите от ниво 2А; плюс</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в) размера на активите от ниво 2Б;</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минус най-малкото от следните:</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г) сбора на а), б) и в); или</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д) „размера на превишението на ликвидните активи“.</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Изчисляване на знаменателя</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Приложение II към Делегиран регламент (ЕС)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Формула за изчисляване на нетния изходящ ликвиден поток, </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където:</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Нетен изходящ ликвиден поток</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Общо изходящи потоци</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TI = Общо входящи потоци </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FEI = Изцяло освободени входящи потоци </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IHC = Входящи потоци, за които се прилага по-висок таван от 90 % на изходящите потоци </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Входящи потоци, за които се прилага таван от 75 % на изходящите потоци</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lastRenderedPageBreak/>
              <w:t>Институциите въвеждат всички посочени по-долу данни в колона 0010 на съответния ред.</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lastRenderedPageBreak/>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Общо изходящи потоци</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от таблицата за изходящите потоци</w:t>
            </w:r>
          </w:p>
          <w:p w14:paraId="23CD10A7" w14:textId="007F47E3" w:rsidR="00881B4D" w:rsidRPr="000B6B22" w:rsidRDefault="0095691D" w:rsidP="009D4EFF">
            <w:pPr>
              <w:spacing w:before="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73.00; r 0010; c 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Изцяло освободените входящи потоци</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от таблицата за входящите потоци</w:t>
            </w:r>
          </w:p>
          <w:p w14:paraId="26D5A78E" w14:textId="409E72DA" w:rsidR="00881B4D" w:rsidRPr="000B6B22" w:rsidRDefault="0095691D" w:rsidP="009D4EFF">
            <w:pPr>
              <w:spacing w:before="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74.00; r 0010; c 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Входящи потоци, за които се прилага таван от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таблицата за входящите потоци</w:t>
            </w:r>
          </w:p>
          <w:p w14:paraId="32BDFF46" w14:textId="7F33817E" w:rsidR="00881B4D" w:rsidRPr="000B6B22" w:rsidRDefault="0095691D" w:rsidP="009D4EFF">
            <w:pPr>
              <w:spacing w:before="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74.00; r 0010; c 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Входящи потоци, за които се прилага таван от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таблицата за входящите потоци</w:t>
            </w:r>
          </w:p>
          <w:p w14:paraId="35449694" w14:textId="56D7432F" w:rsidR="00881B4D" w:rsidRPr="000B6B22" w:rsidRDefault="0095691D" w:rsidP="009D4EFF">
            <w:pPr>
              <w:spacing w:before="0"/>
              <w:rPr>
                <w:rFonts w:ascii="Times New Roman" w:hAnsi="Times New Roman"/>
                <w:bCs/>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стойността от колона {C 74.00; r 0010; c 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Намаление за изцяло освободените входящи потоци</w:t>
            </w:r>
          </w:p>
          <w:p w14:paraId="473FC23E" w14:textId="01DE2218" w:rsidR="00881B4D" w:rsidRPr="000B6B22" w:rsidRDefault="0095691D" w:rsidP="009D4EFF">
            <w:pPr>
              <w:spacing w:before="0"/>
              <w:rPr>
                <w:rFonts w:ascii="Times New Roman" w:hAnsi="Times New Roman"/>
                <w:bCs/>
                <w:sz w:val="24"/>
              </w:rPr>
            </w:pPr>
            <w:r>
              <w:rPr>
                <w:rFonts w:ascii="Times New Roman" w:hAnsi="Times New Roman"/>
                <w:bCs/>
                <w:sz w:val="24"/>
              </w:rPr>
              <w:t xml:space="preserve">Институциите </w:t>
            </w:r>
            <w:r w:rsidR="00222A71">
              <w:rPr>
                <w:rFonts w:ascii="Times New Roman" w:hAnsi="Times New Roman"/>
                <w:bCs/>
                <w:sz w:val="24"/>
              </w:rPr>
              <w:t>докладва</w:t>
            </w:r>
            <w:r>
              <w:rPr>
                <w:rFonts w:ascii="Times New Roman" w:hAnsi="Times New Roman"/>
                <w:bCs/>
                <w:sz w:val="24"/>
              </w:rPr>
              <w:t>т следната част от изчисляването на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Намаление на входящи потоци, за които се прилага таван от 90 %</w:t>
            </w:r>
          </w:p>
          <w:p w14:paraId="789B1DB6" w14:textId="2CAB81CB" w:rsidR="00881B4D" w:rsidRPr="000B6B22" w:rsidRDefault="0095691D" w:rsidP="009D4EFF">
            <w:pPr>
              <w:spacing w:before="0"/>
              <w:rPr>
                <w:rFonts w:ascii="Times New Roman" w:hAnsi="Times New Roman"/>
                <w:bCs/>
                <w:sz w:val="24"/>
              </w:rPr>
            </w:pPr>
            <w:r>
              <w:rPr>
                <w:rFonts w:ascii="Times New Roman" w:hAnsi="Times New Roman"/>
                <w:bCs/>
                <w:sz w:val="24"/>
              </w:rPr>
              <w:t xml:space="preserve">Институциите </w:t>
            </w:r>
            <w:r w:rsidR="00222A71">
              <w:rPr>
                <w:rFonts w:ascii="Times New Roman" w:hAnsi="Times New Roman"/>
                <w:bCs/>
                <w:sz w:val="24"/>
              </w:rPr>
              <w:t>докладва</w:t>
            </w:r>
            <w:r>
              <w:rPr>
                <w:rFonts w:ascii="Times New Roman" w:hAnsi="Times New Roman"/>
                <w:bCs/>
                <w:sz w:val="24"/>
              </w:rPr>
              <w:t>т следната част от изчисляването на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Намаление на входящи потоци, за които се прилага таван от 75 %</w:t>
            </w:r>
          </w:p>
          <w:p w14:paraId="7DC3F176" w14:textId="52D6EA81" w:rsidR="00881B4D" w:rsidRPr="000B6B22" w:rsidRDefault="0095691D" w:rsidP="009D4EFF">
            <w:pPr>
              <w:spacing w:before="0"/>
              <w:rPr>
                <w:rFonts w:ascii="Times New Roman" w:hAnsi="Times New Roman"/>
                <w:bCs/>
                <w:sz w:val="24"/>
              </w:rPr>
            </w:pPr>
            <w:r>
              <w:rPr>
                <w:rFonts w:ascii="Times New Roman" w:hAnsi="Times New Roman"/>
                <w:bCs/>
                <w:sz w:val="24"/>
              </w:rPr>
              <w:t xml:space="preserve">Институциите </w:t>
            </w:r>
            <w:r w:rsidR="00222A71">
              <w:rPr>
                <w:rFonts w:ascii="Times New Roman" w:hAnsi="Times New Roman"/>
                <w:bCs/>
                <w:sz w:val="24"/>
              </w:rPr>
              <w:t>докладва</w:t>
            </w:r>
            <w:r>
              <w:rPr>
                <w:rFonts w:ascii="Times New Roman" w:hAnsi="Times New Roman"/>
                <w:bCs/>
                <w:sz w:val="24"/>
              </w:rPr>
              <w:t>т следната част от изчисляването на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НЕТНИ ИЗХОДЯЩИ ЛИКВИДНИ ПОТОЦИ</w:t>
            </w:r>
          </w:p>
          <w:p w14:paraId="571E544F" w14:textId="092C0F8E" w:rsidR="00881B4D" w:rsidRPr="000B6B22" w:rsidRDefault="0095691D" w:rsidP="009D4EFF">
            <w:pPr>
              <w:spacing w:before="0"/>
              <w:rPr>
                <w:rFonts w:ascii="Times New Roman" w:hAnsi="Times New Roman"/>
                <w:sz w:val="24"/>
              </w:rPr>
            </w:pPr>
            <w:r>
              <w:rPr>
                <w:rFonts w:ascii="Times New Roman" w:hAnsi="Times New Roman"/>
                <w:sz w:val="24"/>
              </w:rPr>
              <w:t xml:space="preserve">Институциите </w:t>
            </w:r>
            <w:r w:rsidR="00222A71">
              <w:rPr>
                <w:rFonts w:ascii="Times New Roman" w:hAnsi="Times New Roman"/>
                <w:sz w:val="24"/>
              </w:rPr>
              <w:t>докладва</w:t>
            </w:r>
            <w:r>
              <w:rPr>
                <w:rFonts w:ascii="Times New Roman" w:hAnsi="Times New Roman"/>
                <w:sz w:val="24"/>
              </w:rPr>
              <w:t>т нетните изходящи ликвидни потоци, които са равни на общия размер на изходящите потоци, минус намалението за изцяло освободените входящи потоци, минус намалението за входящите потоци, за които се прилага таванът от 90 %, минус намалението за входящите потоци, за които се прилага таванът от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Стълб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lastRenderedPageBreak/>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ИЗИСКВАНИЯ ПО СТЪЛБ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член 105 от Директивата за капиталовите изисквания</w:t>
            </w:r>
          </w:p>
          <w:p w14:paraId="70A9354E" w14:textId="6FC9B129" w:rsidR="00881B4D" w:rsidRPr="000B6B22" w:rsidRDefault="0095691D">
            <w:pPr>
              <w:spacing w:before="0"/>
              <w:ind w:left="56"/>
              <w:rPr>
                <w:rFonts w:ascii="Times New Roman" w:hAnsi="Times New Roman"/>
                <w:bCs/>
                <w:sz w:val="24"/>
              </w:rPr>
            </w:pPr>
            <w:r>
              <w:rPr>
                <w:rFonts w:ascii="Times New Roman" w:hAnsi="Times New Roman"/>
                <w:bCs/>
                <w:sz w:val="24"/>
              </w:rPr>
              <w:t xml:space="preserve">Институциите </w:t>
            </w:r>
            <w:r w:rsidR="00222A71">
              <w:rPr>
                <w:rFonts w:ascii="Times New Roman" w:hAnsi="Times New Roman"/>
                <w:bCs/>
                <w:sz w:val="24"/>
              </w:rPr>
              <w:t>докладва</w:t>
            </w:r>
            <w:r>
              <w:rPr>
                <w:rFonts w:ascii="Times New Roman" w:hAnsi="Times New Roman"/>
                <w:bCs/>
                <w:sz w:val="24"/>
              </w:rPr>
              <w:t>т изискването по стълб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ЧАСТ 6: ОБХВАТ НА КОНСОЛИДАЦИЯТА</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Обхват на консолидацията</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Общи бележки</w:t>
      </w:r>
    </w:p>
    <w:p w14:paraId="2A1CB21B" w14:textId="72137EA9" w:rsidR="008312F1" w:rsidRPr="000B6B22" w:rsidRDefault="008312F1">
      <w:pPr>
        <w:pStyle w:val="InstructionsText2"/>
        <w:numPr>
          <w:ilvl w:val="0"/>
          <w:numId w:val="104"/>
        </w:numPr>
        <w:spacing w:after="120"/>
        <w:rPr>
          <w:rFonts w:cs="Times New Roman"/>
          <w:sz w:val="24"/>
          <w:szCs w:val="24"/>
        </w:rPr>
      </w:pPr>
      <w:r>
        <w:rPr>
          <w:sz w:val="24"/>
          <w:szCs w:val="24"/>
        </w:rPr>
        <w:t xml:space="preserve">Единствено за целите на изчисляването на ОЛП на консолидирано равнище, в настоящия образец се посочват за субектите, за които се отнася информацията, </w:t>
      </w:r>
      <w:r w:rsidR="00222A71">
        <w:rPr>
          <w:sz w:val="24"/>
          <w:szCs w:val="24"/>
        </w:rPr>
        <w:t>докладван</w:t>
      </w:r>
      <w:r>
        <w:rPr>
          <w:sz w:val="24"/>
          <w:szCs w:val="24"/>
        </w:rPr>
        <w:t>а в образци C 72.00, C 73.00, C 74.00, C 75.01 и C 76.00. В него се включват всички субекти, попадащи в обхвата на консолидацията за целите на ОЛП в съответствие с член 8, член 10 и член 11, параграфи 3 и 5 от Регламент (ЕС) № 575/2013, в зависимост от приложимите разпоредби. Образецът съдържа толкова редове, колкото са субектите в обхвата на консолидацията.</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Указания относно определени колони</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Колона</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Препратки към правни норми и указания</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Институция майка или дъщерна институция</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„Институция майка“ се използва, когато субектът в реда е:</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институция майка от ЕС, финансов холдинг майка от ЕС или финансов холдинг майка със смесена дейност от ЕС, както е предвидено в член 11, параграф 3 от Регламент (ЕС) №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институцията майка или дъщерната институция, които трябва да се съобразят с ОЛП на консолидирана или съответно подконсолидирана основа в контекста на единна ликвидна подгрупа съгласно член 8 от Регламент (ЕС) №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Съответната институция, от която се изисква да се съобрази с ОЛП на подконсолидирана основа съгласно член 11, параграф 5 от Регламент (ЕС) №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централна институция от ЕС.</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В останалите редове се използва „дъщерна институция“.</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Наименование</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Наименованието на всеки субект в обхвата на консолидацията се попълва в колона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Код</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Кодът като част от идентификатора на реда трябва да бъде индивидуален за всеки субект, за който е предоставена информация. За институциите и застрахователните предприятия кодът е ИКПС. За останалите субекти кодът е ИКПС или, ако няма такъв, национален код. Кодът е индивидуален и се използва само той във всички образци и във времето. Той трябва винаги да има стойност.</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lastRenderedPageBreak/>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Вид на кода</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Институциите посочват вида код, посочен в колона 0020, като „ИКПС“ или „код, различен от ИКПС“.</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Видът на кода винаги се посочва.</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Национален код</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Когато в колона „Код“ посочват ИКПС като идентификационен код, институциите могат да посочват и национален код.</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Код на държавата</w:t>
            </w:r>
          </w:p>
          <w:p w14:paraId="1CBF434E" w14:textId="01785E45" w:rsidR="003E6559" w:rsidRPr="000B6B22" w:rsidRDefault="003E6559" w:rsidP="009D4EFF">
            <w:pPr>
              <w:spacing w:before="0"/>
              <w:rPr>
                <w:rFonts w:ascii="Times New Roman" w:hAnsi="Times New Roman"/>
                <w:b/>
                <w:bCs/>
                <w:sz w:val="24"/>
              </w:rPr>
            </w:pPr>
            <w:r>
              <w:rPr>
                <w:rFonts w:ascii="Times New Roman" w:hAnsi="Times New Roman"/>
                <w:bCs/>
                <w:sz w:val="24"/>
              </w:rPr>
              <w:t xml:space="preserve">В колона 0020 се </w:t>
            </w:r>
            <w:r w:rsidR="00222A71">
              <w:rPr>
                <w:rFonts w:ascii="Times New Roman" w:hAnsi="Times New Roman"/>
                <w:bCs/>
                <w:sz w:val="24"/>
              </w:rPr>
              <w:t>докладва</w:t>
            </w:r>
            <w:r>
              <w:rPr>
                <w:rFonts w:ascii="Times New Roman" w:hAnsi="Times New Roman"/>
                <w:bCs/>
                <w:sz w:val="24"/>
              </w:rPr>
              <w:t xml:space="preserve"> двубуквеният код по стандарт ISO 3166-1 на държавата на учредяване на всеки от субектите в обхвата на консолидацията.</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Вид субект</w:t>
            </w:r>
          </w:p>
          <w:p w14:paraId="074A915E" w14:textId="1C7719C8" w:rsidR="003E6559" w:rsidRPr="000B6B22" w:rsidRDefault="003E6559" w:rsidP="009D4EFF">
            <w:pPr>
              <w:spacing w:before="0"/>
              <w:rPr>
                <w:rFonts w:ascii="Times New Roman" w:hAnsi="Times New Roman"/>
                <w:bCs/>
                <w:sz w:val="24"/>
              </w:rPr>
            </w:pPr>
            <w:r>
              <w:rPr>
                <w:rFonts w:ascii="Times New Roman" w:hAnsi="Times New Roman"/>
                <w:bCs/>
                <w:sz w:val="24"/>
              </w:rPr>
              <w:t xml:space="preserve">За </w:t>
            </w:r>
            <w:r w:rsidR="00222A71">
              <w:rPr>
                <w:rFonts w:ascii="Times New Roman" w:hAnsi="Times New Roman"/>
                <w:bCs/>
                <w:sz w:val="24"/>
              </w:rPr>
              <w:t>докладван</w:t>
            </w:r>
            <w:r>
              <w:rPr>
                <w:rFonts w:ascii="Times New Roman" w:hAnsi="Times New Roman"/>
                <w:bCs/>
                <w:sz w:val="24"/>
              </w:rPr>
              <w:t>ите в колона 0010 субекти се посочва видът на субекта измежду следните правни форми:</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„кредитна институция“;</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„инвестиционен посредник“;</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„други“.</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DD36D0" w:rsidRDefault="00DD36D0" w:rsidP="0011588D">
      <w:pPr>
        <w:spacing w:before="0" w:after="0"/>
      </w:pPr>
      <w:r>
        <w:separator/>
      </w:r>
    </w:p>
  </w:endnote>
  <w:endnote w:type="continuationSeparator" w:id="0">
    <w:p w14:paraId="72146396" w14:textId="77777777" w:rsidR="00DD36D0" w:rsidRDefault="00DD36D0" w:rsidP="0011588D">
      <w:pPr>
        <w:spacing w:before="0" w:after="0"/>
      </w:pPr>
      <w:r>
        <w:continuationSeparator/>
      </w:r>
    </w:p>
  </w:endnote>
  <w:endnote w:type="continuationNotice" w:id="1">
    <w:p w14:paraId="37C5B492" w14:textId="77777777" w:rsidR="00DD36D0" w:rsidRDefault="00DD36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64FED24E" w:rsidR="00DD36D0" w:rsidRPr="000B6B22" w:rsidRDefault="00DD36D0">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3B5214">
          <w:rPr>
            <w:rFonts w:ascii="Times New Roman" w:hAnsi="Times New Roman"/>
            <w:noProof/>
            <w:sz w:val="24"/>
          </w:rPr>
          <w:t>36</w:t>
        </w:r>
        <w:r>
          <w:rPr>
            <w:rFonts w:ascii="Times New Roman" w:hAnsi="Times New Roman"/>
            <w:sz w:val="24"/>
          </w:rPr>
          <w:fldChar w:fldCharType="end"/>
        </w:r>
      </w:p>
    </w:sdtContent>
  </w:sdt>
  <w:p w14:paraId="6E88F8A8" w14:textId="418EFB83" w:rsidR="00DD36D0" w:rsidRPr="0040759C" w:rsidRDefault="00DD36D0"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DD36D0" w:rsidRDefault="00DD36D0" w:rsidP="0011588D">
      <w:pPr>
        <w:spacing w:before="0" w:after="0"/>
      </w:pPr>
      <w:r>
        <w:separator/>
      </w:r>
    </w:p>
  </w:footnote>
  <w:footnote w:type="continuationSeparator" w:id="0">
    <w:p w14:paraId="07EC6038" w14:textId="77777777" w:rsidR="00DD36D0" w:rsidRDefault="00DD36D0" w:rsidP="0011588D">
      <w:pPr>
        <w:spacing w:before="0" w:after="0"/>
      </w:pPr>
      <w:r>
        <w:continuationSeparator/>
      </w:r>
    </w:p>
  </w:footnote>
  <w:footnote w:type="continuationNotice" w:id="1">
    <w:p w14:paraId="700F0A6C" w14:textId="77777777" w:rsidR="00DD36D0" w:rsidRDefault="00DD36D0">
      <w:pPr>
        <w:spacing w:before="0" w:after="0"/>
      </w:pPr>
    </w:p>
  </w:footnote>
  <w:footnote w:id="2">
    <w:p w14:paraId="3A44C59A" w14:textId="68D71F23" w:rsidR="00DD36D0" w:rsidRPr="00312695" w:rsidRDefault="00DD36D0"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3">
    <w:p w14:paraId="7D63DB58" w14:textId="1FD27016" w:rsidR="00DD36D0" w:rsidRPr="00D63CF5" w:rsidRDefault="00DD36D0"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Операциите по замяна на обезпечения трябва да се отчетат допълнително в образец C 75.01 от приложение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20"/>
  <w:hyphenationZone w:val="425"/>
  <w:characterSpacingControl w:val="doNotCompress"/>
  <w:hdrShapeDefaults>
    <o:shapedefaults v:ext="edit" spidmax="64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1D43"/>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54F5"/>
    <w:rsid w:val="001F6DBD"/>
    <w:rsid w:val="00203D97"/>
    <w:rsid w:val="00204156"/>
    <w:rsid w:val="00204E8B"/>
    <w:rsid w:val="002072FA"/>
    <w:rsid w:val="0021188D"/>
    <w:rsid w:val="002160DD"/>
    <w:rsid w:val="002219C9"/>
    <w:rsid w:val="00221C50"/>
    <w:rsid w:val="00222A71"/>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214"/>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87DF7"/>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36D0"/>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56B4"/>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bg-BG"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bg-BG"/>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D3D74-6D10-4A36-963A-D7B0D595F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167</Pages>
  <Words>56090</Words>
  <Characters>306253</Characters>
  <Application>Microsoft Office Word</Application>
  <DocSecurity>0</DocSecurity>
  <Lines>8507</Lines>
  <Paragraphs>4767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BAKOS Tamas (DGT)</cp:lastModifiedBy>
  <cp:revision>8</cp:revision>
  <cp:lastPrinted>2019-10-07T08:42:00Z</cp:lastPrinted>
  <dcterms:created xsi:type="dcterms:W3CDTF">2020-10-01T13:11:00Z</dcterms:created>
  <dcterms:modified xsi:type="dcterms:W3CDTF">2020-12-13T19:46:00Z</dcterms:modified>
</cp:coreProperties>
</file>