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r>
        <w:rPr>
          <w:rFonts w:ascii="Times New Roman" w:hAnsi="Times New Roman"/>
          <w:sz w:val="24"/>
        </w:rPr>
        <w:t>Allegato XVII</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ISTRUZIONI PER LE SEGNALAZIONI RIGUARDANTI LE ATTIVITÀ VINCOLATE</w:t>
      </w:r>
    </w:p>
    <w:p w:rsidR="00941FAE" w:rsidRDefault="00941FAE" w:rsidP="00AA7E6D">
      <w:pPr>
        <w:pStyle w:val="InstructionsText2"/>
      </w:pPr>
    </w:p>
    <w:p w:rsidR="00941FAE" w:rsidRPr="00E6052D" w:rsidRDefault="00941FAE" w:rsidP="00AA7E6D">
      <w:pPr>
        <w:pStyle w:val="InstructionsText2"/>
      </w:pPr>
      <w:r>
        <w:t>Indice</w:t>
      </w:r>
    </w:p>
    <w:p w:rsidR="004F6C72"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szCs w:val="24"/>
        </w:rPr>
        <w:instrText xml:space="preserve"> TOC \o "1-3" \h \z \u </w:instrText>
      </w:r>
      <w:r>
        <w:rPr>
          <w:rFonts w:ascii="Times New Roman" w:hAnsi="Times New Roman"/>
          <w:sz w:val="24"/>
        </w:rPr>
        <w:fldChar w:fldCharType="separate"/>
      </w:r>
      <w:hyperlink w:anchor="_Toc58849222" w:history="1">
        <w:r w:rsidR="004F6C72" w:rsidRPr="00A308C0">
          <w:rPr>
            <w:rStyle w:val="Hyperlink"/>
            <w:rFonts w:ascii="Times New Roman" w:hAnsi="Times New Roman"/>
          </w:rPr>
          <w:t>ISTRUZIONI DI CARATTERE GENERALE</w:t>
        </w:r>
        <w:r w:rsidR="004F6C72">
          <w:rPr>
            <w:webHidden/>
          </w:rPr>
          <w:tab/>
        </w:r>
        <w:r w:rsidR="004F6C72">
          <w:rPr>
            <w:webHidden/>
          </w:rPr>
          <w:fldChar w:fldCharType="begin"/>
        </w:r>
        <w:r w:rsidR="004F6C72">
          <w:rPr>
            <w:webHidden/>
          </w:rPr>
          <w:instrText xml:space="preserve"> PAGEREF _Toc58849222 \h </w:instrText>
        </w:r>
        <w:r w:rsidR="004F6C72">
          <w:rPr>
            <w:webHidden/>
          </w:rPr>
        </w:r>
        <w:r w:rsidR="004F6C72">
          <w:rPr>
            <w:webHidden/>
          </w:rPr>
          <w:fldChar w:fldCharType="separate"/>
        </w:r>
        <w:r w:rsidR="004F6C72">
          <w:rPr>
            <w:webHidden/>
          </w:rPr>
          <w:t>3</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23" w:history="1">
        <w:r w:rsidR="004F6C72" w:rsidRPr="00A308C0">
          <w:rPr>
            <w:rStyle w:val="Hyperlink"/>
            <w:rFonts w:ascii="Times New Roman" w:hAnsi="Times New Roman"/>
          </w:rPr>
          <w:t>1. Struttura e convenzioni</w:t>
        </w:r>
        <w:r w:rsidR="004F6C72">
          <w:rPr>
            <w:webHidden/>
          </w:rPr>
          <w:tab/>
        </w:r>
        <w:r w:rsidR="004F6C72">
          <w:rPr>
            <w:webHidden/>
          </w:rPr>
          <w:fldChar w:fldCharType="begin"/>
        </w:r>
        <w:r w:rsidR="004F6C72">
          <w:rPr>
            <w:webHidden/>
          </w:rPr>
          <w:instrText xml:space="preserve"> PAGEREF _Toc58849223 \h </w:instrText>
        </w:r>
        <w:r w:rsidR="004F6C72">
          <w:rPr>
            <w:webHidden/>
          </w:rPr>
        </w:r>
        <w:r w:rsidR="004F6C72">
          <w:rPr>
            <w:webHidden/>
          </w:rPr>
          <w:fldChar w:fldCharType="separate"/>
        </w:r>
        <w:r w:rsidR="004F6C72">
          <w:rPr>
            <w:webHidden/>
          </w:rPr>
          <w:t>3</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24" w:history="1">
        <w:r w:rsidR="004F6C72" w:rsidRPr="00A308C0">
          <w:rPr>
            <w:rStyle w:val="Hyperlink"/>
            <w:rFonts w:ascii="Times New Roman" w:hAnsi="Times New Roman"/>
          </w:rPr>
          <w:t>1.1.</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Struttura</w:t>
        </w:r>
        <w:r w:rsidR="004F6C72">
          <w:rPr>
            <w:webHidden/>
          </w:rPr>
          <w:tab/>
        </w:r>
        <w:r w:rsidR="004F6C72">
          <w:rPr>
            <w:webHidden/>
          </w:rPr>
          <w:fldChar w:fldCharType="begin"/>
        </w:r>
        <w:r w:rsidR="004F6C72">
          <w:rPr>
            <w:webHidden/>
          </w:rPr>
          <w:instrText xml:space="preserve"> PAGEREF _Toc58849224 \h </w:instrText>
        </w:r>
        <w:r w:rsidR="004F6C72">
          <w:rPr>
            <w:webHidden/>
          </w:rPr>
        </w:r>
        <w:r w:rsidR="004F6C72">
          <w:rPr>
            <w:webHidden/>
          </w:rPr>
          <w:fldChar w:fldCharType="separate"/>
        </w:r>
        <w:r w:rsidR="004F6C72">
          <w:rPr>
            <w:webHidden/>
          </w:rPr>
          <w:t>3</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25" w:history="1">
        <w:r w:rsidR="004F6C72" w:rsidRPr="00A308C0">
          <w:rPr>
            <w:rStyle w:val="Hyperlink"/>
            <w:rFonts w:ascii="Times New Roman" w:hAnsi="Times New Roman"/>
          </w:rPr>
          <w:t>1.2.</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Principio contabile</w:t>
        </w:r>
        <w:r w:rsidR="004F6C72">
          <w:rPr>
            <w:webHidden/>
          </w:rPr>
          <w:tab/>
        </w:r>
        <w:r w:rsidR="004F6C72">
          <w:rPr>
            <w:webHidden/>
          </w:rPr>
          <w:fldChar w:fldCharType="begin"/>
        </w:r>
        <w:r w:rsidR="004F6C72">
          <w:rPr>
            <w:webHidden/>
          </w:rPr>
          <w:instrText xml:space="preserve"> PAGEREF _Toc58849225 \h </w:instrText>
        </w:r>
        <w:r w:rsidR="004F6C72">
          <w:rPr>
            <w:webHidden/>
          </w:rPr>
        </w:r>
        <w:r w:rsidR="004F6C72">
          <w:rPr>
            <w:webHidden/>
          </w:rPr>
          <w:fldChar w:fldCharType="separate"/>
        </w:r>
        <w:r w:rsidR="004F6C72">
          <w:rPr>
            <w:webHidden/>
          </w:rPr>
          <w:t>3</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26" w:history="1">
        <w:r w:rsidR="004F6C72" w:rsidRPr="00A308C0">
          <w:rPr>
            <w:rStyle w:val="Hyperlink"/>
            <w:rFonts w:ascii="Times New Roman" w:hAnsi="Times New Roman"/>
          </w:rPr>
          <w:t>1.3.</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Convenzione di numerazione</w:t>
        </w:r>
        <w:r w:rsidR="004F6C72">
          <w:rPr>
            <w:webHidden/>
          </w:rPr>
          <w:tab/>
        </w:r>
        <w:r w:rsidR="004F6C72">
          <w:rPr>
            <w:webHidden/>
          </w:rPr>
          <w:fldChar w:fldCharType="begin"/>
        </w:r>
        <w:r w:rsidR="004F6C72">
          <w:rPr>
            <w:webHidden/>
          </w:rPr>
          <w:instrText xml:space="preserve"> PAGEREF _Toc58849226 \h </w:instrText>
        </w:r>
        <w:r w:rsidR="004F6C72">
          <w:rPr>
            <w:webHidden/>
          </w:rPr>
        </w:r>
        <w:r w:rsidR="004F6C72">
          <w:rPr>
            <w:webHidden/>
          </w:rPr>
          <w:fldChar w:fldCharType="separate"/>
        </w:r>
        <w:r w:rsidR="004F6C72">
          <w:rPr>
            <w:webHidden/>
          </w:rPr>
          <w:t>3</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27" w:history="1">
        <w:r w:rsidR="004F6C72" w:rsidRPr="00A308C0">
          <w:rPr>
            <w:rStyle w:val="Hyperlink"/>
            <w:rFonts w:ascii="Times New Roman" w:hAnsi="Times New Roman"/>
          </w:rPr>
          <w:t>1.4.</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Convenzione dei segni</w:t>
        </w:r>
        <w:r w:rsidR="004F6C72">
          <w:rPr>
            <w:webHidden/>
          </w:rPr>
          <w:tab/>
        </w:r>
        <w:r w:rsidR="004F6C72">
          <w:rPr>
            <w:webHidden/>
          </w:rPr>
          <w:fldChar w:fldCharType="begin"/>
        </w:r>
        <w:r w:rsidR="004F6C72">
          <w:rPr>
            <w:webHidden/>
          </w:rPr>
          <w:instrText xml:space="preserve"> PAGEREF _Toc58849227 \h </w:instrText>
        </w:r>
        <w:r w:rsidR="004F6C72">
          <w:rPr>
            <w:webHidden/>
          </w:rPr>
        </w:r>
        <w:r w:rsidR="004F6C72">
          <w:rPr>
            <w:webHidden/>
          </w:rPr>
          <w:fldChar w:fldCharType="separate"/>
        </w:r>
        <w:r w:rsidR="004F6C72">
          <w:rPr>
            <w:webHidden/>
          </w:rPr>
          <w:t>3</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28" w:history="1">
        <w:r w:rsidR="004F6C72" w:rsidRPr="00A308C0">
          <w:rPr>
            <w:rStyle w:val="Hyperlink"/>
            <w:rFonts w:ascii="Times New Roman" w:hAnsi="Times New Roman"/>
          </w:rPr>
          <w:t>1.5.</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Livello di applicazione</w:t>
        </w:r>
        <w:r w:rsidR="004F6C72">
          <w:rPr>
            <w:webHidden/>
          </w:rPr>
          <w:tab/>
        </w:r>
        <w:r w:rsidR="004F6C72">
          <w:rPr>
            <w:webHidden/>
          </w:rPr>
          <w:fldChar w:fldCharType="begin"/>
        </w:r>
        <w:r w:rsidR="004F6C72">
          <w:rPr>
            <w:webHidden/>
          </w:rPr>
          <w:instrText xml:space="preserve"> PAGEREF _Toc58849228 \h </w:instrText>
        </w:r>
        <w:r w:rsidR="004F6C72">
          <w:rPr>
            <w:webHidden/>
          </w:rPr>
        </w:r>
        <w:r w:rsidR="004F6C72">
          <w:rPr>
            <w:webHidden/>
          </w:rPr>
          <w:fldChar w:fldCharType="separate"/>
        </w:r>
        <w:r w:rsidR="004F6C72">
          <w:rPr>
            <w:webHidden/>
          </w:rPr>
          <w:t>3</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29" w:history="1">
        <w:r w:rsidR="004F6C72" w:rsidRPr="00A308C0">
          <w:rPr>
            <w:rStyle w:val="Hyperlink"/>
            <w:rFonts w:ascii="Times New Roman" w:hAnsi="Times New Roman"/>
          </w:rPr>
          <w:t>1.6.</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Proporzionalità</w:t>
        </w:r>
        <w:r w:rsidR="004F6C72">
          <w:rPr>
            <w:webHidden/>
          </w:rPr>
          <w:tab/>
        </w:r>
        <w:r w:rsidR="004F6C72">
          <w:rPr>
            <w:webHidden/>
          </w:rPr>
          <w:fldChar w:fldCharType="begin"/>
        </w:r>
        <w:r w:rsidR="004F6C72">
          <w:rPr>
            <w:webHidden/>
          </w:rPr>
          <w:instrText xml:space="preserve"> PAGEREF _Toc58849229 \h </w:instrText>
        </w:r>
        <w:r w:rsidR="004F6C72">
          <w:rPr>
            <w:webHidden/>
          </w:rPr>
        </w:r>
        <w:r w:rsidR="004F6C72">
          <w:rPr>
            <w:webHidden/>
          </w:rPr>
          <w:fldChar w:fldCharType="separate"/>
        </w:r>
        <w:r w:rsidR="004F6C72">
          <w:rPr>
            <w:webHidden/>
          </w:rPr>
          <w:t>4</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30" w:history="1">
        <w:r w:rsidR="004F6C72" w:rsidRPr="00A308C0">
          <w:rPr>
            <w:rStyle w:val="Hyperlink"/>
            <w:rFonts w:ascii="Times New Roman" w:hAnsi="Times New Roman"/>
          </w:rPr>
          <w:t>1.7.</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Definizione di gravame</w:t>
        </w:r>
        <w:r w:rsidR="004F6C72">
          <w:rPr>
            <w:webHidden/>
          </w:rPr>
          <w:tab/>
        </w:r>
        <w:r w:rsidR="004F6C72">
          <w:rPr>
            <w:webHidden/>
          </w:rPr>
          <w:fldChar w:fldCharType="begin"/>
        </w:r>
        <w:r w:rsidR="004F6C72">
          <w:rPr>
            <w:webHidden/>
          </w:rPr>
          <w:instrText xml:space="preserve"> PAGEREF _Toc58849230 \h </w:instrText>
        </w:r>
        <w:r w:rsidR="004F6C72">
          <w:rPr>
            <w:webHidden/>
          </w:rPr>
        </w:r>
        <w:r w:rsidR="004F6C72">
          <w:rPr>
            <w:webHidden/>
          </w:rPr>
          <w:fldChar w:fldCharType="separate"/>
        </w:r>
        <w:r w:rsidR="004F6C72">
          <w:rPr>
            <w:webHidden/>
          </w:rPr>
          <w:t>4</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31" w:history="1">
        <w:r w:rsidR="004F6C72" w:rsidRPr="00A308C0">
          <w:rPr>
            <w:rStyle w:val="Hyperlink"/>
            <w:rFonts w:ascii="Times New Roman" w:hAnsi="Times New Roman"/>
          </w:rPr>
          <w:t>ISTRUZIONI SPECIFICHE AL MODELLO</w:t>
        </w:r>
        <w:r w:rsidR="004F6C72">
          <w:rPr>
            <w:webHidden/>
          </w:rPr>
          <w:tab/>
        </w:r>
        <w:r w:rsidR="004F6C72">
          <w:rPr>
            <w:webHidden/>
          </w:rPr>
          <w:fldChar w:fldCharType="begin"/>
        </w:r>
        <w:r w:rsidR="004F6C72">
          <w:rPr>
            <w:webHidden/>
          </w:rPr>
          <w:instrText xml:space="preserve"> PAGEREF _Toc58849231 \h </w:instrText>
        </w:r>
        <w:r w:rsidR="004F6C72">
          <w:rPr>
            <w:webHidden/>
          </w:rPr>
        </w:r>
        <w:r w:rsidR="004F6C72">
          <w:rPr>
            <w:webHidden/>
          </w:rPr>
          <w:fldChar w:fldCharType="separate"/>
        </w:r>
        <w:r w:rsidR="004F6C72">
          <w:rPr>
            <w:webHidden/>
          </w:rPr>
          <w:t>5</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32" w:history="1">
        <w:r w:rsidR="004F6C72" w:rsidRPr="00A308C0">
          <w:rPr>
            <w:rStyle w:val="Hyperlink"/>
            <w:rFonts w:ascii="Times New Roman" w:hAnsi="Times New Roman"/>
          </w:rPr>
          <w:t>2.</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Parte A: Quadro sinottico dei gravami</w:t>
        </w:r>
        <w:r w:rsidR="004F6C72">
          <w:rPr>
            <w:webHidden/>
          </w:rPr>
          <w:tab/>
        </w:r>
        <w:r w:rsidR="004F6C72">
          <w:rPr>
            <w:webHidden/>
          </w:rPr>
          <w:fldChar w:fldCharType="begin"/>
        </w:r>
        <w:r w:rsidR="004F6C72">
          <w:rPr>
            <w:webHidden/>
          </w:rPr>
          <w:instrText xml:space="preserve"> PAGEREF _Toc58849232 \h </w:instrText>
        </w:r>
        <w:r w:rsidR="004F6C72">
          <w:rPr>
            <w:webHidden/>
          </w:rPr>
        </w:r>
        <w:r w:rsidR="004F6C72">
          <w:rPr>
            <w:webHidden/>
          </w:rPr>
          <w:fldChar w:fldCharType="separate"/>
        </w:r>
        <w:r w:rsidR="004F6C72">
          <w:rPr>
            <w:webHidden/>
          </w:rPr>
          <w:t>5</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33" w:history="1">
        <w:r w:rsidR="004F6C72" w:rsidRPr="00A308C0">
          <w:rPr>
            <w:rStyle w:val="Hyperlink"/>
            <w:rFonts w:ascii="Times New Roman" w:hAnsi="Times New Roman"/>
          </w:rPr>
          <w:t>2.1.</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Modello AE-ASS - Attività dell'ente segnalante</w:t>
        </w:r>
        <w:r w:rsidR="004F6C72">
          <w:rPr>
            <w:webHidden/>
          </w:rPr>
          <w:tab/>
        </w:r>
        <w:r w:rsidR="004F6C72">
          <w:rPr>
            <w:webHidden/>
          </w:rPr>
          <w:fldChar w:fldCharType="begin"/>
        </w:r>
        <w:r w:rsidR="004F6C72">
          <w:rPr>
            <w:webHidden/>
          </w:rPr>
          <w:instrText xml:space="preserve"> PAGEREF _Toc58849233 \h </w:instrText>
        </w:r>
        <w:r w:rsidR="004F6C72">
          <w:rPr>
            <w:webHidden/>
          </w:rPr>
        </w:r>
        <w:r w:rsidR="004F6C72">
          <w:rPr>
            <w:webHidden/>
          </w:rPr>
          <w:fldChar w:fldCharType="separate"/>
        </w:r>
        <w:r w:rsidR="004F6C72">
          <w:rPr>
            <w:webHidden/>
          </w:rPr>
          <w:t>5</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34" w:history="1">
        <w:r w:rsidR="004F6C72" w:rsidRPr="00A308C0">
          <w:rPr>
            <w:rStyle w:val="Hyperlink"/>
            <w:rFonts w:ascii="Times New Roman" w:hAnsi="Times New Roman"/>
          </w:rPr>
          <w:t>2.1.1.</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Osservazioni di carattere generale</w:t>
        </w:r>
        <w:r w:rsidR="004F6C72">
          <w:rPr>
            <w:webHidden/>
          </w:rPr>
          <w:tab/>
        </w:r>
        <w:r w:rsidR="004F6C72">
          <w:rPr>
            <w:webHidden/>
          </w:rPr>
          <w:fldChar w:fldCharType="begin"/>
        </w:r>
        <w:r w:rsidR="004F6C72">
          <w:rPr>
            <w:webHidden/>
          </w:rPr>
          <w:instrText xml:space="preserve"> PAGEREF _Toc58849234 \h </w:instrText>
        </w:r>
        <w:r w:rsidR="004F6C72">
          <w:rPr>
            <w:webHidden/>
          </w:rPr>
        </w:r>
        <w:r w:rsidR="004F6C72">
          <w:rPr>
            <w:webHidden/>
          </w:rPr>
          <w:fldChar w:fldCharType="separate"/>
        </w:r>
        <w:r w:rsidR="004F6C72">
          <w:rPr>
            <w:webHidden/>
          </w:rPr>
          <w:t>5</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35" w:history="1">
        <w:r w:rsidR="004F6C72" w:rsidRPr="00A308C0">
          <w:rPr>
            <w:rStyle w:val="Hyperlink"/>
            <w:rFonts w:ascii="Times New Roman" w:hAnsi="Times New Roman"/>
          </w:rPr>
          <w:t>2.1.2.</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righe specifiche</w:t>
        </w:r>
        <w:r w:rsidR="004F6C72">
          <w:rPr>
            <w:webHidden/>
          </w:rPr>
          <w:tab/>
        </w:r>
        <w:r w:rsidR="004F6C72">
          <w:rPr>
            <w:webHidden/>
          </w:rPr>
          <w:fldChar w:fldCharType="begin"/>
        </w:r>
        <w:r w:rsidR="004F6C72">
          <w:rPr>
            <w:webHidden/>
          </w:rPr>
          <w:instrText xml:space="preserve"> PAGEREF _Toc58849235 \h </w:instrText>
        </w:r>
        <w:r w:rsidR="004F6C72">
          <w:rPr>
            <w:webHidden/>
          </w:rPr>
        </w:r>
        <w:r w:rsidR="004F6C72">
          <w:rPr>
            <w:webHidden/>
          </w:rPr>
          <w:fldChar w:fldCharType="separate"/>
        </w:r>
        <w:r w:rsidR="004F6C72">
          <w:rPr>
            <w:webHidden/>
          </w:rPr>
          <w:t>8</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36" w:history="1">
        <w:r w:rsidR="004F6C72" w:rsidRPr="00A308C0">
          <w:rPr>
            <w:rStyle w:val="Hyperlink"/>
            <w:rFonts w:ascii="Times New Roman" w:hAnsi="Times New Roman"/>
          </w:rPr>
          <w:t>2.1.3.</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colonne specifiche</w:t>
        </w:r>
        <w:r w:rsidR="004F6C72">
          <w:rPr>
            <w:webHidden/>
          </w:rPr>
          <w:tab/>
        </w:r>
        <w:r w:rsidR="004F6C72">
          <w:rPr>
            <w:webHidden/>
          </w:rPr>
          <w:fldChar w:fldCharType="begin"/>
        </w:r>
        <w:r w:rsidR="004F6C72">
          <w:rPr>
            <w:webHidden/>
          </w:rPr>
          <w:instrText xml:space="preserve"> PAGEREF _Toc58849236 \h </w:instrText>
        </w:r>
        <w:r w:rsidR="004F6C72">
          <w:rPr>
            <w:webHidden/>
          </w:rPr>
        </w:r>
        <w:r w:rsidR="004F6C72">
          <w:rPr>
            <w:webHidden/>
          </w:rPr>
          <w:fldChar w:fldCharType="separate"/>
        </w:r>
        <w:r w:rsidR="004F6C72">
          <w:rPr>
            <w:webHidden/>
          </w:rPr>
          <w:t>9</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37" w:history="1">
        <w:r w:rsidR="004F6C72" w:rsidRPr="00A308C0">
          <w:rPr>
            <w:rStyle w:val="Hyperlink"/>
            <w:rFonts w:ascii="Times New Roman" w:hAnsi="Times New Roman"/>
          </w:rPr>
          <w:t>2.2.</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Modello: AE-COL - Garanzie ricevute dall'ente segnalante</w:t>
        </w:r>
        <w:r w:rsidR="004F6C72">
          <w:rPr>
            <w:webHidden/>
          </w:rPr>
          <w:tab/>
        </w:r>
        <w:r w:rsidR="004F6C72">
          <w:rPr>
            <w:webHidden/>
          </w:rPr>
          <w:fldChar w:fldCharType="begin"/>
        </w:r>
        <w:r w:rsidR="004F6C72">
          <w:rPr>
            <w:webHidden/>
          </w:rPr>
          <w:instrText xml:space="preserve"> PAGEREF _Toc58849237 \h </w:instrText>
        </w:r>
        <w:r w:rsidR="004F6C72">
          <w:rPr>
            <w:webHidden/>
          </w:rPr>
        </w:r>
        <w:r w:rsidR="004F6C72">
          <w:rPr>
            <w:webHidden/>
          </w:rPr>
          <w:fldChar w:fldCharType="separate"/>
        </w:r>
        <w:r w:rsidR="004F6C72">
          <w:rPr>
            <w:webHidden/>
          </w:rPr>
          <w:t>12</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38" w:history="1">
        <w:r w:rsidR="004F6C72" w:rsidRPr="00A308C0">
          <w:rPr>
            <w:rStyle w:val="Hyperlink"/>
            <w:rFonts w:ascii="Times New Roman" w:hAnsi="Times New Roman"/>
          </w:rPr>
          <w:t>2.2.1.</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Osservazioni di carattere generale</w:t>
        </w:r>
        <w:r w:rsidR="004F6C72">
          <w:rPr>
            <w:webHidden/>
          </w:rPr>
          <w:tab/>
        </w:r>
        <w:r w:rsidR="004F6C72">
          <w:rPr>
            <w:webHidden/>
          </w:rPr>
          <w:fldChar w:fldCharType="begin"/>
        </w:r>
        <w:r w:rsidR="004F6C72">
          <w:rPr>
            <w:webHidden/>
          </w:rPr>
          <w:instrText xml:space="preserve"> PAGEREF _Toc58849238 \h </w:instrText>
        </w:r>
        <w:r w:rsidR="004F6C72">
          <w:rPr>
            <w:webHidden/>
          </w:rPr>
        </w:r>
        <w:r w:rsidR="004F6C72">
          <w:rPr>
            <w:webHidden/>
          </w:rPr>
          <w:fldChar w:fldCharType="separate"/>
        </w:r>
        <w:r w:rsidR="004F6C72">
          <w:rPr>
            <w:webHidden/>
          </w:rPr>
          <w:t>12</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39" w:history="1">
        <w:r w:rsidR="004F6C72" w:rsidRPr="00A308C0">
          <w:rPr>
            <w:rStyle w:val="Hyperlink"/>
            <w:rFonts w:ascii="Times New Roman" w:hAnsi="Times New Roman"/>
          </w:rPr>
          <w:t>2.2.2.</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righe specifiche</w:t>
        </w:r>
        <w:r w:rsidR="004F6C72">
          <w:rPr>
            <w:webHidden/>
          </w:rPr>
          <w:tab/>
        </w:r>
        <w:r w:rsidR="004F6C72">
          <w:rPr>
            <w:webHidden/>
          </w:rPr>
          <w:fldChar w:fldCharType="begin"/>
        </w:r>
        <w:r w:rsidR="004F6C72">
          <w:rPr>
            <w:webHidden/>
          </w:rPr>
          <w:instrText xml:space="preserve"> PAGEREF _Toc58849239 \h </w:instrText>
        </w:r>
        <w:r w:rsidR="004F6C72">
          <w:rPr>
            <w:webHidden/>
          </w:rPr>
        </w:r>
        <w:r w:rsidR="004F6C72">
          <w:rPr>
            <w:webHidden/>
          </w:rPr>
          <w:fldChar w:fldCharType="separate"/>
        </w:r>
        <w:r w:rsidR="004F6C72">
          <w:rPr>
            <w:webHidden/>
          </w:rPr>
          <w:t>12</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40" w:history="1">
        <w:r w:rsidR="004F6C72" w:rsidRPr="00A308C0">
          <w:rPr>
            <w:rStyle w:val="Hyperlink"/>
            <w:rFonts w:ascii="Times New Roman" w:hAnsi="Times New Roman"/>
          </w:rPr>
          <w:t>2.2.3.</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colonne specifiche</w:t>
        </w:r>
        <w:r w:rsidR="004F6C72">
          <w:rPr>
            <w:webHidden/>
          </w:rPr>
          <w:tab/>
        </w:r>
        <w:r w:rsidR="004F6C72">
          <w:rPr>
            <w:webHidden/>
          </w:rPr>
          <w:fldChar w:fldCharType="begin"/>
        </w:r>
        <w:r w:rsidR="004F6C72">
          <w:rPr>
            <w:webHidden/>
          </w:rPr>
          <w:instrText xml:space="preserve"> PAGEREF _Toc58849240 \h </w:instrText>
        </w:r>
        <w:r w:rsidR="004F6C72">
          <w:rPr>
            <w:webHidden/>
          </w:rPr>
        </w:r>
        <w:r w:rsidR="004F6C72">
          <w:rPr>
            <w:webHidden/>
          </w:rPr>
          <w:fldChar w:fldCharType="separate"/>
        </w:r>
        <w:r w:rsidR="004F6C72">
          <w:rPr>
            <w:webHidden/>
          </w:rPr>
          <w:t>14</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41" w:history="1">
        <w:r w:rsidR="004F6C72" w:rsidRPr="00A308C0">
          <w:rPr>
            <w:rStyle w:val="Hyperlink"/>
            <w:rFonts w:ascii="Times New Roman" w:hAnsi="Times New Roman"/>
          </w:rPr>
          <w:t>2.3.</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Modello: AE-NPL - Obbligazioni garantite e cartolarizzazioni di propria emissione non ancora costituite in garanzia</w:t>
        </w:r>
        <w:r w:rsidR="004F6C72">
          <w:rPr>
            <w:webHidden/>
          </w:rPr>
          <w:tab/>
        </w:r>
        <w:r w:rsidR="004F6C72">
          <w:rPr>
            <w:webHidden/>
          </w:rPr>
          <w:fldChar w:fldCharType="begin"/>
        </w:r>
        <w:r w:rsidR="004F6C72">
          <w:rPr>
            <w:webHidden/>
          </w:rPr>
          <w:instrText xml:space="preserve"> PAGEREF _Toc58849241 \h </w:instrText>
        </w:r>
        <w:r w:rsidR="004F6C72">
          <w:rPr>
            <w:webHidden/>
          </w:rPr>
        </w:r>
        <w:r w:rsidR="004F6C72">
          <w:rPr>
            <w:webHidden/>
          </w:rPr>
          <w:fldChar w:fldCharType="separate"/>
        </w:r>
        <w:r w:rsidR="004F6C72">
          <w:rPr>
            <w:webHidden/>
          </w:rPr>
          <w:t>17</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42" w:history="1">
        <w:r w:rsidR="004F6C72" w:rsidRPr="00A308C0">
          <w:rPr>
            <w:rStyle w:val="Hyperlink"/>
            <w:rFonts w:ascii="Times New Roman" w:hAnsi="Times New Roman"/>
          </w:rPr>
          <w:t>2.3.1.</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Osservazioni di carattere generale</w:t>
        </w:r>
        <w:r w:rsidR="004F6C72">
          <w:rPr>
            <w:webHidden/>
          </w:rPr>
          <w:tab/>
        </w:r>
        <w:r w:rsidR="004F6C72">
          <w:rPr>
            <w:webHidden/>
          </w:rPr>
          <w:fldChar w:fldCharType="begin"/>
        </w:r>
        <w:r w:rsidR="004F6C72">
          <w:rPr>
            <w:webHidden/>
          </w:rPr>
          <w:instrText xml:space="preserve"> PAGEREF _Toc58849242 \h </w:instrText>
        </w:r>
        <w:r w:rsidR="004F6C72">
          <w:rPr>
            <w:webHidden/>
          </w:rPr>
        </w:r>
        <w:r w:rsidR="004F6C72">
          <w:rPr>
            <w:webHidden/>
          </w:rPr>
          <w:fldChar w:fldCharType="separate"/>
        </w:r>
        <w:r w:rsidR="004F6C72">
          <w:rPr>
            <w:webHidden/>
          </w:rPr>
          <w:t>17</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43" w:history="1">
        <w:r w:rsidR="004F6C72" w:rsidRPr="00A308C0">
          <w:rPr>
            <w:rStyle w:val="Hyperlink"/>
            <w:rFonts w:ascii="Times New Roman" w:hAnsi="Times New Roman"/>
          </w:rPr>
          <w:t>2.3.2.</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righe specifiche</w:t>
        </w:r>
        <w:r w:rsidR="004F6C72">
          <w:rPr>
            <w:webHidden/>
          </w:rPr>
          <w:tab/>
        </w:r>
        <w:r w:rsidR="004F6C72">
          <w:rPr>
            <w:webHidden/>
          </w:rPr>
          <w:fldChar w:fldCharType="begin"/>
        </w:r>
        <w:r w:rsidR="004F6C72">
          <w:rPr>
            <w:webHidden/>
          </w:rPr>
          <w:instrText xml:space="preserve"> PAGEREF _Toc58849243 \h </w:instrText>
        </w:r>
        <w:r w:rsidR="004F6C72">
          <w:rPr>
            <w:webHidden/>
          </w:rPr>
        </w:r>
        <w:r w:rsidR="004F6C72">
          <w:rPr>
            <w:webHidden/>
          </w:rPr>
          <w:fldChar w:fldCharType="separate"/>
        </w:r>
        <w:r w:rsidR="004F6C72">
          <w:rPr>
            <w:webHidden/>
          </w:rPr>
          <w:t>17</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44" w:history="1">
        <w:r w:rsidR="004F6C72" w:rsidRPr="00A308C0">
          <w:rPr>
            <w:rStyle w:val="Hyperlink"/>
            <w:rFonts w:ascii="Times New Roman" w:hAnsi="Times New Roman"/>
          </w:rPr>
          <w:t>2.3.3.</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colonne specifiche</w:t>
        </w:r>
        <w:r w:rsidR="004F6C72">
          <w:rPr>
            <w:webHidden/>
          </w:rPr>
          <w:tab/>
        </w:r>
        <w:r w:rsidR="004F6C72">
          <w:rPr>
            <w:webHidden/>
          </w:rPr>
          <w:fldChar w:fldCharType="begin"/>
        </w:r>
        <w:r w:rsidR="004F6C72">
          <w:rPr>
            <w:webHidden/>
          </w:rPr>
          <w:instrText xml:space="preserve"> PAGEREF _Toc58849244 \h </w:instrText>
        </w:r>
        <w:r w:rsidR="004F6C72">
          <w:rPr>
            <w:webHidden/>
          </w:rPr>
        </w:r>
        <w:r w:rsidR="004F6C72">
          <w:rPr>
            <w:webHidden/>
          </w:rPr>
          <w:fldChar w:fldCharType="separate"/>
        </w:r>
        <w:r w:rsidR="004F6C72">
          <w:rPr>
            <w:webHidden/>
          </w:rPr>
          <w:t>18</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45" w:history="1">
        <w:r w:rsidR="004F6C72" w:rsidRPr="00A308C0">
          <w:rPr>
            <w:rStyle w:val="Hyperlink"/>
            <w:rFonts w:ascii="Times New Roman" w:hAnsi="Times New Roman"/>
          </w:rPr>
          <w:t>2.4.</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Modello: AE-SOU - Fonti di gravame</w:t>
        </w:r>
        <w:r w:rsidR="004F6C72">
          <w:rPr>
            <w:webHidden/>
          </w:rPr>
          <w:tab/>
        </w:r>
        <w:r w:rsidR="004F6C72">
          <w:rPr>
            <w:webHidden/>
          </w:rPr>
          <w:fldChar w:fldCharType="begin"/>
        </w:r>
        <w:r w:rsidR="004F6C72">
          <w:rPr>
            <w:webHidden/>
          </w:rPr>
          <w:instrText xml:space="preserve"> PAGEREF _Toc58849245 \h </w:instrText>
        </w:r>
        <w:r w:rsidR="004F6C72">
          <w:rPr>
            <w:webHidden/>
          </w:rPr>
        </w:r>
        <w:r w:rsidR="004F6C72">
          <w:rPr>
            <w:webHidden/>
          </w:rPr>
          <w:fldChar w:fldCharType="separate"/>
        </w:r>
        <w:r w:rsidR="004F6C72">
          <w:rPr>
            <w:webHidden/>
          </w:rPr>
          <w:t>19</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46" w:history="1">
        <w:r w:rsidR="004F6C72" w:rsidRPr="00A308C0">
          <w:rPr>
            <w:rStyle w:val="Hyperlink"/>
            <w:rFonts w:ascii="Times New Roman" w:hAnsi="Times New Roman"/>
          </w:rPr>
          <w:t>2.4.1.</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Osservazioni di carattere generale</w:t>
        </w:r>
        <w:r w:rsidR="004F6C72">
          <w:rPr>
            <w:webHidden/>
          </w:rPr>
          <w:tab/>
        </w:r>
        <w:r w:rsidR="004F6C72">
          <w:rPr>
            <w:webHidden/>
          </w:rPr>
          <w:fldChar w:fldCharType="begin"/>
        </w:r>
        <w:r w:rsidR="004F6C72">
          <w:rPr>
            <w:webHidden/>
          </w:rPr>
          <w:instrText xml:space="preserve"> PAGEREF _Toc58849246 \h </w:instrText>
        </w:r>
        <w:r w:rsidR="004F6C72">
          <w:rPr>
            <w:webHidden/>
          </w:rPr>
        </w:r>
        <w:r w:rsidR="004F6C72">
          <w:rPr>
            <w:webHidden/>
          </w:rPr>
          <w:fldChar w:fldCharType="separate"/>
        </w:r>
        <w:r w:rsidR="004F6C72">
          <w:rPr>
            <w:webHidden/>
          </w:rPr>
          <w:t>19</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47" w:history="1">
        <w:r w:rsidR="004F6C72" w:rsidRPr="00A308C0">
          <w:rPr>
            <w:rStyle w:val="Hyperlink"/>
            <w:rFonts w:ascii="Times New Roman" w:hAnsi="Times New Roman"/>
          </w:rPr>
          <w:t>2.4.2.</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righe specifiche</w:t>
        </w:r>
        <w:r w:rsidR="004F6C72">
          <w:rPr>
            <w:webHidden/>
          </w:rPr>
          <w:tab/>
        </w:r>
        <w:r w:rsidR="004F6C72">
          <w:rPr>
            <w:webHidden/>
          </w:rPr>
          <w:fldChar w:fldCharType="begin"/>
        </w:r>
        <w:r w:rsidR="004F6C72">
          <w:rPr>
            <w:webHidden/>
          </w:rPr>
          <w:instrText xml:space="preserve"> PAGEREF _Toc58849247 \h </w:instrText>
        </w:r>
        <w:r w:rsidR="004F6C72">
          <w:rPr>
            <w:webHidden/>
          </w:rPr>
        </w:r>
        <w:r w:rsidR="004F6C72">
          <w:rPr>
            <w:webHidden/>
          </w:rPr>
          <w:fldChar w:fldCharType="separate"/>
        </w:r>
        <w:r w:rsidR="004F6C72">
          <w:rPr>
            <w:webHidden/>
          </w:rPr>
          <w:t>19</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48" w:history="1">
        <w:r w:rsidR="004F6C72" w:rsidRPr="00A308C0">
          <w:rPr>
            <w:rStyle w:val="Hyperlink"/>
            <w:rFonts w:ascii="Times New Roman" w:hAnsi="Times New Roman"/>
          </w:rPr>
          <w:t>2.4.3.</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colonne specifiche</w:t>
        </w:r>
        <w:r w:rsidR="004F6C72">
          <w:rPr>
            <w:webHidden/>
          </w:rPr>
          <w:tab/>
        </w:r>
        <w:r w:rsidR="004F6C72">
          <w:rPr>
            <w:webHidden/>
          </w:rPr>
          <w:fldChar w:fldCharType="begin"/>
        </w:r>
        <w:r w:rsidR="004F6C72">
          <w:rPr>
            <w:webHidden/>
          </w:rPr>
          <w:instrText xml:space="preserve"> PAGEREF _Toc58849248 \h </w:instrText>
        </w:r>
        <w:r w:rsidR="004F6C72">
          <w:rPr>
            <w:webHidden/>
          </w:rPr>
        </w:r>
        <w:r w:rsidR="004F6C72">
          <w:rPr>
            <w:webHidden/>
          </w:rPr>
          <w:fldChar w:fldCharType="separate"/>
        </w:r>
        <w:r w:rsidR="004F6C72">
          <w:rPr>
            <w:webHidden/>
          </w:rPr>
          <w:t>21</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49" w:history="1">
        <w:r w:rsidR="004F6C72" w:rsidRPr="00A308C0">
          <w:rPr>
            <w:rStyle w:val="Hyperlink"/>
            <w:rFonts w:ascii="Times New Roman" w:hAnsi="Times New Roman"/>
          </w:rPr>
          <w:t>3.</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Parte B: Dati sulla scadenza</w:t>
        </w:r>
        <w:r w:rsidR="004F6C72">
          <w:rPr>
            <w:webHidden/>
          </w:rPr>
          <w:tab/>
        </w:r>
        <w:r w:rsidR="004F6C72">
          <w:rPr>
            <w:webHidden/>
          </w:rPr>
          <w:fldChar w:fldCharType="begin"/>
        </w:r>
        <w:r w:rsidR="004F6C72">
          <w:rPr>
            <w:webHidden/>
          </w:rPr>
          <w:instrText xml:space="preserve"> PAGEREF _Toc58849249 \h </w:instrText>
        </w:r>
        <w:r w:rsidR="004F6C72">
          <w:rPr>
            <w:webHidden/>
          </w:rPr>
        </w:r>
        <w:r w:rsidR="004F6C72">
          <w:rPr>
            <w:webHidden/>
          </w:rPr>
          <w:fldChar w:fldCharType="separate"/>
        </w:r>
        <w:r w:rsidR="004F6C72">
          <w:rPr>
            <w:webHidden/>
          </w:rPr>
          <w:t>22</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50" w:history="1">
        <w:r w:rsidR="004F6C72" w:rsidRPr="00A308C0">
          <w:rPr>
            <w:rStyle w:val="Hyperlink"/>
            <w:rFonts w:ascii="Times New Roman" w:hAnsi="Times New Roman"/>
          </w:rPr>
          <w:t>3.1.</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Osservazioni di carattere generale</w:t>
        </w:r>
        <w:r w:rsidR="004F6C72">
          <w:rPr>
            <w:webHidden/>
          </w:rPr>
          <w:tab/>
        </w:r>
        <w:r w:rsidR="004F6C72">
          <w:rPr>
            <w:webHidden/>
          </w:rPr>
          <w:fldChar w:fldCharType="begin"/>
        </w:r>
        <w:r w:rsidR="004F6C72">
          <w:rPr>
            <w:webHidden/>
          </w:rPr>
          <w:instrText xml:space="preserve"> PAGEREF _Toc58849250 \h </w:instrText>
        </w:r>
        <w:r w:rsidR="004F6C72">
          <w:rPr>
            <w:webHidden/>
          </w:rPr>
        </w:r>
        <w:r w:rsidR="004F6C72">
          <w:rPr>
            <w:webHidden/>
          </w:rPr>
          <w:fldChar w:fldCharType="separate"/>
        </w:r>
        <w:r w:rsidR="004F6C72">
          <w:rPr>
            <w:webHidden/>
          </w:rPr>
          <w:t>22</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51" w:history="1">
        <w:r w:rsidR="004F6C72" w:rsidRPr="00A308C0">
          <w:rPr>
            <w:rStyle w:val="Hyperlink"/>
            <w:rFonts w:ascii="Times New Roman" w:hAnsi="Times New Roman"/>
          </w:rPr>
          <w:t>3.2.</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Modello: AE-MAT - Dati sulla scadenza</w:t>
        </w:r>
        <w:r w:rsidR="004F6C72">
          <w:rPr>
            <w:webHidden/>
          </w:rPr>
          <w:tab/>
        </w:r>
        <w:r w:rsidR="004F6C72">
          <w:rPr>
            <w:webHidden/>
          </w:rPr>
          <w:fldChar w:fldCharType="begin"/>
        </w:r>
        <w:r w:rsidR="004F6C72">
          <w:rPr>
            <w:webHidden/>
          </w:rPr>
          <w:instrText xml:space="preserve"> PAGEREF _Toc58849251 \h </w:instrText>
        </w:r>
        <w:r w:rsidR="004F6C72">
          <w:rPr>
            <w:webHidden/>
          </w:rPr>
        </w:r>
        <w:r w:rsidR="004F6C72">
          <w:rPr>
            <w:webHidden/>
          </w:rPr>
          <w:fldChar w:fldCharType="separate"/>
        </w:r>
        <w:r w:rsidR="004F6C72">
          <w:rPr>
            <w:webHidden/>
          </w:rPr>
          <w:t>22</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52" w:history="1">
        <w:r w:rsidR="004F6C72" w:rsidRPr="00A308C0">
          <w:rPr>
            <w:rStyle w:val="Hyperlink"/>
            <w:rFonts w:ascii="Times New Roman" w:hAnsi="Times New Roman"/>
          </w:rPr>
          <w:t>3.2.1.</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righe specifiche</w:t>
        </w:r>
        <w:r w:rsidR="004F6C72">
          <w:rPr>
            <w:webHidden/>
          </w:rPr>
          <w:tab/>
        </w:r>
        <w:r w:rsidR="004F6C72">
          <w:rPr>
            <w:webHidden/>
          </w:rPr>
          <w:fldChar w:fldCharType="begin"/>
        </w:r>
        <w:r w:rsidR="004F6C72">
          <w:rPr>
            <w:webHidden/>
          </w:rPr>
          <w:instrText xml:space="preserve"> PAGEREF _Toc58849252 \h </w:instrText>
        </w:r>
        <w:r w:rsidR="004F6C72">
          <w:rPr>
            <w:webHidden/>
          </w:rPr>
        </w:r>
        <w:r w:rsidR="004F6C72">
          <w:rPr>
            <w:webHidden/>
          </w:rPr>
          <w:fldChar w:fldCharType="separate"/>
        </w:r>
        <w:r w:rsidR="004F6C72">
          <w:rPr>
            <w:webHidden/>
          </w:rPr>
          <w:t>22</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53" w:history="1">
        <w:r w:rsidR="004F6C72" w:rsidRPr="00A308C0">
          <w:rPr>
            <w:rStyle w:val="Hyperlink"/>
            <w:rFonts w:ascii="Times New Roman" w:hAnsi="Times New Roman"/>
          </w:rPr>
          <w:t>3.2.2.</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colonne specifiche</w:t>
        </w:r>
        <w:r w:rsidR="004F6C72">
          <w:rPr>
            <w:webHidden/>
          </w:rPr>
          <w:tab/>
        </w:r>
        <w:r w:rsidR="004F6C72">
          <w:rPr>
            <w:webHidden/>
          </w:rPr>
          <w:fldChar w:fldCharType="begin"/>
        </w:r>
        <w:r w:rsidR="004F6C72">
          <w:rPr>
            <w:webHidden/>
          </w:rPr>
          <w:instrText xml:space="preserve"> PAGEREF _Toc58849253 \h </w:instrText>
        </w:r>
        <w:r w:rsidR="004F6C72">
          <w:rPr>
            <w:webHidden/>
          </w:rPr>
        </w:r>
        <w:r w:rsidR="004F6C72">
          <w:rPr>
            <w:webHidden/>
          </w:rPr>
          <w:fldChar w:fldCharType="separate"/>
        </w:r>
        <w:r w:rsidR="004F6C72">
          <w:rPr>
            <w:webHidden/>
          </w:rPr>
          <w:t>23</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54" w:history="1">
        <w:r w:rsidR="004F6C72" w:rsidRPr="00A308C0">
          <w:rPr>
            <w:rStyle w:val="Hyperlink"/>
            <w:rFonts w:ascii="Times New Roman" w:hAnsi="Times New Roman"/>
          </w:rPr>
          <w:t>4.</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Parte C: Quota potenziale di attività vincolate</w:t>
        </w:r>
        <w:r w:rsidR="004F6C72">
          <w:rPr>
            <w:webHidden/>
          </w:rPr>
          <w:tab/>
        </w:r>
        <w:r w:rsidR="004F6C72">
          <w:rPr>
            <w:webHidden/>
          </w:rPr>
          <w:fldChar w:fldCharType="begin"/>
        </w:r>
        <w:r w:rsidR="004F6C72">
          <w:rPr>
            <w:webHidden/>
          </w:rPr>
          <w:instrText xml:space="preserve"> PAGEREF _Toc58849254 \h </w:instrText>
        </w:r>
        <w:r w:rsidR="004F6C72">
          <w:rPr>
            <w:webHidden/>
          </w:rPr>
        </w:r>
        <w:r w:rsidR="004F6C72">
          <w:rPr>
            <w:webHidden/>
          </w:rPr>
          <w:fldChar w:fldCharType="separate"/>
        </w:r>
        <w:r w:rsidR="004F6C72">
          <w:rPr>
            <w:webHidden/>
          </w:rPr>
          <w:t>23</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55" w:history="1">
        <w:r w:rsidR="004F6C72" w:rsidRPr="00A308C0">
          <w:rPr>
            <w:rStyle w:val="Hyperlink"/>
            <w:rFonts w:ascii="Times New Roman" w:hAnsi="Times New Roman"/>
          </w:rPr>
          <w:t>4.1.</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Osservazioni di carattere generale</w:t>
        </w:r>
        <w:r w:rsidR="004F6C72">
          <w:rPr>
            <w:webHidden/>
          </w:rPr>
          <w:tab/>
        </w:r>
        <w:r w:rsidR="004F6C72">
          <w:rPr>
            <w:webHidden/>
          </w:rPr>
          <w:fldChar w:fldCharType="begin"/>
        </w:r>
        <w:r w:rsidR="004F6C72">
          <w:rPr>
            <w:webHidden/>
          </w:rPr>
          <w:instrText xml:space="preserve"> PAGEREF _Toc58849255 \h </w:instrText>
        </w:r>
        <w:r w:rsidR="004F6C72">
          <w:rPr>
            <w:webHidden/>
          </w:rPr>
        </w:r>
        <w:r w:rsidR="004F6C72">
          <w:rPr>
            <w:webHidden/>
          </w:rPr>
          <w:fldChar w:fldCharType="separate"/>
        </w:r>
        <w:r w:rsidR="004F6C72">
          <w:rPr>
            <w:webHidden/>
          </w:rPr>
          <w:t>23</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56" w:history="1">
        <w:r w:rsidR="004F6C72" w:rsidRPr="00A308C0">
          <w:rPr>
            <w:rStyle w:val="Hyperlink"/>
            <w:rFonts w:ascii="Times New Roman" w:hAnsi="Times New Roman"/>
          </w:rPr>
          <w:t>4.1.1.</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Scenario A - Decremento del 30 % delle attività vincolate</w:t>
        </w:r>
        <w:r w:rsidR="004F6C72">
          <w:rPr>
            <w:webHidden/>
          </w:rPr>
          <w:tab/>
        </w:r>
        <w:r w:rsidR="004F6C72">
          <w:rPr>
            <w:webHidden/>
          </w:rPr>
          <w:fldChar w:fldCharType="begin"/>
        </w:r>
        <w:r w:rsidR="004F6C72">
          <w:rPr>
            <w:webHidden/>
          </w:rPr>
          <w:instrText xml:space="preserve"> PAGEREF _Toc58849256 \h </w:instrText>
        </w:r>
        <w:r w:rsidR="004F6C72">
          <w:rPr>
            <w:webHidden/>
          </w:rPr>
        </w:r>
        <w:r w:rsidR="004F6C72">
          <w:rPr>
            <w:webHidden/>
          </w:rPr>
          <w:fldChar w:fldCharType="separate"/>
        </w:r>
        <w:r w:rsidR="004F6C72">
          <w:rPr>
            <w:webHidden/>
          </w:rPr>
          <w:t>24</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57" w:history="1">
        <w:r w:rsidR="004F6C72" w:rsidRPr="00A308C0">
          <w:rPr>
            <w:rStyle w:val="Hyperlink"/>
            <w:rFonts w:ascii="Times New Roman" w:hAnsi="Times New Roman"/>
          </w:rPr>
          <w:t>4.1.2.</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Scenario B - Deprezzamento del 10 % di valute rilevanti</w:t>
        </w:r>
        <w:r w:rsidR="004F6C72">
          <w:rPr>
            <w:webHidden/>
          </w:rPr>
          <w:tab/>
        </w:r>
        <w:r w:rsidR="004F6C72">
          <w:rPr>
            <w:webHidden/>
          </w:rPr>
          <w:fldChar w:fldCharType="begin"/>
        </w:r>
        <w:r w:rsidR="004F6C72">
          <w:rPr>
            <w:webHidden/>
          </w:rPr>
          <w:instrText xml:space="preserve"> PAGEREF _Toc58849257 \h </w:instrText>
        </w:r>
        <w:r w:rsidR="004F6C72">
          <w:rPr>
            <w:webHidden/>
          </w:rPr>
        </w:r>
        <w:r w:rsidR="004F6C72">
          <w:rPr>
            <w:webHidden/>
          </w:rPr>
          <w:fldChar w:fldCharType="separate"/>
        </w:r>
        <w:r w:rsidR="004F6C72">
          <w:rPr>
            <w:webHidden/>
          </w:rPr>
          <w:t>24</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58" w:history="1">
        <w:r w:rsidR="004F6C72" w:rsidRPr="00A308C0">
          <w:rPr>
            <w:rStyle w:val="Hyperlink"/>
            <w:rFonts w:ascii="Times New Roman" w:hAnsi="Times New Roman"/>
          </w:rPr>
          <w:t>4.2.</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Modello: AE-CONT - Quota potenziale di attività vincolate</w:t>
        </w:r>
        <w:r w:rsidR="004F6C72">
          <w:rPr>
            <w:webHidden/>
          </w:rPr>
          <w:tab/>
        </w:r>
        <w:r w:rsidR="004F6C72">
          <w:rPr>
            <w:webHidden/>
          </w:rPr>
          <w:fldChar w:fldCharType="begin"/>
        </w:r>
        <w:r w:rsidR="004F6C72">
          <w:rPr>
            <w:webHidden/>
          </w:rPr>
          <w:instrText xml:space="preserve"> PAGEREF _Toc58849258 \h </w:instrText>
        </w:r>
        <w:r w:rsidR="004F6C72">
          <w:rPr>
            <w:webHidden/>
          </w:rPr>
        </w:r>
        <w:r w:rsidR="004F6C72">
          <w:rPr>
            <w:webHidden/>
          </w:rPr>
          <w:fldChar w:fldCharType="separate"/>
        </w:r>
        <w:r w:rsidR="004F6C72">
          <w:rPr>
            <w:webHidden/>
          </w:rPr>
          <w:t>25</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59" w:history="1">
        <w:r w:rsidR="004F6C72" w:rsidRPr="00A308C0">
          <w:rPr>
            <w:rStyle w:val="Hyperlink"/>
            <w:rFonts w:ascii="Times New Roman" w:hAnsi="Times New Roman"/>
          </w:rPr>
          <w:t>4.2.1.</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righe specifiche</w:t>
        </w:r>
        <w:r w:rsidR="004F6C72">
          <w:rPr>
            <w:webHidden/>
          </w:rPr>
          <w:tab/>
        </w:r>
        <w:r w:rsidR="004F6C72">
          <w:rPr>
            <w:webHidden/>
          </w:rPr>
          <w:fldChar w:fldCharType="begin"/>
        </w:r>
        <w:r w:rsidR="004F6C72">
          <w:rPr>
            <w:webHidden/>
          </w:rPr>
          <w:instrText xml:space="preserve"> PAGEREF _Toc58849259 \h </w:instrText>
        </w:r>
        <w:r w:rsidR="004F6C72">
          <w:rPr>
            <w:webHidden/>
          </w:rPr>
        </w:r>
        <w:r w:rsidR="004F6C72">
          <w:rPr>
            <w:webHidden/>
          </w:rPr>
          <w:fldChar w:fldCharType="separate"/>
        </w:r>
        <w:r w:rsidR="004F6C72">
          <w:rPr>
            <w:webHidden/>
          </w:rPr>
          <w:t>25</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60" w:history="1">
        <w:r w:rsidR="004F6C72" w:rsidRPr="00A308C0">
          <w:rPr>
            <w:rStyle w:val="Hyperlink"/>
            <w:rFonts w:ascii="Times New Roman" w:hAnsi="Times New Roman"/>
          </w:rPr>
          <w:t>4.2.2.</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colonne specifiche</w:t>
        </w:r>
        <w:r w:rsidR="004F6C72">
          <w:rPr>
            <w:webHidden/>
          </w:rPr>
          <w:tab/>
        </w:r>
        <w:r w:rsidR="004F6C72">
          <w:rPr>
            <w:webHidden/>
          </w:rPr>
          <w:fldChar w:fldCharType="begin"/>
        </w:r>
        <w:r w:rsidR="004F6C72">
          <w:rPr>
            <w:webHidden/>
          </w:rPr>
          <w:instrText xml:space="preserve"> PAGEREF _Toc58849260 \h </w:instrText>
        </w:r>
        <w:r w:rsidR="004F6C72">
          <w:rPr>
            <w:webHidden/>
          </w:rPr>
        </w:r>
        <w:r w:rsidR="004F6C72">
          <w:rPr>
            <w:webHidden/>
          </w:rPr>
          <w:fldChar w:fldCharType="separate"/>
        </w:r>
        <w:r w:rsidR="004F6C72">
          <w:rPr>
            <w:webHidden/>
          </w:rPr>
          <w:t>25</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61" w:history="1">
        <w:r w:rsidR="004F6C72" w:rsidRPr="00A308C0">
          <w:rPr>
            <w:rStyle w:val="Hyperlink"/>
            <w:rFonts w:ascii="Times New Roman" w:hAnsi="Times New Roman"/>
          </w:rPr>
          <w:t>5.</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Parte D: Obbligazioni garantite</w:t>
        </w:r>
        <w:r w:rsidR="004F6C72">
          <w:rPr>
            <w:webHidden/>
          </w:rPr>
          <w:tab/>
        </w:r>
        <w:r w:rsidR="004F6C72">
          <w:rPr>
            <w:webHidden/>
          </w:rPr>
          <w:fldChar w:fldCharType="begin"/>
        </w:r>
        <w:r w:rsidR="004F6C72">
          <w:rPr>
            <w:webHidden/>
          </w:rPr>
          <w:instrText xml:space="preserve"> PAGEREF _Toc58849261 \h </w:instrText>
        </w:r>
        <w:r w:rsidR="004F6C72">
          <w:rPr>
            <w:webHidden/>
          </w:rPr>
        </w:r>
        <w:r w:rsidR="004F6C72">
          <w:rPr>
            <w:webHidden/>
          </w:rPr>
          <w:fldChar w:fldCharType="separate"/>
        </w:r>
        <w:r w:rsidR="004F6C72">
          <w:rPr>
            <w:webHidden/>
          </w:rPr>
          <w:t>25</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62" w:history="1">
        <w:r w:rsidR="004F6C72" w:rsidRPr="00A308C0">
          <w:rPr>
            <w:rStyle w:val="Hyperlink"/>
            <w:rFonts w:ascii="Times New Roman" w:hAnsi="Times New Roman"/>
          </w:rPr>
          <w:t>5.1.</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Osservazioni di carattere generale</w:t>
        </w:r>
        <w:r w:rsidR="004F6C72">
          <w:rPr>
            <w:webHidden/>
          </w:rPr>
          <w:tab/>
        </w:r>
        <w:r w:rsidR="004F6C72">
          <w:rPr>
            <w:webHidden/>
          </w:rPr>
          <w:fldChar w:fldCharType="begin"/>
        </w:r>
        <w:r w:rsidR="004F6C72">
          <w:rPr>
            <w:webHidden/>
          </w:rPr>
          <w:instrText xml:space="preserve"> PAGEREF _Toc58849262 \h </w:instrText>
        </w:r>
        <w:r w:rsidR="004F6C72">
          <w:rPr>
            <w:webHidden/>
          </w:rPr>
        </w:r>
        <w:r w:rsidR="004F6C72">
          <w:rPr>
            <w:webHidden/>
          </w:rPr>
          <w:fldChar w:fldCharType="separate"/>
        </w:r>
        <w:r w:rsidR="004F6C72">
          <w:rPr>
            <w:webHidden/>
          </w:rPr>
          <w:t>25</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63" w:history="1">
        <w:r w:rsidR="004F6C72" w:rsidRPr="00A308C0">
          <w:rPr>
            <w:rStyle w:val="Hyperlink"/>
            <w:rFonts w:ascii="Times New Roman" w:hAnsi="Times New Roman"/>
          </w:rPr>
          <w:t>5.2.</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Modello: AE-CB - Emissione di obbligazioni garantite</w:t>
        </w:r>
        <w:r w:rsidR="004F6C72">
          <w:rPr>
            <w:webHidden/>
          </w:rPr>
          <w:tab/>
        </w:r>
        <w:r w:rsidR="004F6C72">
          <w:rPr>
            <w:webHidden/>
          </w:rPr>
          <w:fldChar w:fldCharType="begin"/>
        </w:r>
        <w:r w:rsidR="004F6C72">
          <w:rPr>
            <w:webHidden/>
          </w:rPr>
          <w:instrText xml:space="preserve"> PAGEREF _Toc58849263 \h </w:instrText>
        </w:r>
        <w:r w:rsidR="004F6C72">
          <w:rPr>
            <w:webHidden/>
          </w:rPr>
        </w:r>
        <w:r w:rsidR="004F6C72">
          <w:rPr>
            <w:webHidden/>
          </w:rPr>
          <w:fldChar w:fldCharType="separate"/>
        </w:r>
        <w:r w:rsidR="004F6C72">
          <w:rPr>
            <w:webHidden/>
          </w:rPr>
          <w:t>26</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64" w:history="1">
        <w:r w:rsidR="004F6C72" w:rsidRPr="00A308C0">
          <w:rPr>
            <w:rStyle w:val="Hyperlink"/>
            <w:rFonts w:ascii="Times New Roman" w:hAnsi="Times New Roman"/>
          </w:rPr>
          <w:t>5.2.1.</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sull'asse z</w:t>
        </w:r>
        <w:r w:rsidR="004F6C72">
          <w:rPr>
            <w:webHidden/>
          </w:rPr>
          <w:tab/>
        </w:r>
        <w:r w:rsidR="004F6C72">
          <w:rPr>
            <w:webHidden/>
          </w:rPr>
          <w:fldChar w:fldCharType="begin"/>
        </w:r>
        <w:r w:rsidR="004F6C72">
          <w:rPr>
            <w:webHidden/>
          </w:rPr>
          <w:instrText xml:space="preserve"> PAGEREF _Toc58849264 \h </w:instrText>
        </w:r>
        <w:r w:rsidR="004F6C72">
          <w:rPr>
            <w:webHidden/>
          </w:rPr>
        </w:r>
        <w:r w:rsidR="004F6C72">
          <w:rPr>
            <w:webHidden/>
          </w:rPr>
          <w:fldChar w:fldCharType="separate"/>
        </w:r>
        <w:r w:rsidR="004F6C72">
          <w:rPr>
            <w:webHidden/>
          </w:rPr>
          <w:t>26</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65" w:history="1">
        <w:r w:rsidR="004F6C72" w:rsidRPr="00A308C0">
          <w:rPr>
            <w:rStyle w:val="Hyperlink"/>
            <w:rFonts w:ascii="Times New Roman" w:hAnsi="Times New Roman"/>
          </w:rPr>
          <w:t>5.2.2.</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righe specifiche</w:t>
        </w:r>
        <w:r w:rsidR="004F6C72">
          <w:rPr>
            <w:webHidden/>
          </w:rPr>
          <w:tab/>
        </w:r>
        <w:r w:rsidR="004F6C72">
          <w:rPr>
            <w:webHidden/>
          </w:rPr>
          <w:fldChar w:fldCharType="begin"/>
        </w:r>
        <w:r w:rsidR="004F6C72">
          <w:rPr>
            <w:webHidden/>
          </w:rPr>
          <w:instrText xml:space="preserve"> PAGEREF _Toc58849265 \h </w:instrText>
        </w:r>
        <w:r w:rsidR="004F6C72">
          <w:rPr>
            <w:webHidden/>
          </w:rPr>
        </w:r>
        <w:r w:rsidR="004F6C72">
          <w:rPr>
            <w:webHidden/>
          </w:rPr>
          <w:fldChar w:fldCharType="separate"/>
        </w:r>
        <w:r w:rsidR="004F6C72">
          <w:rPr>
            <w:webHidden/>
          </w:rPr>
          <w:t>26</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66" w:history="1">
        <w:r w:rsidR="004F6C72" w:rsidRPr="00A308C0">
          <w:rPr>
            <w:rStyle w:val="Hyperlink"/>
            <w:rFonts w:ascii="Times New Roman" w:hAnsi="Times New Roman"/>
          </w:rPr>
          <w:t>5.2.3.</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colonne specifiche</w:t>
        </w:r>
        <w:r w:rsidR="004F6C72">
          <w:rPr>
            <w:webHidden/>
          </w:rPr>
          <w:tab/>
        </w:r>
        <w:r w:rsidR="004F6C72">
          <w:rPr>
            <w:webHidden/>
          </w:rPr>
          <w:fldChar w:fldCharType="begin"/>
        </w:r>
        <w:r w:rsidR="004F6C72">
          <w:rPr>
            <w:webHidden/>
          </w:rPr>
          <w:instrText xml:space="preserve"> PAGEREF _Toc58849266 \h </w:instrText>
        </w:r>
        <w:r w:rsidR="004F6C72">
          <w:rPr>
            <w:webHidden/>
          </w:rPr>
        </w:r>
        <w:r w:rsidR="004F6C72">
          <w:rPr>
            <w:webHidden/>
          </w:rPr>
          <w:fldChar w:fldCharType="separate"/>
        </w:r>
        <w:r w:rsidR="004F6C72">
          <w:rPr>
            <w:webHidden/>
          </w:rPr>
          <w:t>27</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67" w:history="1">
        <w:r w:rsidR="004F6C72" w:rsidRPr="00A308C0">
          <w:rPr>
            <w:rStyle w:val="Hyperlink"/>
            <w:rFonts w:ascii="Times New Roman" w:hAnsi="Times New Roman"/>
          </w:rPr>
          <w:t>6.</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Parte E: Dati avanzati</w:t>
        </w:r>
        <w:r w:rsidR="004F6C72">
          <w:rPr>
            <w:webHidden/>
          </w:rPr>
          <w:tab/>
        </w:r>
        <w:r w:rsidR="004F6C72">
          <w:rPr>
            <w:webHidden/>
          </w:rPr>
          <w:fldChar w:fldCharType="begin"/>
        </w:r>
        <w:r w:rsidR="004F6C72">
          <w:rPr>
            <w:webHidden/>
          </w:rPr>
          <w:instrText xml:space="preserve"> PAGEREF _Toc58849267 \h </w:instrText>
        </w:r>
        <w:r w:rsidR="004F6C72">
          <w:rPr>
            <w:webHidden/>
          </w:rPr>
        </w:r>
        <w:r w:rsidR="004F6C72">
          <w:rPr>
            <w:webHidden/>
          </w:rPr>
          <w:fldChar w:fldCharType="separate"/>
        </w:r>
        <w:r w:rsidR="004F6C72">
          <w:rPr>
            <w:webHidden/>
          </w:rPr>
          <w:t>30</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68" w:history="1">
        <w:r w:rsidR="004F6C72" w:rsidRPr="00A308C0">
          <w:rPr>
            <w:rStyle w:val="Hyperlink"/>
            <w:rFonts w:ascii="Times New Roman" w:hAnsi="Times New Roman"/>
          </w:rPr>
          <w:t>6.1.</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Osservazioni di carattere generale</w:t>
        </w:r>
        <w:r w:rsidR="004F6C72">
          <w:rPr>
            <w:webHidden/>
          </w:rPr>
          <w:tab/>
        </w:r>
        <w:r w:rsidR="004F6C72">
          <w:rPr>
            <w:webHidden/>
          </w:rPr>
          <w:fldChar w:fldCharType="begin"/>
        </w:r>
        <w:r w:rsidR="004F6C72">
          <w:rPr>
            <w:webHidden/>
          </w:rPr>
          <w:instrText xml:space="preserve"> PAGEREF _Toc58849268 \h </w:instrText>
        </w:r>
        <w:r w:rsidR="004F6C72">
          <w:rPr>
            <w:webHidden/>
          </w:rPr>
        </w:r>
        <w:r w:rsidR="004F6C72">
          <w:rPr>
            <w:webHidden/>
          </w:rPr>
          <w:fldChar w:fldCharType="separate"/>
        </w:r>
        <w:r w:rsidR="004F6C72">
          <w:rPr>
            <w:webHidden/>
          </w:rPr>
          <w:t>30</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69" w:history="1">
        <w:r w:rsidR="004F6C72" w:rsidRPr="00A308C0">
          <w:rPr>
            <w:rStyle w:val="Hyperlink"/>
            <w:rFonts w:ascii="Times New Roman" w:hAnsi="Times New Roman"/>
          </w:rPr>
          <w:t>6.2.</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Modello: AE-ADV1 - Modello avanzato per le attività dell'ente segnalante</w:t>
        </w:r>
        <w:r w:rsidR="004F6C72">
          <w:rPr>
            <w:webHidden/>
          </w:rPr>
          <w:tab/>
        </w:r>
        <w:r w:rsidR="004F6C72">
          <w:rPr>
            <w:webHidden/>
          </w:rPr>
          <w:fldChar w:fldCharType="begin"/>
        </w:r>
        <w:r w:rsidR="004F6C72">
          <w:rPr>
            <w:webHidden/>
          </w:rPr>
          <w:instrText xml:space="preserve"> PAGEREF _Toc58849269 \h </w:instrText>
        </w:r>
        <w:r w:rsidR="004F6C72">
          <w:rPr>
            <w:webHidden/>
          </w:rPr>
        </w:r>
        <w:r w:rsidR="004F6C72">
          <w:rPr>
            <w:webHidden/>
          </w:rPr>
          <w:fldChar w:fldCharType="separate"/>
        </w:r>
        <w:r w:rsidR="004F6C72">
          <w:rPr>
            <w:webHidden/>
          </w:rPr>
          <w:t>30</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70" w:history="1">
        <w:r w:rsidR="004F6C72" w:rsidRPr="00A308C0">
          <w:rPr>
            <w:rStyle w:val="Hyperlink"/>
            <w:rFonts w:ascii="Times New Roman" w:hAnsi="Times New Roman"/>
          </w:rPr>
          <w:t>6.2.1.</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righe specifiche</w:t>
        </w:r>
        <w:r w:rsidR="004F6C72">
          <w:rPr>
            <w:webHidden/>
          </w:rPr>
          <w:tab/>
        </w:r>
        <w:r w:rsidR="004F6C72">
          <w:rPr>
            <w:webHidden/>
          </w:rPr>
          <w:fldChar w:fldCharType="begin"/>
        </w:r>
        <w:r w:rsidR="004F6C72">
          <w:rPr>
            <w:webHidden/>
          </w:rPr>
          <w:instrText xml:space="preserve"> PAGEREF _Toc58849270 \h </w:instrText>
        </w:r>
        <w:r w:rsidR="004F6C72">
          <w:rPr>
            <w:webHidden/>
          </w:rPr>
        </w:r>
        <w:r w:rsidR="004F6C72">
          <w:rPr>
            <w:webHidden/>
          </w:rPr>
          <w:fldChar w:fldCharType="separate"/>
        </w:r>
        <w:r w:rsidR="004F6C72">
          <w:rPr>
            <w:webHidden/>
          </w:rPr>
          <w:t>30</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71" w:history="1">
        <w:r w:rsidR="004F6C72" w:rsidRPr="00A308C0">
          <w:rPr>
            <w:rStyle w:val="Hyperlink"/>
            <w:rFonts w:ascii="Times New Roman" w:hAnsi="Times New Roman"/>
          </w:rPr>
          <w:t>6.2.2.</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colonne specifiche</w:t>
        </w:r>
        <w:r w:rsidR="004F6C72">
          <w:rPr>
            <w:webHidden/>
          </w:rPr>
          <w:tab/>
        </w:r>
        <w:r w:rsidR="004F6C72">
          <w:rPr>
            <w:webHidden/>
          </w:rPr>
          <w:fldChar w:fldCharType="begin"/>
        </w:r>
        <w:r w:rsidR="004F6C72">
          <w:rPr>
            <w:webHidden/>
          </w:rPr>
          <w:instrText xml:space="preserve"> PAGEREF _Toc58849271 \h </w:instrText>
        </w:r>
        <w:r w:rsidR="004F6C72">
          <w:rPr>
            <w:webHidden/>
          </w:rPr>
        </w:r>
        <w:r w:rsidR="004F6C72">
          <w:rPr>
            <w:webHidden/>
          </w:rPr>
          <w:fldChar w:fldCharType="separate"/>
        </w:r>
        <w:r w:rsidR="004F6C72">
          <w:rPr>
            <w:webHidden/>
          </w:rPr>
          <w:t>32</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72" w:history="1">
        <w:r w:rsidR="004F6C72" w:rsidRPr="00A308C0">
          <w:rPr>
            <w:rStyle w:val="Hyperlink"/>
            <w:rFonts w:ascii="Times New Roman" w:hAnsi="Times New Roman"/>
          </w:rPr>
          <w:t>6.3.</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Modello: AE-ADV2 - Modello avanzato per le garanzie ricevute dall'ente segnalante</w:t>
        </w:r>
        <w:r w:rsidR="004F6C72">
          <w:rPr>
            <w:webHidden/>
          </w:rPr>
          <w:tab/>
        </w:r>
        <w:r w:rsidR="004F6C72">
          <w:rPr>
            <w:webHidden/>
          </w:rPr>
          <w:fldChar w:fldCharType="begin"/>
        </w:r>
        <w:r w:rsidR="004F6C72">
          <w:rPr>
            <w:webHidden/>
          </w:rPr>
          <w:instrText xml:space="preserve"> PAGEREF _Toc58849272 \h </w:instrText>
        </w:r>
        <w:r w:rsidR="004F6C72">
          <w:rPr>
            <w:webHidden/>
          </w:rPr>
        </w:r>
        <w:r w:rsidR="004F6C72">
          <w:rPr>
            <w:webHidden/>
          </w:rPr>
          <w:fldChar w:fldCharType="separate"/>
        </w:r>
        <w:r w:rsidR="004F6C72">
          <w:rPr>
            <w:webHidden/>
          </w:rPr>
          <w:t>33</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73" w:history="1">
        <w:r w:rsidR="004F6C72" w:rsidRPr="00A308C0">
          <w:rPr>
            <w:rStyle w:val="Hyperlink"/>
            <w:rFonts w:ascii="Times New Roman" w:hAnsi="Times New Roman"/>
          </w:rPr>
          <w:t>6.3.1.</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righe specifiche</w:t>
        </w:r>
        <w:r w:rsidR="004F6C72">
          <w:rPr>
            <w:webHidden/>
          </w:rPr>
          <w:tab/>
        </w:r>
        <w:r w:rsidR="004F6C72">
          <w:rPr>
            <w:webHidden/>
          </w:rPr>
          <w:fldChar w:fldCharType="begin"/>
        </w:r>
        <w:r w:rsidR="004F6C72">
          <w:rPr>
            <w:webHidden/>
          </w:rPr>
          <w:instrText xml:space="preserve"> PAGEREF _Toc58849273 \h </w:instrText>
        </w:r>
        <w:r w:rsidR="004F6C72">
          <w:rPr>
            <w:webHidden/>
          </w:rPr>
        </w:r>
        <w:r w:rsidR="004F6C72">
          <w:rPr>
            <w:webHidden/>
          </w:rPr>
          <w:fldChar w:fldCharType="separate"/>
        </w:r>
        <w:r w:rsidR="004F6C72">
          <w:rPr>
            <w:webHidden/>
          </w:rPr>
          <w:t>33</w:t>
        </w:r>
        <w:r w:rsidR="004F6C72">
          <w:rPr>
            <w:webHidden/>
          </w:rPr>
          <w:fldChar w:fldCharType="end"/>
        </w:r>
      </w:hyperlink>
    </w:p>
    <w:p w:rsidR="004F6C72" w:rsidRDefault="00863C32">
      <w:pPr>
        <w:pStyle w:val="TOC2"/>
        <w:rPr>
          <w:rFonts w:asciiTheme="minorHAnsi" w:eastAsiaTheme="minorEastAsia" w:hAnsiTheme="minorHAnsi" w:cstheme="minorBidi"/>
          <w:b w:val="0"/>
          <w:smallCaps w:val="0"/>
          <w:sz w:val="22"/>
          <w:lang w:val="en-US"/>
        </w:rPr>
      </w:pPr>
      <w:hyperlink w:anchor="_Toc58849274" w:history="1">
        <w:r w:rsidR="004F6C72" w:rsidRPr="00A308C0">
          <w:rPr>
            <w:rStyle w:val="Hyperlink"/>
            <w:rFonts w:ascii="Times New Roman" w:hAnsi="Times New Roman"/>
          </w:rPr>
          <w:t>6.3.2.</w:t>
        </w:r>
        <w:r w:rsidR="004F6C72">
          <w:rPr>
            <w:rFonts w:asciiTheme="minorHAnsi" w:eastAsiaTheme="minorEastAsia" w:hAnsiTheme="minorHAnsi" w:cstheme="minorBidi"/>
            <w:b w:val="0"/>
            <w:smallCaps w:val="0"/>
            <w:sz w:val="22"/>
            <w:lang w:val="en-US"/>
          </w:rPr>
          <w:tab/>
        </w:r>
        <w:r w:rsidR="004F6C72" w:rsidRPr="00A308C0">
          <w:rPr>
            <w:rStyle w:val="Hyperlink"/>
            <w:rFonts w:ascii="Times New Roman" w:hAnsi="Times New Roman"/>
          </w:rPr>
          <w:t>Istruzioni su colonne specifiche</w:t>
        </w:r>
        <w:r w:rsidR="004F6C72">
          <w:rPr>
            <w:webHidden/>
          </w:rPr>
          <w:tab/>
        </w:r>
        <w:r w:rsidR="004F6C72">
          <w:rPr>
            <w:webHidden/>
          </w:rPr>
          <w:fldChar w:fldCharType="begin"/>
        </w:r>
        <w:r w:rsidR="004F6C72">
          <w:rPr>
            <w:webHidden/>
          </w:rPr>
          <w:instrText xml:space="preserve"> PAGEREF _Toc58849274 \h </w:instrText>
        </w:r>
        <w:r w:rsidR="004F6C72">
          <w:rPr>
            <w:webHidden/>
          </w:rPr>
        </w:r>
        <w:r w:rsidR="004F6C72">
          <w:rPr>
            <w:webHidden/>
          </w:rPr>
          <w:fldChar w:fldCharType="separate"/>
        </w:r>
        <w:r w:rsidR="004F6C72">
          <w:rPr>
            <w:webHidden/>
          </w:rPr>
          <w:t>33</w:t>
        </w:r>
        <w:r w:rsidR="004F6C72">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1" w:name="_Toc322687864"/>
      <w:bookmarkStart w:id="2" w:name="_Toc58849222"/>
      <w:r>
        <w:rPr>
          <w:rFonts w:ascii="Times New Roman" w:hAnsi="Times New Roman"/>
        </w:rPr>
        <w:lastRenderedPageBreak/>
        <w:t>ISTRUZIONI DI CARATTERE GENERALE</w:t>
      </w:r>
      <w:bookmarkEnd w:id="1"/>
      <w:bookmarkEnd w:id="2"/>
      <w:r>
        <w:rPr>
          <w:rFonts w:ascii="Times New Roman" w:hAnsi="Times New Roman"/>
        </w:rPr>
        <w:t xml:space="preserve"> </w:t>
      </w:r>
      <w:bookmarkStart w:id="3" w:name="_Toc322687865"/>
    </w:p>
    <w:p w:rsidR="00941FAE" w:rsidRPr="00361B13" w:rsidRDefault="00941FAE" w:rsidP="00941FAE">
      <w:pPr>
        <w:pStyle w:val="Heading2"/>
        <w:spacing w:before="0"/>
        <w:rPr>
          <w:rFonts w:ascii="Times New Roman" w:hAnsi="Times New Roman"/>
        </w:rPr>
      </w:pPr>
      <w:bookmarkStart w:id="4" w:name="_Toc58849223"/>
      <w:r>
        <w:rPr>
          <w:rFonts w:ascii="Times New Roman" w:hAnsi="Times New Roman"/>
        </w:rPr>
        <w:t>1. Struttura e convenzioni</w:t>
      </w:r>
      <w:bookmarkEnd w:id="3"/>
      <w:bookmarkEnd w:id="4"/>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58849224"/>
      <w:bookmarkStart w:id="7" w:name="_Toc264038399"/>
      <w:bookmarkStart w:id="8" w:name="_Toc294018834"/>
      <w:r>
        <w:rPr>
          <w:rFonts w:ascii="Times New Roman" w:hAnsi="Times New Roman"/>
          <w:sz w:val="24"/>
          <w:u w:val="none"/>
        </w:rPr>
        <w:t>Struttura</w:t>
      </w:r>
      <w:bookmarkEnd w:id="5"/>
      <w:bookmarkEnd w:id="6"/>
    </w:p>
    <w:p w:rsidR="00941FAE" w:rsidRPr="00E6052D" w:rsidRDefault="00941FAE" w:rsidP="00AA7E6D">
      <w:pPr>
        <w:pStyle w:val="InstructionsText2"/>
      </w:pPr>
      <w:r>
        <w:t>Il quadro consta di cinque blocchi di modelli, per un totale di nove modelli articolati come segue.</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Parte A: Quadro sinottico dei gravami</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Modello AE-ASS - Attività dell</w:t>
      </w:r>
      <w:r w:rsidR="00293BF6">
        <w:rPr>
          <w:rFonts w:ascii="Times New Roman" w:hAnsi="Times New Roman"/>
          <w:sz w:val="24"/>
        </w:rPr>
        <w:t>'</w:t>
      </w:r>
      <w:r>
        <w:rPr>
          <w:rFonts w:ascii="Times New Roman" w:hAnsi="Times New Roman"/>
          <w:sz w:val="24"/>
        </w:rPr>
        <w:t>ente segnalante;</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Modello AE-COL - Garanzie ricevute dall</w:t>
      </w:r>
      <w:r w:rsidR="00293BF6">
        <w:rPr>
          <w:rFonts w:ascii="Times New Roman" w:hAnsi="Times New Roman"/>
          <w:sz w:val="24"/>
        </w:rPr>
        <w:t>'</w:t>
      </w:r>
      <w:r>
        <w:rPr>
          <w:rFonts w:ascii="Times New Roman" w:hAnsi="Times New Roman"/>
          <w:sz w:val="24"/>
        </w:rPr>
        <w:t>ente segnalante;</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Modello AE-NPL - Obbligazioni garantite e cartolarizzazioni di propria emissione non ancora costituite in garanzia;</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Modello AE-SOU - Fonti di gravame.</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Parte B: Dati sulla scadenza</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Modello AE-MAT - Dati sulla scadenza.</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Parte C: Quota potenziale di attività vincolate.</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Modello AE-CONT - Quota potenziale di attività vincolate.</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Parte D: Obbligazioni garantite.</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Modello AE-CB - Emissione di obbligazioni garantite.</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Parte E: Dati avanzati</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Modello AE-ADV-1 - Modello avanzato per le attività dell</w:t>
      </w:r>
      <w:r w:rsidR="00293BF6">
        <w:rPr>
          <w:rFonts w:ascii="Times New Roman" w:hAnsi="Times New Roman"/>
          <w:sz w:val="24"/>
        </w:rPr>
        <w:t>'</w:t>
      </w:r>
      <w:r>
        <w:rPr>
          <w:rFonts w:ascii="Times New Roman" w:hAnsi="Times New Roman"/>
          <w:sz w:val="24"/>
        </w:rPr>
        <w:t>ente segnalante;</w:t>
      </w:r>
    </w:p>
    <w:p w:rsidR="00941FAE" w:rsidRPr="00863C32"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Modello AE-ADV-2 - Modello avanzato per le garanzie ricevute dall</w:t>
      </w:r>
      <w:r w:rsidR="00293BF6">
        <w:rPr>
          <w:rFonts w:ascii="Times New Roman" w:hAnsi="Times New Roman"/>
          <w:sz w:val="24"/>
        </w:rPr>
        <w:t>'</w:t>
      </w:r>
      <w:r>
        <w:rPr>
          <w:rFonts w:ascii="Times New Roman" w:hAnsi="Times New Roman"/>
          <w:sz w:val="24"/>
        </w:rPr>
        <w:t xml:space="preserve">ente </w:t>
      </w:r>
      <w:r w:rsidRPr="00863C32">
        <w:rPr>
          <w:rFonts w:ascii="Times New Roman" w:hAnsi="Times New Roman"/>
          <w:sz w:val="24"/>
        </w:rPr>
        <w:t>segnalante.</w:t>
      </w:r>
    </w:p>
    <w:p w:rsidR="00941FAE" w:rsidRPr="00863C32" w:rsidRDefault="00941FAE" w:rsidP="00AA7E6D">
      <w:pPr>
        <w:pStyle w:val="InstructionsText2"/>
        <w:rPr>
          <w:sz w:val="24"/>
          <w:szCs w:val="24"/>
        </w:rPr>
      </w:pPr>
      <w:r w:rsidRPr="00863C32">
        <w:rPr>
          <w:sz w:val="24"/>
          <w:szCs w:val="24"/>
        </w:rPr>
        <w:t>Per ciascun modello sono forniti i riferimenti giuridici e informazioni più particolareggiate sugli aspetti più generali della segnalazione.</w:t>
      </w:r>
    </w:p>
    <w:p w:rsidR="00941FAE" w:rsidRPr="00863C32" w:rsidRDefault="00941FAE" w:rsidP="00941FAE">
      <w:pPr>
        <w:pStyle w:val="Instructionsberschrift2"/>
        <w:numPr>
          <w:ilvl w:val="1"/>
          <w:numId w:val="3"/>
        </w:numPr>
        <w:shd w:val="clear" w:color="auto" w:fill="FFFFFF"/>
        <w:spacing w:before="0" w:after="120"/>
        <w:rPr>
          <w:sz w:val="24"/>
        </w:rPr>
      </w:pPr>
      <w:bookmarkStart w:id="9" w:name="_Toc58849225"/>
      <w:r w:rsidRPr="00863C32">
        <w:rPr>
          <w:rFonts w:ascii="Times New Roman" w:hAnsi="Times New Roman"/>
          <w:sz w:val="24"/>
          <w:u w:val="none"/>
        </w:rPr>
        <w:t>Principio contabile</w:t>
      </w:r>
      <w:bookmarkEnd w:id="9"/>
    </w:p>
    <w:p w:rsidR="00941FAE" w:rsidRPr="00863C32" w:rsidRDefault="00941FAE" w:rsidP="00AA7E6D">
      <w:pPr>
        <w:pStyle w:val="InstructionsText2"/>
        <w:rPr>
          <w:sz w:val="24"/>
          <w:szCs w:val="24"/>
        </w:rPr>
      </w:pPr>
      <w:r w:rsidRPr="00863C32">
        <w:rPr>
          <w:sz w:val="24"/>
          <w:szCs w:val="24"/>
        </w:rPr>
        <w:t>L</w:t>
      </w:r>
      <w:r w:rsidR="00293BF6" w:rsidRPr="00863C32">
        <w:rPr>
          <w:sz w:val="24"/>
          <w:szCs w:val="24"/>
        </w:rPr>
        <w:t>'</w:t>
      </w:r>
      <w:r w:rsidRPr="00863C32">
        <w:rPr>
          <w:sz w:val="24"/>
          <w:szCs w:val="24"/>
        </w:rPr>
        <w:t>ente segnala i valori contabili ricavati dalla disciplina contabile applicata per la segnalazione delle informazioni finanziarie a norma degli articoli da 9 a 11. L</w:t>
      </w:r>
      <w:r w:rsidR="00293BF6" w:rsidRPr="00863C32">
        <w:rPr>
          <w:sz w:val="24"/>
          <w:szCs w:val="24"/>
        </w:rPr>
        <w:t>'</w:t>
      </w:r>
      <w:r w:rsidRPr="00863C32">
        <w:rPr>
          <w:sz w:val="24"/>
          <w:szCs w:val="24"/>
        </w:rPr>
        <w:t>ente che non è tenuto a segnalare informazioni finanziarie applica la propria disciplina contabile. Nel modello AE-SOU l</w:t>
      </w:r>
      <w:r w:rsidR="00293BF6" w:rsidRPr="00863C32">
        <w:rPr>
          <w:sz w:val="24"/>
          <w:szCs w:val="24"/>
        </w:rPr>
        <w:t>'</w:t>
      </w:r>
      <w:r w:rsidRPr="00863C32">
        <w:rPr>
          <w:sz w:val="24"/>
          <w:szCs w:val="24"/>
        </w:rPr>
        <w:t>ente segnala in genere i valori contabili al lordo dell</w:t>
      </w:r>
      <w:r w:rsidR="00293BF6" w:rsidRPr="00863C32">
        <w:rPr>
          <w:sz w:val="24"/>
          <w:szCs w:val="24"/>
        </w:rPr>
        <w:t>'</w:t>
      </w:r>
      <w:r w:rsidRPr="00863C32">
        <w:rPr>
          <w:sz w:val="24"/>
          <w:szCs w:val="24"/>
        </w:rPr>
        <w:t>eventuale compensazione contabile, in linea con la segnalazione su base lorda del gravame su attività e garanzie reali.</w:t>
      </w:r>
    </w:p>
    <w:p w:rsidR="00941FAE" w:rsidRPr="00863C32" w:rsidRDefault="00941FAE" w:rsidP="00AA7E6D">
      <w:pPr>
        <w:pStyle w:val="InstructionsText2"/>
        <w:rPr>
          <w:sz w:val="24"/>
          <w:szCs w:val="24"/>
        </w:rPr>
      </w:pPr>
      <w:r w:rsidRPr="00863C32">
        <w:rPr>
          <w:sz w:val="24"/>
          <w:szCs w:val="24"/>
        </w:rPr>
        <w:t xml:space="preserve">Ai fini del presente allegato le sigle </w:t>
      </w:r>
      <w:r w:rsidR="00293BF6" w:rsidRPr="00863C32">
        <w:rPr>
          <w:sz w:val="24"/>
          <w:szCs w:val="24"/>
        </w:rPr>
        <w:t>"</w:t>
      </w:r>
      <w:r w:rsidRPr="00863C32">
        <w:rPr>
          <w:sz w:val="24"/>
          <w:szCs w:val="24"/>
        </w:rPr>
        <w:t>IAS</w:t>
      </w:r>
      <w:r w:rsidR="00293BF6" w:rsidRPr="00863C32">
        <w:rPr>
          <w:sz w:val="24"/>
          <w:szCs w:val="24"/>
        </w:rPr>
        <w:t>"</w:t>
      </w:r>
      <w:r w:rsidRPr="00863C32">
        <w:rPr>
          <w:sz w:val="24"/>
          <w:szCs w:val="24"/>
        </w:rPr>
        <w:t xml:space="preserve"> e </w:t>
      </w:r>
      <w:r w:rsidR="00293BF6" w:rsidRPr="00863C32">
        <w:rPr>
          <w:sz w:val="24"/>
          <w:szCs w:val="24"/>
        </w:rPr>
        <w:t>"</w:t>
      </w:r>
      <w:r w:rsidRPr="00863C32">
        <w:rPr>
          <w:sz w:val="24"/>
          <w:szCs w:val="24"/>
        </w:rPr>
        <w:t>IFRS</w:t>
      </w:r>
      <w:r w:rsidR="00293BF6" w:rsidRPr="00863C32">
        <w:rPr>
          <w:sz w:val="24"/>
          <w:szCs w:val="24"/>
        </w:rPr>
        <w:t>"</w:t>
      </w:r>
      <w:r w:rsidRPr="00863C32">
        <w:rPr>
          <w:sz w:val="24"/>
          <w:szCs w:val="24"/>
        </w:rPr>
        <w:t xml:space="preserve"> si riferiscono ai principi contabili internazionali definiti all</w:t>
      </w:r>
      <w:r w:rsidR="00293BF6" w:rsidRPr="00863C32">
        <w:rPr>
          <w:sz w:val="24"/>
          <w:szCs w:val="24"/>
        </w:rPr>
        <w:t>'</w:t>
      </w:r>
      <w:r w:rsidRPr="00863C32">
        <w:rPr>
          <w:sz w:val="24"/>
          <w:szCs w:val="24"/>
        </w:rPr>
        <w:t>art</w:t>
      </w:r>
      <w:r w:rsidR="00293BF6" w:rsidRPr="00863C32">
        <w:rPr>
          <w:sz w:val="24"/>
          <w:szCs w:val="24"/>
        </w:rPr>
        <w:t>icolo 2 del regolamento (CE) n. </w:t>
      </w:r>
      <w:r w:rsidRPr="00863C32">
        <w:rPr>
          <w:sz w:val="24"/>
          <w:szCs w:val="24"/>
        </w:rPr>
        <w:t xml:space="preserve">1606/2002. Per gli enti che trasmettono le segnalazioni in base agli IFRS sono inseriti rimandi ai pertinenti principi IFRS. </w:t>
      </w:r>
    </w:p>
    <w:p w:rsidR="00941FAE" w:rsidRPr="00863C32"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58849226"/>
      <w:bookmarkStart w:id="11" w:name="_Toc322687867"/>
      <w:r w:rsidRPr="00863C32">
        <w:rPr>
          <w:rFonts w:ascii="Times New Roman" w:hAnsi="Times New Roman"/>
          <w:sz w:val="24"/>
          <w:u w:val="none"/>
        </w:rPr>
        <w:t>Convenzione di numerazione</w:t>
      </w:r>
      <w:bookmarkEnd w:id="10"/>
    </w:p>
    <w:p w:rsidR="00941FAE" w:rsidRPr="00863C32" w:rsidRDefault="00941FAE" w:rsidP="00AA7E6D">
      <w:pPr>
        <w:pStyle w:val="InstructionsText2"/>
        <w:rPr>
          <w:sz w:val="24"/>
          <w:szCs w:val="24"/>
        </w:rPr>
      </w:pPr>
      <w:r w:rsidRPr="00863C32">
        <w:rPr>
          <w:sz w:val="24"/>
          <w:szCs w:val="24"/>
        </w:rPr>
        <w:t>Nelle presenti istruzioni si applica il seguente schema di annotazione generale per indicare colonne, righe e celle dei modelli: {modello; riga; colonna}. Un asterisco segnala che la convalida vale per l</w:t>
      </w:r>
      <w:r w:rsidR="00293BF6" w:rsidRPr="00863C32">
        <w:rPr>
          <w:sz w:val="24"/>
          <w:szCs w:val="24"/>
        </w:rPr>
        <w:t>'</w:t>
      </w:r>
      <w:r w:rsidRPr="00863C32">
        <w:rPr>
          <w:sz w:val="24"/>
          <w:szCs w:val="24"/>
        </w:rPr>
        <w:t>intera riga o colonna. Esempio: {AE-ASS; *; 2} indica il punto di dati di qualsiasi riga per la colonna 2 del modello AE-ASS.</w:t>
      </w:r>
    </w:p>
    <w:p w:rsidR="00941FAE" w:rsidRPr="00863C32" w:rsidRDefault="00941FAE" w:rsidP="00AA7E6D">
      <w:pPr>
        <w:pStyle w:val="InstructionsText2"/>
        <w:rPr>
          <w:sz w:val="24"/>
          <w:szCs w:val="24"/>
        </w:rPr>
      </w:pPr>
      <w:r w:rsidRPr="00863C32">
        <w:rPr>
          <w:sz w:val="24"/>
          <w:szCs w:val="24"/>
        </w:rPr>
        <w:t>In caso di convalide all</w:t>
      </w:r>
      <w:r w:rsidR="00293BF6" w:rsidRPr="00863C32">
        <w:rPr>
          <w:sz w:val="24"/>
          <w:szCs w:val="24"/>
        </w:rPr>
        <w:t>'</w:t>
      </w:r>
      <w:r w:rsidRPr="00863C32">
        <w:rPr>
          <w:sz w:val="24"/>
          <w:szCs w:val="24"/>
        </w:rPr>
        <w:t>interno di un modello, i punti di dati del modello stesso sono indicati con l</w:t>
      </w:r>
      <w:r w:rsidR="00293BF6" w:rsidRPr="00863C32">
        <w:rPr>
          <w:sz w:val="24"/>
          <w:szCs w:val="24"/>
        </w:rPr>
        <w:t>'</w:t>
      </w:r>
      <w:r w:rsidRPr="00863C32">
        <w:rPr>
          <w:sz w:val="24"/>
          <w:szCs w:val="24"/>
        </w:rPr>
        <w:t>annotazione seguente: {riga; colonna}.</w:t>
      </w:r>
    </w:p>
    <w:p w:rsidR="00941FAE" w:rsidRPr="00863C32"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58849227"/>
      <w:r w:rsidRPr="00863C32">
        <w:rPr>
          <w:rFonts w:ascii="Times New Roman" w:hAnsi="Times New Roman"/>
          <w:sz w:val="24"/>
          <w:u w:val="none"/>
        </w:rPr>
        <w:lastRenderedPageBreak/>
        <w:t>Convenzione dei segni</w:t>
      </w:r>
      <w:bookmarkEnd w:id="12"/>
      <w:bookmarkEnd w:id="13"/>
    </w:p>
    <w:p w:rsidR="00941FAE" w:rsidRPr="00863C32" w:rsidRDefault="00941FAE" w:rsidP="00AA7E6D">
      <w:pPr>
        <w:pStyle w:val="InstructionsText2"/>
        <w:rPr>
          <w:sz w:val="24"/>
          <w:szCs w:val="24"/>
        </w:rPr>
      </w:pPr>
      <w:r w:rsidRPr="00863C32">
        <w:rPr>
          <w:sz w:val="24"/>
          <w:szCs w:val="24"/>
        </w:rPr>
        <w:t>I modelli dell</w:t>
      </w:r>
      <w:r w:rsidR="00293BF6" w:rsidRPr="00863C32">
        <w:rPr>
          <w:sz w:val="24"/>
          <w:szCs w:val="24"/>
        </w:rPr>
        <w:t>'</w:t>
      </w:r>
      <w:r w:rsidRPr="00863C32">
        <w:rPr>
          <w:sz w:val="24"/>
          <w:szCs w:val="24"/>
        </w:rPr>
        <w:t>allegato XVI si attengono alla convenzione dei segni illustrata nell</w:t>
      </w:r>
      <w:r w:rsidR="00293BF6" w:rsidRPr="00863C32">
        <w:rPr>
          <w:sz w:val="24"/>
          <w:szCs w:val="24"/>
        </w:rPr>
        <w:t>'</w:t>
      </w:r>
      <w:r w:rsidRPr="00863C32">
        <w:rPr>
          <w:sz w:val="24"/>
          <w:szCs w:val="24"/>
        </w:rPr>
        <w:t>allegato V, parte 1, punti 9 e 10</w:t>
      </w:r>
      <w:bookmarkStart w:id="14" w:name="_Toc264033192"/>
      <w:bookmarkEnd w:id="14"/>
      <w:r w:rsidRPr="00863C32">
        <w:rPr>
          <w:sz w:val="24"/>
          <w:szCs w:val="24"/>
        </w:rPr>
        <w:t>.</w:t>
      </w:r>
    </w:p>
    <w:p w:rsidR="00941FAE" w:rsidRPr="00863C32"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8849228"/>
      <w:r w:rsidRPr="00863C32">
        <w:rPr>
          <w:rFonts w:ascii="Times New Roman" w:hAnsi="Times New Roman"/>
          <w:sz w:val="24"/>
          <w:u w:val="none"/>
        </w:rPr>
        <w:t>Livello di applicazione</w:t>
      </w:r>
      <w:bookmarkEnd w:id="15"/>
    </w:p>
    <w:p w:rsidR="00941FAE" w:rsidRPr="00863C32" w:rsidRDefault="00941FAE" w:rsidP="00AA7E6D">
      <w:pPr>
        <w:pStyle w:val="InstructionsText2"/>
        <w:rPr>
          <w:sz w:val="24"/>
          <w:szCs w:val="24"/>
        </w:rPr>
      </w:pPr>
      <w:r w:rsidRPr="00863C32">
        <w:rPr>
          <w:sz w:val="24"/>
          <w:szCs w:val="24"/>
        </w:rPr>
        <w:t>Il livello di applicazione della segnalazione delle attività vincolate ricalca quello degli obblighi di segnalazione per i fondi propri di cui all</w:t>
      </w:r>
      <w:r w:rsidR="00293BF6" w:rsidRPr="00863C32">
        <w:rPr>
          <w:sz w:val="24"/>
          <w:szCs w:val="24"/>
        </w:rPr>
        <w:t>'</w:t>
      </w:r>
      <w:r w:rsidRPr="00863C32">
        <w:rPr>
          <w:sz w:val="24"/>
          <w:szCs w:val="24"/>
        </w:rPr>
        <w:t>articolo 99, paragrafo 1, primo comma, del regolamento (UE) n. 575/2013 (CRR). Pertanto, gli enti che, a norma dell</w:t>
      </w:r>
      <w:r w:rsidR="00293BF6" w:rsidRPr="00863C32">
        <w:rPr>
          <w:sz w:val="24"/>
          <w:szCs w:val="24"/>
        </w:rPr>
        <w:t>'</w:t>
      </w:r>
      <w:r w:rsidRPr="00863C32">
        <w:rPr>
          <w:sz w:val="24"/>
          <w:szCs w:val="24"/>
        </w:rPr>
        <w:t>articolo 7 del CRR, non sono assoggettati ai requisiti prudenziali non sono tenuti a segnalare informazioni sulle attività vincolate.</w:t>
      </w:r>
    </w:p>
    <w:p w:rsidR="00941FAE" w:rsidRPr="00863C32"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849229"/>
      <w:r w:rsidRPr="00863C32">
        <w:rPr>
          <w:rFonts w:ascii="Times New Roman" w:hAnsi="Times New Roman"/>
          <w:sz w:val="24"/>
          <w:u w:val="none"/>
        </w:rPr>
        <w:t>Proporzionalità</w:t>
      </w:r>
      <w:bookmarkEnd w:id="16"/>
    </w:p>
    <w:p w:rsidR="00941FAE" w:rsidRPr="00863C32" w:rsidRDefault="00941FAE" w:rsidP="00AA7E6D">
      <w:pPr>
        <w:pStyle w:val="InstructionsText2"/>
        <w:rPr>
          <w:sz w:val="24"/>
          <w:szCs w:val="24"/>
        </w:rPr>
      </w:pPr>
      <w:r w:rsidRPr="00863C32">
        <w:rPr>
          <w:sz w:val="24"/>
          <w:szCs w:val="24"/>
        </w:rPr>
        <w:t>Ai fini dell</w:t>
      </w:r>
      <w:r w:rsidR="00293BF6" w:rsidRPr="00863C32">
        <w:rPr>
          <w:sz w:val="24"/>
          <w:szCs w:val="24"/>
        </w:rPr>
        <w:t>'</w:t>
      </w:r>
      <w:r w:rsidRPr="00863C32">
        <w:rPr>
          <w:sz w:val="24"/>
          <w:szCs w:val="24"/>
        </w:rPr>
        <w:t>articolo 16 bis, paragrafo 2, lettera b), il livello di gravame sulle attività è così calcolato:</w:t>
      </w:r>
    </w:p>
    <w:p w:rsidR="00941FAE" w:rsidRPr="00863C32" w:rsidRDefault="00941FAE" w:rsidP="00AA7E6D">
      <w:pPr>
        <w:pStyle w:val="InstructionsText2"/>
        <w:numPr>
          <w:ilvl w:val="1"/>
          <w:numId w:val="2"/>
        </w:numPr>
        <w:rPr>
          <w:sz w:val="24"/>
          <w:szCs w:val="24"/>
        </w:rPr>
      </w:pPr>
      <w:r w:rsidRPr="00863C32">
        <w:rPr>
          <w:sz w:val="24"/>
          <w:szCs w:val="24"/>
        </w:rPr>
        <w:t>valore contabile delle attività vincolate e garanzie = {AE-ASS;010;010}+</w:t>
      </w:r>
      <w:r w:rsidR="00293BF6" w:rsidRPr="00863C32">
        <w:rPr>
          <w:sz w:val="24"/>
          <w:szCs w:val="24"/>
        </w:rPr>
        <w:br/>
      </w:r>
      <w:r w:rsidRPr="00863C32">
        <w:rPr>
          <w:sz w:val="24"/>
          <w:szCs w:val="24"/>
        </w:rPr>
        <w:t>{AE-COL;130;010};</w:t>
      </w:r>
    </w:p>
    <w:p w:rsidR="00941FAE" w:rsidRPr="00863C32" w:rsidRDefault="00941FAE" w:rsidP="00AA7E6D">
      <w:pPr>
        <w:pStyle w:val="InstructionsText2"/>
        <w:numPr>
          <w:ilvl w:val="1"/>
          <w:numId w:val="2"/>
        </w:numPr>
        <w:rPr>
          <w:sz w:val="24"/>
          <w:szCs w:val="24"/>
        </w:rPr>
      </w:pPr>
      <w:r w:rsidRPr="00863C32">
        <w:rPr>
          <w:sz w:val="24"/>
          <w:szCs w:val="24"/>
        </w:rPr>
        <w:t xml:space="preserve">totale delle attività e garanzie = {AE-ASS;010;010} + </w:t>
      </w:r>
      <w:r w:rsidR="00293BF6" w:rsidRPr="00863C32">
        <w:rPr>
          <w:sz w:val="24"/>
          <w:szCs w:val="24"/>
        </w:rPr>
        <w:br/>
      </w:r>
      <w:r w:rsidRPr="00863C32">
        <w:rPr>
          <w:sz w:val="24"/>
          <w:szCs w:val="24"/>
        </w:rPr>
        <w:t>{AE-ASS;010;060}+{AE-COL;130;010}+{AE-COL;130;040};</w:t>
      </w:r>
    </w:p>
    <w:p w:rsidR="00941FAE" w:rsidRPr="00863C32" w:rsidRDefault="00941FAE" w:rsidP="00AA7E6D">
      <w:pPr>
        <w:pStyle w:val="InstructionsText2"/>
        <w:numPr>
          <w:ilvl w:val="1"/>
          <w:numId w:val="2"/>
        </w:numPr>
        <w:rPr>
          <w:sz w:val="24"/>
          <w:szCs w:val="24"/>
        </w:rPr>
      </w:pPr>
      <w:r w:rsidRPr="00863C32">
        <w:rPr>
          <w:sz w:val="24"/>
          <w:szCs w:val="24"/>
        </w:rPr>
        <w:t>coefficiente di gravame sulle attività = (valore contabile delle attività vincolate e garanzie)/(totale delle attività e garanzie).</w:t>
      </w:r>
    </w:p>
    <w:p w:rsidR="00941FAE" w:rsidRPr="00863C32" w:rsidRDefault="00941FAE" w:rsidP="00AA7E6D">
      <w:pPr>
        <w:pStyle w:val="InstructionsText2"/>
        <w:rPr>
          <w:sz w:val="24"/>
          <w:szCs w:val="24"/>
        </w:rPr>
      </w:pPr>
      <w:r w:rsidRPr="00863C32">
        <w:rPr>
          <w:sz w:val="24"/>
          <w:szCs w:val="24"/>
        </w:rPr>
        <w:t>Ai fini dell</w:t>
      </w:r>
      <w:r w:rsidR="00293BF6" w:rsidRPr="00863C32">
        <w:rPr>
          <w:sz w:val="24"/>
          <w:szCs w:val="24"/>
        </w:rPr>
        <w:t>'</w:t>
      </w:r>
      <w:r w:rsidRPr="00863C32">
        <w:rPr>
          <w:sz w:val="24"/>
          <w:szCs w:val="24"/>
        </w:rPr>
        <w:t>articolo 16 bis, paragrafo 2, lettera a), il totale delle attività è così calcolato:</w:t>
      </w:r>
    </w:p>
    <w:p w:rsidR="00941FAE" w:rsidRPr="00863C32" w:rsidRDefault="00941FAE" w:rsidP="00AA7E6D">
      <w:pPr>
        <w:pStyle w:val="InstructionsText2"/>
        <w:numPr>
          <w:ilvl w:val="1"/>
          <w:numId w:val="2"/>
        </w:numPr>
        <w:rPr>
          <w:sz w:val="24"/>
          <w:szCs w:val="24"/>
        </w:rPr>
      </w:pPr>
      <w:r w:rsidRPr="00863C32">
        <w:rPr>
          <w:sz w:val="24"/>
          <w:szCs w:val="24"/>
        </w:rPr>
        <w:t>totale delle attività = {AE-ASS;010;010} + {AE-ASS;010;060}.</w:t>
      </w:r>
    </w:p>
    <w:p w:rsidR="00941FAE" w:rsidRPr="00863C32"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8849230"/>
      <w:r w:rsidRPr="00863C32">
        <w:rPr>
          <w:rFonts w:ascii="Times New Roman" w:hAnsi="Times New Roman"/>
          <w:sz w:val="24"/>
          <w:u w:val="none"/>
        </w:rPr>
        <w:t>Definizione di gravame</w:t>
      </w:r>
      <w:bookmarkEnd w:id="17"/>
    </w:p>
    <w:p w:rsidR="00941FAE" w:rsidRPr="00863C32" w:rsidRDefault="00941FAE" w:rsidP="00AA7E6D">
      <w:pPr>
        <w:pStyle w:val="InstructionsText2"/>
        <w:rPr>
          <w:sz w:val="24"/>
          <w:szCs w:val="24"/>
        </w:rPr>
      </w:pPr>
      <w:r w:rsidRPr="00863C32">
        <w:rPr>
          <w:sz w:val="24"/>
          <w:szCs w:val="24"/>
        </w:rPr>
        <w:t>Ai fini del presente allegato e dell</w:t>
      </w:r>
      <w:r w:rsidR="00293BF6" w:rsidRPr="00863C32">
        <w:rPr>
          <w:sz w:val="24"/>
          <w:szCs w:val="24"/>
        </w:rPr>
        <w:t>'</w:t>
      </w:r>
      <w:r w:rsidRPr="00863C32">
        <w:rPr>
          <w:sz w:val="24"/>
          <w:szCs w:val="24"/>
        </w:rPr>
        <w:t>allegato XVI, è considerata vincolata l</w:t>
      </w:r>
      <w:r w:rsidR="00293BF6" w:rsidRPr="00863C32">
        <w:rPr>
          <w:sz w:val="24"/>
          <w:szCs w:val="24"/>
        </w:rPr>
        <w:t>'</w:t>
      </w:r>
      <w:r w:rsidRPr="00863C32">
        <w:rPr>
          <w:sz w:val="24"/>
          <w:szCs w:val="24"/>
        </w:rPr>
        <w:t>attività che è stata costituita in garanzia o altrimenti riservata per fornire forme di copertura, garanzia o supporto al credito (credit enhancement) a un</w:t>
      </w:r>
      <w:r w:rsidR="00293BF6" w:rsidRPr="00863C32">
        <w:rPr>
          <w:sz w:val="24"/>
          <w:szCs w:val="24"/>
        </w:rPr>
        <w:t>'</w:t>
      </w:r>
      <w:r w:rsidRPr="00863C32">
        <w:rPr>
          <w:sz w:val="24"/>
          <w:szCs w:val="24"/>
        </w:rPr>
        <w:t>operazione da cui non può essere ritirata liberamente.</w:t>
      </w:r>
    </w:p>
    <w:p w:rsidR="00941FAE" w:rsidRPr="00863C32" w:rsidRDefault="00941FAE" w:rsidP="00AA7E6D">
      <w:pPr>
        <w:pStyle w:val="InstructionsText2"/>
        <w:rPr>
          <w:sz w:val="24"/>
          <w:szCs w:val="24"/>
        </w:rPr>
      </w:pPr>
      <w:r w:rsidRPr="00863C32">
        <w:rPr>
          <w:sz w:val="24"/>
          <w:szCs w:val="24"/>
        </w:rPr>
        <w:t>Si rilevi che vanno considerate vincolate le attività costituite in garanzia soggette a limitazioni di ritiro, ad esempio le attività il cui ritiro è subordinato ad autorizzazione preventiva oppure a sostituzione con altre attività. Poiché il quadro giuridico varia tra i diversi paesi, la definizione non si basa su una definizione giuridica esplicita, come è invece il caso per il trasferimento del titolo di proprietà, bensì su principi economici, ma è comunque intimamente connessa ai termini contrattuali. A parere dell</w:t>
      </w:r>
      <w:r w:rsidR="00293BF6" w:rsidRPr="00863C32">
        <w:rPr>
          <w:sz w:val="24"/>
          <w:szCs w:val="24"/>
        </w:rPr>
        <w:t>'</w:t>
      </w:r>
      <w:r w:rsidRPr="00863C32">
        <w:rPr>
          <w:sz w:val="24"/>
          <w:szCs w:val="24"/>
        </w:rPr>
        <w:t xml:space="preserve">Autorità bancaria europea, la definizione comprende le seguenti tipologie di contratto (elenco non esaustivo): </w:t>
      </w:r>
    </w:p>
    <w:p w:rsidR="00941FAE" w:rsidRPr="00863C32" w:rsidRDefault="00941FAE" w:rsidP="00AA7E6D">
      <w:pPr>
        <w:pStyle w:val="InstructionsText2"/>
        <w:numPr>
          <w:ilvl w:val="0"/>
          <w:numId w:val="21"/>
        </w:numPr>
        <w:rPr>
          <w:sz w:val="24"/>
          <w:szCs w:val="24"/>
        </w:rPr>
      </w:pPr>
      <w:r w:rsidRPr="00863C32">
        <w:rPr>
          <w:sz w:val="24"/>
          <w:szCs w:val="24"/>
        </w:rPr>
        <w:t>operazioni di finanziamento garantite, compresi i contratti e accordi di vendita con patto di riacquisto, le concessioni di titoli in prestito e le altre forme di prestito garantito;</w:t>
      </w:r>
    </w:p>
    <w:p w:rsidR="00941FAE" w:rsidRPr="00863C32" w:rsidRDefault="00941FAE" w:rsidP="00AA7E6D">
      <w:pPr>
        <w:pStyle w:val="InstructionsText2"/>
        <w:numPr>
          <w:ilvl w:val="0"/>
          <w:numId w:val="21"/>
        </w:numPr>
        <w:rPr>
          <w:sz w:val="24"/>
          <w:szCs w:val="24"/>
        </w:rPr>
      </w:pPr>
      <w:r w:rsidRPr="00863C32">
        <w:rPr>
          <w:sz w:val="24"/>
          <w:szCs w:val="24"/>
        </w:rPr>
        <w:t>varie forme di contratti di garanzia, ad esempio garanzie reali collocate a copertura del valore di mercato delle operazioni su derivati;</w:t>
      </w:r>
    </w:p>
    <w:p w:rsidR="00941FAE" w:rsidRPr="00863C32" w:rsidRDefault="00941FAE" w:rsidP="00AA7E6D">
      <w:pPr>
        <w:pStyle w:val="InstructionsText2"/>
        <w:numPr>
          <w:ilvl w:val="0"/>
          <w:numId w:val="21"/>
        </w:numPr>
        <w:rPr>
          <w:sz w:val="24"/>
          <w:szCs w:val="24"/>
        </w:rPr>
      </w:pPr>
      <w:r w:rsidRPr="00863C32">
        <w:rPr>
          <w:sz w:val="24"/>
          <w:szCs w:val="24"/>
        </w:rPr>
        <w:lastRenderedPageBreak/>
        <w:t>garanzie finanziarie assistite da garanzie reali. Si rilevi che, in assenza di limitazioni di ritiro della garanzia reale per la parte inutilizzata della garanzia, quali l</w:t>
      </w:r>
      <w:r w:rsidR="00293BF6" w:rsidRPr="00863C32">
        <w:rPr>
          <w:sz w:val="24"/>
          <w:szCs w:val="24"/>
        </w:rPr>
        <w:t>'</w:t>
      </w:r>
      <w:r w:rsidRPr="00863C32">
        <w:rPr>
          <w:sz w:val="24"/>
          <w:szCs w:val="24"/>
        </w:rPr>
        <w:t>autorizzazione preventiva, va imputato soltanto (in proporzione) l</w:t>
      </w:r>
      <w:r w:rsidR="00293BF6" w:rsidRPr="00863C32">
        <w:rPr>
          <w:sz w:val="24"/>
          <w:szCs w:val="24"/>
        </w:rPr>
        <w:t>'</w:t>
      </w:r>
      <w:r w:rsidRPr="00863C32">
        <w:rPr>
          <w:sz w:val="24"/>
          <w:szCs w:val="24"/>
        </w:rPr>
        <w:t>importo utilizzato;</w:t>
      </w:r>
    </w:p>
    <w:p w:rsidR="00941FAE" w:rsidRPr="00863C32" w:rsidRDefault="00941FAE" w:rsidP="00AA7E6D">
      <w:pPr>
        <w:pStyle w:val="InstructionsText2"/>
        <w:numPr>
          <w:ilvl w:val="0"/>
          <w:numId w:val="21"/>
        </w:numPr>
        <w:rPr>
          <w:sz w:val="24"/>
          <w:szCs w:val="24"/>
        </w:rPr>
      </w:pPr>
      <w:r w:rsidRPr="00863C32">
        <w:rPr>
          <w:sz w:val="24"/>
          <w:szCs w:val="24"/>
        </w:rPr>
        <w:t>garanzie reali collocate presso sistemi di compensazione, controparti centrali o altri enti infrastrutturali come condizione per accedere al servizio. Sono compresi i fondi di garanzia e i margini iniziali;</w:t>
      </w:r>
    </w:p>
    <w:p w:rsidR="00941FAE" w:rsidRPr="00863C32" w:rsidRDefault="00941FAE" w:rsidP="00AA7E6D">
      <w:pPr>
        <w:pStyle w:val="InstructionsText2"/>
        <w:numPr>
          <w:ilvl w:val="0"/>
          <w:numId w:val="21"/>
        </w:numPr>
        <w:rPr>
          <w:sz w:val="24"/>
          <w:szCs w:val="24"/>
        </w:rPr>
      </w:pPr>
      <w:r w:rsidRPr="00863C32">
        <w:rPr>
          <w:sz w:val="24"/>
          <w:szCs w:val="24"/>
        </w:rPr>
        <w:t>linee di credito delle banche centrali. Le attività già posizionate non vanno considerate vincolate, salvo i casi in cui la banca centrale consente il ritiro delle attività collocate solo previa autorizzazione. Così come per le garanzie finanziarie inutilizzate, la parte inutilizzata (ossia la parte che supera l</w:t>
      </w:r>
      <w:r w:rsidR="00293BF6" w:rsidRPr="00863C32">
        <w:rPr>
          <w:sz w:val="24"/>
          <w:szCs w:val="24"/>
        </w:rPr>
        <w:t>'</w:t>
      </w:r>
      <w:r w:rsidRPr="00863C32">
        <w:rPr>
          <w:sz w:val="24"/>
          <w:szCs w:val="24"/>
        </w:rPr>
        <w:t>importo minimo imposto dalla banca centrale) va imputata proporzionalmente alle diverse attività collocate presso la banca centrale;</w:t>
      </w:r>
    </w:p>
    <w:p w:rsidR="00941FAE" w:rsidRPr="00863C32" w:rsidRDefault="00941FAE" w:rsidP="00AA7E6D">
      <w:pPr>
        <w:pStyle w:val="InstructionsText2"/>
        <w:numPr>
          <w:ilvl w:val="0"/>
          <w:numId w:val="21"/>
        </w:numPr>
        <w:rPr>
          <w:sz w:val="24"/>
          <w:szCs w:val="24"/>
        </w:rPr>
      </w:pPr>
      <w:r w:rsidRPr="00863C32">
        <w:rPr>
          <w:sz w:val="24"/>
          <w:szCs w:val="24"/>
        </w:rPr>
        <w:t>attività sottostanti strutture di cartolarizzazione, laddove le attività finanziarie non siano state eliminate contabilmente dalle attività finanziarie dell</w:t>
      </w:r>
      <w:r w:rsidR="00293BF6" w:rsidRPr="00863C32">
        <w:rPr>
          <w:sz w:val="24"/>
          <w:szCs w:val="24"/>
        </w:rPr>
        <w:t>'</w:t>
      </w:r>
      <w:r w:rsidRPr="00863C32">
        <w:rPr>
          <w:sz w:val="24"/>
          <w:szCs w:val="24"/>
        </w:rPr>
        <w:t>ente. Le attività sottostanti titoli mantenuti non sono considerate vincolate, a meno che i titoli in questione non siano costituiti in garanzia o altrimenti costituiti in garanzia reale per fornire una forma di assicurazione a un</w:t>
      </w:r>
      <w:r w:rsidR="00293BF6" w:rsidRPr="00863C32">
        <w:rPr>
          <w:sz w:val="24"/>
          <w:szCs w:val="24"/>
        </w:rPr>
        <w:t>'</w:t>
      </w:r>
      <w:r w:rsidRPr="00863C32">
        <w:rPr>
          <w:sz w:val="24"/>
          <w:szCs w:val="24"/>
        </w:rPr>
        <w:t>operazione;</w:t>
      </w:r>
    </w:p>
    <w:p w:rsidR="00941FAE" w:rsidRPr="00863C32" w:rsidRDefault="00941FAE" w:rsidP="00AA7E6D">
      <w:pPr>
        <w:pStyle w:val="InstructionsText2"/>
        <w:numPr>
          <w:ilvl w:val="0"/>
          <w:numId w:val="21"/>
        </w:numPr>
        <w:rPr>
          <w:sz w:val="24"/>
          <w:szCs w:val="24"/>
        </w:rPr>
      </w:pPr>
      <w:r w:rsidRPr="00863C32">
        <w:rPr>
          <w:sz w:val="24"/>
          <w:szCs w:val="24"/>
        </w:rPr>
        <w:t>attività in aggregati di copertura usate per l</w:t>
      </w:r>
      <w:r w:rsidR="00293BF6" w:rsidRPr="00863C32">
        <w:rPr>
          <w:sz w:val="24"/>
          <w:szCs w:val="24"/>
        </w:rPr>
        <w:t>'</w:t>
      </w:r>
      <w:r w:rsidRPr="00863C32">
        <w:rPr>
          <w:sz w:val="24"/>
          <w:szCs w:val="24"/>
        </w:rPr>
        <w:t>emissione di obbligazioni garantite. Le attività sottostanti obbligazioni garantite sono considerate vincolate, tranne in determinate situazioni in cui l</w:t>
      </w:r>
      <w:r w:rsidR="00293BF6" w:rsidRPr="00863C32">
        <w:rPr>
          <w:sz w:val="24"/>
          <w:szCs w:val="24"/>
        </w:rPr>
        <w:t>'</w:t>
      </w:r>
      <w:r w:rsidRPr="00863C32">
        <w:rPr>
          <w:sz w:val="24"/>
          <w:szCs w:val="24"/>
        </w:rPr>
        <w:t>ente detiene le obbligazioni garantite corrispondenti (</w:t>
      </w:r>
      <w:r w:rsidR="00293BF6" w:rsidRPr="00863C32">
        <w:rPr>
          <w:sz w:val="24"/>
          <w:szCs w:val="24"/>
        </w:rPr>
        <w:t>"</w:t>
      </w:r>
      <w:r w:rsidRPr="00863C32">
        <w:rPr>
          <w:sz w:val="24"/>
          <w:szCs w:val="24"/>
        </w:rPr>
        <w:t>obbligazioni di propria emissione</w:t>
      </w:r>
      <w:r w:rsidR="00293BF6" w:rsidRPr="00863C32">
        <w:rPr>
          <w:sz w:val="24"/>
          <w:szCs w:val="24"/>
        </w:rPr>
        <w:t>"</w:t>
      </w:r>
      <w:r w:rsidRPr="00863C32">
        <w:rPr>
          <w:sz w:val="24"/>
          <w:szCs w:val="24"/>
        </w:rPr>
        <w:t xml:space="preserve">); </w:t>
      </w:r>
    </w:p>
    <w:p w:rsidR="00941FAE" w:rsidRPr="00863C32" w:rsidRDefault="00941FAE" w:rsidP="00AA7E6D">
      <w:pPr>
        <w:pStyle w:val="InstructionsText2"/>
        <w:numPr>
          <w:ilvl w:val="0"/>
          <w:numId w:val="21"/>
        </w:numPr>
        <w:rPr>
          <w:sz w:val="24"/>
          <w:szCs w:val="24"/>
        </w:rPr>
      </w:pPr>
      <w:r w:rsidRPr="00863C32">
        <w:rPr>
          <w:sz w:val="24"/>
          <w:szCs w:val="24"/>
        </w:rPr>
        <w:t>come principio generale, non vanno considerate vincolate le attività che, assegnate a linee non utilizzate, possono essere ritirate liberamente.</w:t>
      </w:r>
    </w:p>
    <w:p w:rsidR="00941FAE" w:rsidRPr="00863C32" w:rsidRDefault="00941FAE" w:rsidP="00941FAE">
      <w:pPr>
        <w:pStyle w:val="Heading2"/>
        <w:spacing w:before="0"/>
        <w:rPr>
          <w:rFonts w:ascii="Times New Roman" w:hAnsi="Times New Roman"/>
        </w:rPr>
      </w:pPr>
      <w:bookmarkStart w:id="18" w:name="_Toc58849231"/>
      <w:bookmarkEnd w:id="7"/>
      <w:bookmarkEnd w:id="8"/>
      <w:bookmarkEnd w:id="11"/>
      <w:r w:rsidRPr="00863C32">
        <w:rPr>
          <w:rFonts w:ascii="Times New Roman" w:hAnsi="Times New Roman"/>
        </w:rPr>
        <w:t>ISTRUZIONI SPECIFICHE AL MODELLO</w:t>
      </w:r>
      <w:bookmarkEnd w:id="0"/>
      <w:bookmarkEnd w:id="18"/>
    </w:p>
    <w:p w:rsidR="00941FAE" w:rsidRPr="00863C32" w:rsidRDefault="00941FAE" w:rsidP="00941FAE">
      <w:pPr>
        <w:pStyle w:val="Instructionsberschrift2"/>
        <w:numPr>
          <w:ilvl w:val="0"/>
          <w:numId w:val="3"/>
        </w:numPr>
        <w:spacing w:before="0" w:after="120"/>
        <w:rPr>
          <w:rFonts w:ascii="Times New Roman" w:hAnsi="Times New Roman"/>
          <w:b/>
          <w:sz w:val="24"/>
          <w:u w:val="none"/>
        </w:rPr>
      </w:pPr>
      <w:bookmarkStart w:id="19" w:name="_Toc58849232"/>
      <w:r w:rsidRPr="00863C32">
        <w:rPr>
          <w:rFonts w:ascii="Times New Roman" w:hAnsi="Times New Roman"/>
          <w:b/>
          <w:sz w:val="24"/>
          <w:u w:val="none"/>
        </w:rPr>
        <w:t>Parte A: Quadro sinottico dei gravami</w:t>
      </w:r>
      <w:bookmarkEnd w:id="19"/>
    </w:p>
    <w:p w:rsidR="00941FAE" w:rsidRPr="00863C32" w:rsidRDefault="00941FAE" w:rsidP="00AA7E6D">
      <w:pPr>
        <w:pStyle w:val="InstructionsText2"/>
        <w:rPr>
          <w:sz w:val="24"/>
          <w:szCs w:val="24"/>
        </w:rPr>
      </w:pPr>
      <w:r w:rsidRPr="00863C32">
        <w:rPr>
          <w:sz w:val="24"/>
          <w:szCs w:val="24"/>
        </w:rPr>
        <w:t>I modelli sinottici dei gravami evidenziano la differenza fra le attività usate a sostegno del fabbisogno di finanziamento (funding) o di garanzie reali alla data di bilancio (</w:t>
      </w:r>
      <w:r w:rsidR="00293BF6" w:rsidRPr="00863C32">
        <w:rPr>
          <w:sz w:val="24"/>
          <w:szCs w:val="24"/>
        </w:rPr>
        <w:t>"</w:t>
      </w:r>
      <w:r w:rsidRPr="00863C32">
        <w:rPr>
          <w:sz w:val="24"/>
          <w:szCs w:val="24"/>
        </w:rPr>
        <w:t>gravame del momento</w:t>
      </w:r>
      <w:r w:rsidR="00293BF6" w:rsidRPr="00863C32">
        <w:rPr>
          <w:sz w:val="24"/>
          <w:szCs w:val="24"/>
        </w:rPr>
        <w:t>"</w:t>
      </w:r>
      <w:r w:rsidRPr="00863C32">
        <w:rPr>
          <w:sz w:val="24"/>
          <w:szCs w:val="24"/>
        </w:rPr>
        <w:t xml:space="preserve">) e le attività disponibili per un fabbisogno potenziale di finanziamento. </w:t>
      </w:r>
    </w:p>
    <w:p w:rsidR="00941FAE" w:rsidRPr="00863C32" w:rsidRDefault="00941FAE" w:rsidP="00AA7E6D">
      <w:pPr>
        <w:pStyle w:val="InstructionsText2"/>
        <w:rPr>
          <w:sz w:val="24"/>
          <w:szCs w:val="24"/>
        </w:rPr>
      </w:pPr>
      <w:r w:rsidRPr="00863C32">
        <w:rPr>
          <w:sz w:val="24"/>
          <w:szCs w:val="24"/>
        </w:rPr>
        <w:t>Il modello sinottico mostra, in forma di tabella suddivisa per prodotto, l</w:t>
      </w:r>
      <w:r w:rsidR="00293BF6" w:rsidRPr="00863C32">
        <w:rPr>
          <w:sz w:val="24"/>
          <w:szCs w:val="24"/>
        </w:rPr>
        <w:t>'</w:t>
      </w:r>
      <w:r w:rsidRPr="00863C32">
        <w:rPr>
          <w:sz w:val="24"/>
          <w:szCs w:val="24"/>
        </w:rPr>
        <w:t>importo delle attività vincolate e delle attività non vincolate dell</w:t>
      </w:r>
      <w:r w:rsidR="00293BF6" w:rsidRPr="00863C32">
        <w:rPr>
          <w:sz w:val="24"/>
          <w:szCs w:val="24"/>
        </w:rPr>
        <w:t>'</w:t>
      </w:r>
      <w:r w:rsidRPr="00863C32">
        <w:rPr>
          <w:sz w:val="24"/>
          <w:szCs w:val="24"/>
        </w:rPr>
        <w:t>ente segnalante. La stessa scomposizione è applicata anche alle garanzie ricevute e ai titoli di debito di propria emissione diversi da obbligazioni garantite e cartolarizzazioni.</w:t>
      </w:r>
    </w:p>
    <w:p w:rsidR="00941FAE" w:rsidRPr="00863C32" w:rsidRDefault="00941FAE" w:rsidP="00941FAE">
      <w:pPr>
        <w:pStyle w:val="Instructionsberschrift2"/>
        <w:numPr>
          <w:ilvl w:val="1"/>
          <w:numId w:val="3"/>
        </w:numPr>
        <w:spacing w:before="0" w:after="120"/>
        <w:rPr>
          <w:rFonts w:ascii="Times New Roman" w:hAnsi="Times New Roman"/>
          <w:sz w:val="24"/>
          <w:u w:val="none"/>
        </w:rPr>
      </w:pPr>
      <w:bookmarkStart w:id="20" w:name="_Toc58849233"/>
      <w:r w:rsidRPr="00863C32">
        <w:rPr>
          <w:rFonts w:ascii="Times New Roman" w:hAnsi="Times New Roman"/>
          <w:sz w:val="24"/>
          <w:u w:val="none"/>
        </w:rPr>
        <w:t>Modello AE-ASS - Attività dell</w:t>
      </w:r>
      <w:r w:rsidR="00293BF6" w:rsidRPr="00863C32">
        <w:rPr>
          <w:rFonts w:ascii="Times New Roman" w:hAnsi="Times New Roman"/>
          <w:sz w:val="24"/>
          <w:u w:val="none"/>
        </w:rPr>
        <w:t>'</w:t>
      </w:r>
      <w:r w:rsidRPr="00863C32">
        <w:rPr>
          <w:rFonts w:ascii="Times New Roman" w:hAnsi="Times New Roman"/>
          <w:sz w:val="24"/>
          <w:u w:val="none"/>
        </w:rPr>
        <w:t>ente segnalante</w:t>
      </w:r>
      <w:bookmarkEnd w:id="20"/>
    </w:p>
    <w:p w:rsidR="00941FAE" w:rsidRPr="00863C32"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58849234"/>
      <w:bookmarkStart w:id="24" w:name="_Toc348096564"/>
      <w:bookmarkStart w:id="25" w:name="_Toc348097325"/>
      <w:bookmarkStart w:id="26" w:name="_Toc348101345"/>
      <w:r w:rsidRPr="00863C32">
        <w:rPr>
          <w:rFonts w:ascii="Times New Roman" w:hAnsi="Times New Roman"/>
          <w:sz w:val="24"/>
          <w:u w:val="none"/>
        </w:rPr>
        <w:t>Osservazioni di carattere generale</w:t>
      </w:r>
      <w:bookmarkEnd w:id="21"/>
      <w:bookmarkEnd w:id="22"/>
      <w:bookmarkEnd w:id="23"/>
    </w:p>
    <w:p w:rsidR="00941FAE" w:rsidRDefault="00941FAE" w:rsidP="00AA7E6D">
      <w:pPr>
        <w:pStyle w:val="InstructionsText2"/>
        <w:rPr>
          <w:sz w:val="24"/>
          <w:szCs w:val="24"/>
        </w:rPr>
      </w:pPr>
      <w:r w:rsidRPr="00863C32">
        <w:rPr>
          <w:sz w:val="24"/>
          <w:szCs w:val="24"/>
        </w:rPr>
        <w:t>Nel riquadro che segue sono illustrate le istruzioni relative alle principali tipologie di operazioni pertinenti ai fini della compilazione dei modelli AE.</w:t>
      </w:r>
    </w:p>
    <w:p w:rsidR="00863C32" w:rsidRPr="00863C32" w:rsidRDefault="00863C32" w:rsidP="00863C32">
      <w:pPr>
        <w:pStyle w:val="InstructionsText2"/>
        <w:numPr>
          <w:ilvl w:val="0"/>
          <w:numId w:val="0"/>
        </w:numPr>
        <w:ind w:left="720"/>
        <w:rPr>
          <w:sz w:val="24"/>
          <w:szCs w:val="24"/>
        </w:rPr>
      </w:pPr>
    </w:p>
    <w:tbl>
      <w:tblPr>
        <w:tblW w:w="9214" w:type="dxa"/>
        <w:tblLook w:val="04A0" w:firstRow="1" w:lastRow="0" w:firstColumn="1" w:lastColumn="0" w:noHBand="0" w:noVBand="1"/>
      </w:tblPr>
      <w:tblGrid>
        <w:gridCol w:w="9279"/>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Tutte le operazioni che innalzano il livello di gravame sull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presentano due aspetti che devono essere segnalati distintamente in tutti i modelli AE: ciascuna operazione è segnalata sia come fonte di gravame sia come attività vincolata o garanzia reale.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Seguono esempi che illustrano il modo in cui segnalare varie tipologie di operazioni in questa parte; le stesse regole valgono anche per gli altri modelli AE.</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Deposito assistito da garanzia reale </w:t>
            </w:r>
          </w:p>
          <w:p w:rsidR="00941FAE" w:rsidRPr="00B93E25" w:rsidRDefault="00941FAE" w:rsidP="00293BF6">
            <w:p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deposito assistito da garanzia reale è così segnalato:</w:t>
            </w:r>
          </w:p>
          <w:p w:rsidR="00941FAE" w:rsidRPr="000F059F" w:rsidRDefault="00941FAE" w:rsidP="00293BF6">
            <w:pPr>
              <w:pStyle w:val="ListParagraph"/>
              <w:numPr>
                <w:ilvl w:val="0"/>
                <w:numId w:val="10"/>
              </w:numPr>
              <w:spacing w:before="0" w:line="216" w:lineRule="auto"/>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rilevazione del valore contabile del deposito come fonte di gravame in </w:t>
            </w:r>
            <w:r w:rsidR="00863C32">
              <w:rPr>
                <w:rStyle w:val="InstructionsTabelleberschrift"/>
                <w:rFonts w:ascii="Times New Roman" w:hAnsi="Times New Roman"/>
                <w:b w:val="0"/>
                <w:sz w:val="24"/>
                <w:u w:val="none"/>
              </w:rPr>
              <w:br/>
            </w:r>
            <w:r>
              <w:rPr>
                <w:rStyle w:val="InstructionsTabelleberschrift"/>
                <w:rFonts w:ascii="Times New Roman" w:hAnsi="Times New Roman"/>
                <w:b w:val="0"/>
                <w:sz w:val="24"/>
                <w:u w:val="none"/>
              </w:rPr>
              <w:t>{AE-SOU; r070; c010};</w:t>
            </w:r>
          </w:p>
          <w:p w:rsidR="00941FAE" w:rsidRPr="000F059F" w:rsidRDefault="00941FAE" w:rsidP="00293BF6">
            <w:pPr>
              <w:pStyle w:val="ListParagraph"/>
              <w:numPr>
                <w:ilvl w:val="0"/>
                <w:numId w:val="10"/>
              </w:numPr>
              <w:spacing w:before="0" w:line="216" w:lineRule="auto"/>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laddove la garanzia reale sia un</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attività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segnalazione del relativo valore contabile in {AE-ASS; *; c010} e {AE-SOU; r070; c030}; segnalazione del relativo valore equo in {AE-ASS; *; c040};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la garanzia reale è stata ricevuta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segnalazione del relativo valore equo in {AE-COL; *; c010}, {AE-SOU; r070; c030} e {AE-SOU; r070;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Contratti di vendita con patto di riacquisto/contratti di vendita con patto di riacquisto passivo speculari</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contratto di vendita con patto di riacquisto è così segnalato:</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segnalazione del valore contabile lordo del contratto di vendita con patto di riacquisto come fonte di gravame in {AE-SOU; r050; c010};</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segnalazione della garanzia reale del contratto di vendita con patto di riacquisto:</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laddove la garanzia reale sia un</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attività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segnalazione del relativo valore contabile in {AE-ASS; *; c010} e {AE-SOU; r050; c030}; segnalazione del relativo valore equo in {AE-ASS; *; c040};</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la garanzia reale è stata ricevuta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mediante un precedente contratto (speculare) di vendita con patto di riacquisto passivo, segnalazione del relativo valore equo in {AE-COL; *; c010}, {AE-SOU; r050; c030} e in </w:t>
            </w:r>
            <w:r w:rsidR="00853567">
              <w:rPr>
                <w:rStyle w:val="InstructionsTabelleberschrift"/>
                <w:rFonts w:ascii="Times New Roman" w:hAnsi="Times New Roman"/>
                <w:b w:val="0"/>
                <w:sz w:val="24"/>
                <w:u w:val="none"/>
              </w:rPr>
              <w:br/>
            </w:r>
            <w:r>
              <w:rPr>
                <w:rStyle w:val="InstructionsTabelleberschrift"/>
                <w:rFonts w:ascii="Times New Roman" w:hAnsi="Times New Roman"/>
                <w:b w:val="0"/>
                <w:sz w:val="24"/>
                <w:u w:val="none"/>
              </w:rPr>
              <w:t>{AE-SOU; r050; c040}.</w:t>
            </w:r>
          </w:p>
          <w:p w:rsidR="00941FAE" w:rsidRPr="005F7E60" w:rsidRDefault="00941FAE" w:rsidP="00863C32">
            <w:pPr>
              <w:pStyle w:val="ListParagraph"/>
              <w:numPr>
                <w:ilvl w:val="0"/>
                <w:numId w:val="9"/>
              </w:numPr>
              <w:spacing w:after="100"/>
              <w:rPr>
                <w:rStyle w:val="InstructionsTabelleberschrift"/>
                <w:rFonts w:ascii="Times New Roman" w:hAnsi="Times New Roman"/>
                <w:b w:val="0"/>
                <w:smallCaps/>
                <w:sz w:val="24"/>
              </w:rPr>
            </w:pPr>
            <w:r>
              <w:rPr>
                <w:rStyle w:val="InstructionsTabelleberschrift"/>
                <w:rFonts w:ascii="Times New Roman" w:hAnsi="Times New Roman"/>
                <w:sz w:val="24"/>
              </w:rPr>
              <w:t>Finanziamento (funding) da banche centrali</w:t>
            </w:r>
          </w:p>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Poiché il finanziamento da banche centrali assistito da garanzia reale è soltanto un caso specifico di deposito assistito da garanzia reale o di contratto di vendita con patto di riacquisto in cui la controparte è una banca centrale, valgono le regole dei precedenti punti i) e ii).</w:t>
            </w:r>
          </w:p>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Nel caso di operazioni nelle quali non sia possibile individuare la garanzia reale specifica per ciascuna operazione, essendo la garanzia reale aggregata, la garanzia reale deve essere scomposta proporzionalmente, in base alla composizione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aggregato di garanzie. </w:t>
            </w:r>
          </w:p>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attività già posizionate presso banche centrali non costituiscono attività vincolate, salvo i casi in cui la banca centrale consente il ritiro delle attività collocate solo previa autorizzazione. Per le garanzie finanziarie inutilizzate, la parte inutilizzata (ossia la parte che supera il minimo imposto dalla banca centrale) è imputata proporzionalmente alle diverse attività collocate presso la banca centrale.</w:t>
            </w:r>
          </w:p>
          <w:p w:rsidR="00941FAE" w:rsidRPr="000F059F" w:rsidRDefault="00941FAE" w:rsidP="00863C32">
            <w:pPr>
              <w:pStyle w:val="ListParagraph"/>
              <w:numPr>
                <w:ilvl w:val="0"/>
                <w:numId w:val="9"/>
              </w:numPr>
              <w:spacing w:before="0" w:after="100"/>
              <w:rPr>
                <w:rStyle w:val="InstructionsTabelleberschrift"/>
                <w:rFonts w:ascii="Times New Roman" w:hAnsi="Times New Roman"/>
                <w:b w:val="0"/>
                <w:smallCaps/>
                <w:sz w:val="24"/>
              </w:rPr>
            </w:pPr>
            <w:r>
              <w:rPr>
                <w:rStyle w:val="InstructionsTabelleberschrift"/>
                <w:rFonts w:ascii="Times New Roman" w:hAnsi="Times New Roman"/>
                <w:sz w:val="24"/>
              </w:rPr>
              <w:t xml:space="preserve">Concessione di titoli in prestito </w:t>
            </w:r>
          </w:p>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Per la concessione di titoli in prestito con copertura di garanzia in contante valgono le regole applicabili ai contratti di vendita con patto di riacquisto/contratti di vendita con patto di riacquisto passivo speculari.</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La concessione di titoli in prestito senza copertura di garanzia in contante è così segnalata:</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segnalazione del valore equo dei titoli presi a prestito come fonte di g</w:t>
            </w:r>
            <w:r w:rsidR="00863C32">
              <w:rPr>
                <w:rStyle w:val="InstructionsTabelleberschrift"/>
                <w:rFonts w:ascii="Times New Roman" w:hAnsi="Times New Roman"/>
                <w:b w:val="0"/>
                <w:sz w:val="24"/>
                <w:u w:val="none"/>
              </w:rPr>
              <w:t>ravame in {AE</w:t>
            </w:r>
            <w:r w:rsidR="00863C32">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SOU; r150; c010}. Se, in cambio dei titoli concessi in prestito, il prestatore non riceve titoli bensì una commissione, {AE-SOU; r150; c010} è segnalato con valore zero;</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laddove i titoli concessi in prestito come garanzia reale siano un</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attività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segnalazione del relativo valore contabile in {AE-ASS; *; c010} e {AE</w:t>
            </w:r>
            <w:r w:rsidR="00863C32">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SOU; r150; c030}; segnalazione del relativo valore equo in {AE-ASS; *; c040};</w:t>
            </w:r>
          </w:p>
          <w:p w:rsidR="00941FAE"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i titoli concessi in prestito come garanzia reale sono ricevuti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segnalazione del relativo valore equo in {AE-COL; *; c010}, {AE-SOU; r150; c030} e {AE-SOU; r150; c040}.</w:t>
            </w:r>
          </w:p>
          <w:p w:rsidR="00853567" w:rsidRPr="00853567" w:rsidRDefault="00853567" w:rsidP="00853567">
            <w:pPr>
              <w:spacing w:before="0"/>
              <w:rPr>
                <w:rStyle w:val="InstructionsTabelleberschrift"/>
                <w:rFonts w:ascii="Times New Roman" w:hAnsi="Times New Roman"/>
                <w:b w:val="0"/>
                <w:sz w:val="24"/>
                <w:u w:val="none"/>
              </w:rPr>
            </w:pPr>
          </w:p>
          <w:p w:rsidR="00941FAE" w:rsidRPr="000F059F" w:rsidRDefault="00941FAE" w:rsidP="00853567">
            <w:pPr>
              <w:pStyle w:val="ListParagraph"/>
              <w:keepNext/>
              <w:keepLines/>
              <w:numPr>
                <w:ilvl w:val="0"/>
                <w:numId w:val="9"/>
              </w:numPr>
              <w:spacing w:before="0"/>
              <w:ind w:left="357" w:hanging="357"/>
              <w:rPr>
                <w:rStyle w:val="InstructionsTabelleberschrift"/>
                <w:rFonts w:ascii="Times New Roman" w:hAnsi="Times New Roman"/>
                <w:b w:val="0"/>
                <w:smallCaps/>
                <w:sz w:val="24"/>
              </w:rPr>
            </w:pPr>
            <w:r>
              <w:rPr>
                <w:rStyle w:val="InstructionsTabelleberschrift"/>
                <w:rFonts w:ascii="Times New Roman" w:hAnsi="Times New Roman"/>
                <w:sz w:val="24"/>
              </w:rPr>
              <w:t>Derivati (passività)</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derivati assistiti da garanzia reale con valore equo negativo sono così segnalati:</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segnalazione del valore contabile del derivato come fonte di gravame in </w:t>
            </w:r>
            <w:r w:rsidR="00863C32">
              <w:rPr>
                <w:rStyle w:val="InstructionsTabelleberschrift"/>
                <w:rFonts w:ascii="Times New Roman" w:hAnsi="Times New Roman"/>
                <w:b w:val="0"/>
                <w:sz w:val="24"/>
                <w:u w:val="none"/>
              </w:rPr>
              <w:br/>
            </w:r>
            <w:r>
              <w:rPr>
                <w:rStyle w:val="InstructionsTabelleberschrift"/>
                <w:rFonts w:ascii="Times New Roman" w:hAnsi="Times New Roman"/>
                <w:b w:val="0"/>
                <w:sz w:val="24"/>
                <w:u w:val="none"/>
              </w:rPr>
              <w:t>{AE-SOU; r020; c010};</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garanzia reale (margini iniziali necessari per aprire la posizione ed eventuale garanzia reale collocata a copertura del valore di mercato delle operazioni su derivati) è così segnalata:</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laddove sia un</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attività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segnalazione del relativo valore contabile in {AE-ASS; *; c010} e {AE-SOU; r020; c030}; segnalazione del relativo valore equo in {AE-ASS; *; c040};</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se è ricevuta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segnalazione del relativo valore equo in </w:t>
            </w:r>
            <w:r w:rsidR="00853567">
              <w:rPr>
                <w:rStyle w:val="InstructionsTabelleberschrift"/>
                <w:rFonts w:ascii="Times New Roman" w:hAnsi="Times New Roman"/>
                <w:b w:val="0"/>
                <w:sz w:val="24"/>
                <w:u w:val="none"/>
              </w:rPr>
              <w:br/>
            </w:r>
            <w:r>
              <w:rPr>
                <w:rStyle w:val="InstructionsTabelleberschrift"/>
                <w:rFonts w:ascii="Times New Roman" w:hAnsi="Times New Roman"/>
                <w:b w:val="0"/>
                <w:sz w:val="24"/>
                <w:u w:val="none"/>
              </w:rPr>
              <w:t>{AE-COL; *; c010}, {AE-SOU; r020; c030} e {AE-SOU; r020;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Obbligazioni garantite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Ai fini della segnalazione delle attività vincolate, costituiscono obbligazioni garantite gli strumenti di cui 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52, paragrafo 4, primo comma, della direttiva 2009/65/CE, abbiano essi la forma giuridica del titolo o no.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Non vigono regole specifiche riguardo alle obbligazioni garantite nei casi in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non mantiene parte dei titoli di propria emissione.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caso di mantenimento di parte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emissione, e per evitare un doppio conteggio, si propone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applicazione del procedimento seguente:</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se le obbligazioni garantite proprie non sono costituite in garanzia, è segnalato nei modelli AE-ASS, come attività non vincolata,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relativo a tali titoli mantenuti ma non ancora costituiti in garanzia. Nel modello AE-NPL sono segnalate ulteriori informazioni sulle obbligazioni garantite mantenute ma non ancora costituite in garanzia (attività sottostanti, ammissibilità e valore equo delle attività vincolabili e importo nominale di quelle non vincolabili);</w:t>
            </w:r>
          </w:p>
          <w:p w:rsidR="00941FAE" w:rsidRPr="00863C32"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se le obbligazioni garantite proprie sono costituite in garanzia, è riportato nel modello AE-ASS, come attività vincolata,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relativo a tali titoli mantenuti e costituiti in garanzia.</w:t>
            </w:r>
          </w:p>
          <w:p w:rsidR="00863C32" w:rsidRPr="005F7E60" w:rsidRDefault="00863C32"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p>
          <w:p w:rsidR="00941FAE" w:rsidRPr="000F059F"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La tabella che segue illustra il modo in cui va segnalata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emissione di obbligazioni garantite per 100 EUR, di cui il 15 % è mantenuto e non è costituito in garanzia e il 10 % è mantenuto e è costituito in garanzia reale in un</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di vendita con patto di riacquisto con una banca centrale del valore di 11 EUR, operazione nella quale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comprende prestiti non garantiti e il valore contabile dei prestiti è 150 EUR.</w:t>
            </w:r>
          </w:p>
          <w:p w:rsidR="00941FAE" w:rsidRPr="00A67D5A" w:rsidRDefault="00941FAE" w:rsidP="005150E8">
            <w:pPr>
              <w:spacing w:before="0"/>
              <w:rPr>
                <w:rStyle w:val="InstructionsTabelleberschrift"/>
                <w:rFonts w:ascii="Times New Roman" w:hAnsi="Times New Roman"/>
                <w:b w:val="0"/>
                <w:sz w:val="24"/>
                <w:u w:val="none"/>
              </w:rPr>
            </w:pPr>
          </w:p>
          <w:p w:rsidR="00941FAE" w:rsidRPr="00361B13" w:rsidRDefault="00D52A50" w:rsidP="005150E8">
            <w:pPr>
              <w:spacing w:before="0"/>
              <w:rPr>
                <w:rStyle w:val="InstructionsTabelleberschrift"/>
                <w:rFonts w:ascii="Times New Roman" w:hAnsi="Times New Roman"/>
                <w:b w:val="0"/>
                <w:sz w:val="24"/>
                <w:u w:val="none"/>
                <w:lang w:eastAsia="de-DE"/>
              </w:rPr>
            </w:pPr>
            <w:r w:rsidRPr="00D52A50">
              <w:rPr>
                <w:rStyle w:val="InstructionsTabelleberschrift"/>
                <w:rFonts w:ascii="Times New Roman" w:hAnsi="Times New Roman"/>
                <w:b w:val="0"/>
                <w:noProof/>
                <w:sz w:val="24"/>
                <w:u w:val="none"/>
                <w:lang w:val="en-US"/>
              </w:rPr>
              <w:drawing>
                <wp:inline distT="0" distB="0" distL="0" distR="0">
                  <wp:extent cx="5755084" cy="21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5084" cy="2124000"/>
                          </a:xfrm>
                          <a:prstGeom prst="rect">
                            <a:avLst/>
                          </a:prstGeom>
                          <a:noFill/>
                          <a:ln>
                            <a:noFill/>
                          </a:ln>
                        </pic:spPr>
                      </pic:pic>
                    </a:graphicData>
                  </a:graphic>
                </wp:inline>
              </w:drawing>
            </w:r>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Cartolarizzazioni</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Costituiscono cartolarizzazioni i titoli di debito detenuti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creati da un</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di cartolarizzazione di cui 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4, paragrafo 1, punto 61, del CRR.</w:t>
            </w:r>
            <w:r>
              <w:rPr>
                <w:rStyle w:val="InstructionsTabelleberschrift"/>
                <w:rFonts w:ascii="Times New Roman" w:hAnsi="Times New Roman"/>
                <w:b w:val="0"/>
                <w:i/>
                <w:sz w:val="24"/>
                <w:highlight w:val="yellow"/>
                <w:u w:val="none"/>
              </w:rPr>
              <w:t xml:space="preserve"> </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Per le cartolarizzazioni che restano in bilancio (ossia che non sono state eliminate contabilmente) valgono le regole applicabili alle obbligazioni garantite.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Le cartolarizzazioni eliminate contabilmente non costituiscono gravame laddove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detenga titoli. Questi sono riportati nel portafoglio di negoziazione o nel portafoglio bancario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come qualsiasi altro titolo emesso da terzi.</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7" w:name="_Toc58849235"/>
      <w:r>
        <w:rPr>
          <w:rFonts w:ascii="Times New Roman" w:hAnsi="Times New Roman"/>
          <w:sz w:val="24"/>
          <w:u w:val="none"/>
        </w:rPr>
        <w:lastRenderedPageBreak/>
        <w:t>Istruzioni su righe specifiche</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Riga</w:t>
            </w:r>
          </w:p>
        </w:tc>
        <w:tc>
          <w:tcPr>
            <w:tcW w:w="8079" w:type="dxa"/>
            <w:shd w:val="clear" w:color="auto" w:fill="D9D9D9"/>
          </w:tcPr>
          <w:p w:rsidR="00941FAE" w:rsidRPr="000F059F"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Attività dell</w:t>
            </w:r>
            <w:r w:rsidR="00293BF6">
              <w:rPr>
                <w:rStyle w:val="InstructionsTabelleberschrift"/>
                <w:rFonts w:ascii="Times New Roman" w:hAnsi="Times New Roman"/>
                <w:sz w:val="24"/>
              </w:rPr>
              <w:t>'</w:t>
            </w:r>
            <w:r>
              <w:rPr>
                <w:rStyle w:val="InstructionsTabelleberschrift"/>
                <w:rFonts w:ascii="Times New Roman" w:hAnsi="Times New Roman"/>
                <w:sz w:val="24"/>
              </w:rPr>
              <w:t>ente segnalante</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lettera a), guida applicativa (IG) 6 Totale delle attività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rilevate in bilancio.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Finanziamenti a vista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lettera 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 i saldi esigibili a richiesta presso banche centrali e altri enti. Il contante disponibile, ossia le banconote e le monete nazionali ed estere in circolazione comunemente utilizzate per effettuare pagamenti, è incluso </w:t>
            </w:r>
            <w:r>
              <w:rPr>
                <w:rStyle w:val="InstructionsTabelleberschrift"/>
                <w:rFonts w:ascii="Times New Roman" w:hAnsi="Times New Roman"/>
                <w:b w:val="0"/>
                <w:bCs w:val="0"/>
                <w:sz w:val="24"/>
                <w:u w:val="none"/>
              </w:rPr>
              <w:t xml:space="preserve">nella riga </w:t>
            </w:r>
            <w:r w:rsidR="00293BF6">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Altre attività</w:t>
            </w:r>
            <w:r w:rsidR="00293BF6">
              <w:rPr>
                <w:rStyle w:val="InstructionsTabelleberschrift"/>
                <w:rFonts w:ascii="Times New Roman" w:hAnsi="Times New Roman"/>
                <w:b w:val="0"/>
                <w:bCs w:val="0"/>
                <w:sz w:val="24"/>
                <w:u w:val="none"/>
              </w:rPr>
              <w:t>"</w:t>
            </w:r>
            <w:r>
              <w:rPr>
                <w:rStyle w:val="InstructionsTabelleberschrift"/>
                <w:rFonts w:ascii="Times New Roman" w:hAnsi="Times New Roman"/>
                <w:b w:val="0"/>
                <w:sz w:val="24"/>
                <w:u w:val="none"/>
              </w:rPr>
              <w:t>.</w:t>
            </w:r>
          </w:p>
          <w:p w:rsidR="00863C32" w:rsidRPr="001A22DE" w:rsidRDefault="00863C32" w:rsidP="005150E8">
            <w:pPr>
              <w:spacing w:before="0"/>
              <w:rPr>
                <w:rStyle w:val="InstructionsTabelleberschrift"/>
                <w:rFonts w:ascii="Times New Roman" w:hAnsi="Times New Roman"/>
                <w:sz w:val="24"/>
              </w:rPr>
            </w:pP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Strumenti di capitale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Strumenti di capitale definiti nello IAS 32.1 detenuti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w:t>
            </w:r>
          </w:p>
          <w:p w:rsidR="00863C32" w:rsidRPr="000F059F" w:rsidRDefault="00863C32" w:rsidP="005150E8">
            <w:pPr>
              <w:spacing w:before="0"/>
              <w:rPr>
                <w:rStyle w:val="InstructionsTabelleberschrift"/>
                <w:rFonts w:ascii="Times New Roman" w:hAnsi="Times New Roman"/>
                <w:sz w:val="24"/>
              </w:rPr>
            </w:pPr>
          </w:p>
        </w:tc>
      </w:tr>
      <w:tr w:rsidR="00941FAE" w:rsidRPr="000F059F" w:rsidTr="005150E8">
        <w:tc>
          <w:tcPr>
            <w:tcW w:w="993" w:type="dxa"/>
            <w:shd w:val="clear" w:color="auto" w:fill="FFFFFF"/>
          </w:tcPr>
          <w:p w:rsidR="00941FAE" w:rsidRPr="000F059F" w:rsidRDefault="00941FAE" w:rsidP="00853567">
            <w:pPr>
              <w:spacing w:before="0" w:line="216" w:lineRule="auto"/>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853567">
            <w:pPr>
              <w:spacing w:before="0" w:line="216" w:lineRule="auto"/>
              <w:rPr>
                <w:rStyle w:val="InstructionsTabelleberschrift"/>
                <w:rFonts w:ascii="Times New Roman" w:hAnsi="Times New Roman"/>
                <w:sz w:val="24"/>
              </w:rPr>
            </w:pPr>
            <w:r>
              <w:rPr>
                <w:rStyle w:val="InstructionsTabelleberschrift"/>
                <w:rFonts w:ascii="Times New Roman" w:hAnsi="Times New Roman"/>
                <w:sz w:val="24"/>
              </w:rPr>
              <w:t>Titoli di debito</w:t>
            </w:r>
          </w:p>
          <w:p w:rsidR="00941FAE" w:rsidRPr="000F059F" w:rsidRDefault="00941FAE" w:rsidP="00853567">
            <w:p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Allegato V, </w:t>
            </w:r>
            <w:r>
              <w:rPr>
                <w:rStyle w:val="InstructionsTabelleberschrift"/>
                <w:rFonts w:ascii="Times New Roman" w:hAnsi="Times New Roman"/>
                <w:b w:val="0"/>
                <w:bCs w:val="0"/>
                <w:sz w:val="24"/>
                <w:u w:val="none"/>
              </w:rPr>
              <w:t xml:space="preserve">parte </w:t>
            </w:r>
            <w:r>
              <w:rPr>
                <w:rStyle w:val="InstructionsTabelleberschrift"/>
                <w:rFonts w:ascii="Times New Roman" w:hAnsi="Times New Roman"/>
                <w:b w:val="0"/>
                <w:sz w:val="24"/>
                <w:u w:val="none"/>
              </w:rPr>
              <w:t>1</w:t>
            </w:r>
            <w:r>
              <w:rPr>
                <w:rStyle w:val="InstructionsTabelleberschrift"/>
                <w:rFonts w:ascii="Times New Roman" w:hAnsi="Times New Roman"/>
                <w:b w:val="0"/>
                <w:bCs w:val="0"/>
                <w:sz w:val="24"/>
                <w:u w:val="none"/>
              </w:rPr>
              <w:t xml:space="preserve">, punto </w:t>
            </w:r>
            <w:r>
              <w:rPr>
                <w:rStyle w:val="InstructionsTabelleberschrift"/>
                <w:rFonts w:ascii="Times New Roman" w:hAnsi="Times New Roman"/>
                <w:b w:val="0"/>
                <w:sz w:val="24"/>
                <w:u w:val="none"/>
              </w:rPr>
              <w:t>31</w:t>
            </w:r>
          </w:p>
          <w:p w:rsidR="00941FAE" w:rsidRPr="00E6052D" w:rsidRDefault="00941FAE" w:rsidP="00853567">
            <w:pPr>
              <w:spacing w:before="0" w:line="216" w:lineRule="auto"/>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gli strumenti di debito detenuti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emessi come titoli che non sono prestiti ai sensi del regolamento della BCE sulle voci di bilancio (regolamento BSI).</w:t>
            </w:r>
          </w:p>
        </w:tc>
      </w:tr>
      <w:tr w:rsidR="00941FAE" w:rsidRPr="000F059F" w:rsidTr="005150E8">
        <w:tc>
          <w:tcPr>
            <w:tcW w:w="993" w:type="dxa"/>
            <w:shd w:val="clear" w:color="auto" w:fill="FFFFFF"/>
          </w:tcPr>
          <w:p w:rsidR="00941FAE" w:rsidRPr="000F059F" w:rsidRDefault="00941FAE" w:rsidP="00853567">
            <w:p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853567">
            <w:pPr>
              <w:spacing w:before="0" w:line="216" w:lineRule="auto"/>
              <w:rPr>
                <w:rStyle w:val="InstructionsTabelleberschrift"/>
                <w:rFonts w:ascii="Times New Roman" w:hAnsi="Times New Roman"/>
                <w:sz w:val="24"/>
              </w:rPr>
            </w:pPr>
            <w:r>
              <w:rPr>
                <w:rStyle w:val="InstructionsTabelleberschrift"/>
                <w:rFonts w:ascii="Times New Roman" w:hAnsi="Times New Roman"/>
                <w:sz w:val="24"/>
              </w:rPr>
              <w:t>di cui: obbligazioni garantite</w:t>
            </w:r>
          </w:p>
          <w:p w:rsidR="00941FAE" w:rsidRPr="000F059F" w:rsidRDefault="00941FAE" w:rsidP="00853567">
            <w:p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Titoli di debito detenuti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obbligazioni di cui</w:t>
            </w:r>
            <w:r>
              <w:rPr>
                <w:rFonts w:ascii="Times New Roman" w:hAnsi="Times New Roman"/>
                <w:sz w:val="24"/>
              </w:rPr>
              <w:t xml:space="preserve"> all</w:t>
            </w:r>
            <w:r w:rsidR="00293BF6">
              <w:rPr>
                <w:rFonts w:ascii="Times New Roman" w:hAnsi="Times New Roman"/>
                <w:sz w:val="24"/>
              </w:rPr>
              <w:t>'</w:t>
            </w:r>
            <w:r>
              <w:rPr>
                <w:rFonts w:ascii="Times New Roman" w:hAnsi="Times New Roman"/>
                <w:sz w:val="24"/>
              </w:rPr>
              <w:t>articolo 52, paragrafo 4, primo comma, della direttiva 2009/65/CE.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cartolarizzazioni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Titoli di debito detenuti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sotto forma di cartolarizzazioni </w:t>
            </w:r>
            <w:r>
              <w:rPr>
                <w:rStyle w:val="InstructionsTabelleberschrift"/>
                <w:rFonts w:ascii="Times New Roman" w:hAnsi="Times New Roman"/>
                <w:b w:val="0"/>
                <w:bCs w:val="0"/>
                <w:sz w:val="24"/>
                <w:u w:val="none"/>
              </w:rPr>
              <w:t>di cui</w:t>
            </w:r>
            <w:r>
              <w:rPr>
                <w:rStyle w:val="InstructionsTabelleberschrift"/>
                <w:rFonts w:ascii="Times New Roman" w:hAnsi="Times New Roman"/>
                <w:b w:val="0"/>
                <w:sz w:val="24"/>
                <w:u w:val="none"/>
              </w:rPr>
              <w:t xml:space="preserve"> 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articolo </w:t>
            </w:r>
            <w:r>
              <w:rPr>
                <w:rStyle w:val="InstructionsTabelleberschrift"/>
                <w:rFonts w:ascii="Times New Roman" w:hAnsi="Times New Roman"/>
                <w:b w:val="0"/>
                <w:bCs w:val="0"/>
                <w:sz w:val="24"/>
                <w:u w:val="none"/>
              </w:rPr>
              <w:t>4</w:t>
            </w:r>
            <w:r>
              <w:rPr>
                <w:rStyle w:val="InstructionsTabelleberschrift"/>
                <w:rFonts w:ascii="Times New Roman" w:hAnsi="Times New Roman"/>
                <w:b w:val="0"/>
                <w:sz w:val="24"/>
                <w:u w:val="none"/>
              </w:rPr>
              <w:t>, paragrafo 1, punto 61, del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di cui: emessi da amministrazioni pubbliche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Titoli di debito detenuti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emessi da amministrazioni pubbliche.</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sz w:val="24"/>
              </w:rPr>
              <w:t>di cui: emessi da società finanziarie</w:t>
            </w:r>
          </w:p>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b w:val="0"/>
                <w:sz w:val="24"/>
                <w:u w:val="none"/>
              </w:rPr>
              <w:t>Titoli di debito detenuti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emessi dalle società finanziarie di cui 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allegato V, parte 1, </w:t>
            </w:r>
            <w:r>
              <w:rPr>
                <w:rStyle w:val="InstructionsTabelleberschrift"/>
                <w:rFonts w:ascii="Times New Roman" w:hAnsi="Times New Roman"/>
                <w:b w:val="0"/>
                <w:bCs w:val="0"/>
                <w:sz w:val="24"/>
                <w:u w:val="none"/>
              </w:rPr>
              <w:t>punto 42, lettere c) e d)</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di cui: emessi da società non finanziarie</w:t>
            </w:r>
          </w:p>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b w:val="0"/>
                <w:sz w:val="24"/>
                <w:u w:val="none"/>
              </w:rPr>
              <w:t>Titoli di debito detenuti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emessi dalle società non finanziarie di cui 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allegato V, parte 1, </w:t>
            </w:r>
            <w:r>
              <w:rPr>
                <w:rStyle w:val="InstructionsTabelleberschrift"/>
                <w:rFonts w:ascii="Times New Roman" w:hAnsi="Times New Roman"/>
                <w:b w:val="0"/>
                <w:bCs w:val="0"/>
                <w:sz w:val="24"/>
                <w:u w:val="none"/>
              </w:rPr>
              <w:t>punto 42, lettera 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sz w:val="24"/>
              </w:rPr>
              <w:t>Crediti e anticipi esclusi i finanziamenti a vista</w:t>
            </w:r>
          </w:p>
          <w:p w:rsidR="00941FAE" w:rsidRPr="005F7E60"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b w:val="0"/>
                <w:sz w:val="24"/>
                <w:u w:val="none"/>
              </w:rPr>
              <w:t>Crediti e anticipi che sono strumenti di debito diversi da titoli detenuti dagli enti segnalanti; esclusi i saldi esigibili su richiesta.</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di cui: crediti garantiti da beni immobili </w:t>
            </w:r>
          </w:p>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b w:val="0"/>
                <w:sz w:val="24"/>
                <w:u w:val="none"/>
              </w:rPr>
              <w:t>Crediti e anticipi, esclusi i finanziamenti a vista, che sono garantiti da beni immobili di cui 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allegato V, parte 2, punto 86.</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Altre attività</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Altre attività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rilevate in bilancio oltre a quelle indicate nelle precedenti righe ed esclusi i titoli di debito propri e gli strumenti di capitale propri non eliminabili contabilmente dal bilancio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che non applica gli IFRS. </w:t>
            </w:r>
          </w:p>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b w:val="0"/>
                <w:sz w:val="24"/>
                <w:u w:val="none"/>
              </w:rPr>
              <w:t>In tal caso, gli strumenti di debito propri sono riportati nella riga 240 del modello AE-COL, mentre gli strumenti di capitale propri sono esclusi dalla segnalazione delle attività vincolate.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348096565"/>
      <w:bookmarkStart w:id="29" w:name="_Toc348097326"/>
      <w:bookmarkStart w:id="30" w:name="_Toc348101346"/>
      <w:bookmarkStart w:id="31" w:name="_Toc58849236"/>
      <w:r>
        <w:rPr>
          <w:rFonts w:ascii="Times New Roman" w:hAnsi="Times New Roman"/>
          <w:sz w:val="24"/>
          <w:u w:val="none"/>
        </w:rPr>
        <w:t>Istruzioni su colonne specifiche</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863C32">
            <w:pPr>
              <w:pStyle w:val="InstructionsText"/>
              <w:spacing w:after="100"/>
              <w:rPr>
                <w:rStyle w:val="InstructionsTabelleText"/>
                <w:rFonts w:ascii="Times New Roman" w:hAnsi="Times New Roman"/>
                <w:sz w:val="24"/>
              </w:rPr>
            </w:pPr>
            <w:r>
              <w:rPr>
                <w:rStyle w:val="InstructionsTabelleText"/>
                <w:rFonts w:ascii="Times New Roman" w:hAnsi="Times New Roman"/>
                <w:sz w:val="24"/>
              </w:rPr>
              <w:t>Colonna</w:t>
            </w:r>
          </w:p>
        </w:tc>
        <w:tc>
          <w:tcPr>
            <w:tcW w:w="8079" w:type="dxa"/>
            <w:shd w:val="clear" w:color="auto" w:fill="D9D9D9"/>
          </w:tcPr>
          <w:p w:rsidR="00941FAE" w:rsidRPr="000F059F" w:rsidRDefault="00941FAE" w:rsidP="00863C32">
            <w:pPr>
              <w:pStyle w:val="InstructionsText"/>
              <w:spacing w:after="100"/>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Valore contabile delle attività vincolate</w:t>
            </w:r>
          </w:p>
          <w:p w:rsidR="00941FAE" w:rsidRPr="00B93E25" w:rsidRDefault="00941FAE" w:rsidP="00863C32">
            <w:pPr>
              <w:pStyle w:val="Default"/>
              <w:spacing w:after="10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Gli enti segnalano il </w:t>
            </w:r>
            <w:r>
              <w:rPr>
                <w:rStyle w:val="InstructionsTabelleberschrift"/>
                <w:rFonts w:ascii="Times New Roman" w:hAnsi="Times New Roman"/>
                <w:b w:val="0"/>
                <w:color w:val="auto"/>
                <w:sz w:val="24"/>
                <w:u w:val="none"/>
              </w:rPr>
              <w:t>valore contabile delle loro attività vincolate conformemente alla definizione di attività vincolate di cui al</w:t>
            </w:r>
            <w:r>
              <w:rPr>
                <w:rStyle w:val="InstructionsTabelleberschrift"/>
                <w:rFonts w:ascii="Times New Roman" w:hAnsi="Times New Roman"/>
                <w:b w:val="0"/>
                <w:sz w:val="24"/>
                <w:u w:val="none"/>
              </w:rPr>
              <w:t xml:space="preserve"> punto 11 del presente allegato</w:t>
            </w:r>
            <w:r>
              <w:rPr>
                <w:rStyle w:val="InstructionsTabelleberschrift"/>
                <w:rFonts w:ascii="Times New Roman" w:hAnsi="Times New Roman"/>
                <w:b w:val="0"/>
                <w:color w:val="auto"/>
                <w:sz w:val="24"/>
                <w:u w:val="none"/>
              </w:rPr>
              <w:t>. Il valore contabile è l</w:t>
            </w:r>
            <w:r w:rsidR="00293BF6">
              <w:rPr>
                <w:rStyle w:val="InstructionsTabelleberschrift"/>
                <w:rFonts w:ascii="Times New Roman" w:hAnsi="Times New Roman"/>
                <w:b w:val="0"/>
                <w:color w:val="auto"/>
                <w:sz w:val="24"/>
                <w:u w:val="none"/>
              </w:rPr>
              <w:t>'</w:t>
            </w:r>
            <w:r>
              <w:rPr>
                <w:rStyle w:val="InstructionsTabelleberschrift"/>
                <w:rFonts w:ascii="Times New Roman" w:hAnsi="Times New Roman"/>
                <w:b w:val="0"/>
                <w:color w:val="auto"/>
                <w:sz w:val="24"/>
                <w:u w:val="none"/>
              </w:rPr>
              <w:t>importo da iscrivere all</w:t>
            </w:r>
            <w:r w:rsidR="00293BF6">
              <w:rPr>
                <w:rStyle w:val="InstructionsTabelleberschrift"/>
                <w:rFonts w:ascii="Times New Roman" w:hAnsi="Times New Roman"/>
                <w:b w:val="0"/>
                <w:color w:val="auto"/>
                <w:sz w:val="24"/>
                <w:u w:val="none"/>
              </w:rPr>
              <w:t>'</w:t>
            </w:r>
            <w:r>
              <w:rPr>
                <w:rStyle w:val="InstructionsTabelleberschrift"/>
                <w:rFonts w:ascii="Times New Roman" w:hAnsi="Times New Roman"/>
                <w:b w:val="0"/>
                <w:color w:val="auto"/>
                <w:sz w:val="24"/>
                <w:u w:val="none"/>
              </w:rPr>
              <w:t>attivo dello stato patrimoniale.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emesse da altri soggetti del gruppo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delle attività vincolate detenute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ed emesse da soggetti inclusi nell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ammissibili ad operazioni con banche centrali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delle attività vincolate detenute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ammissibili ad operazioni con le banche centrali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ha accesso.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sz w:val="24"/>
              </w:rPr>
              <w:t>lasciando in bianco il campo di segnalazione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attività aventi una liquidità e una qualità creditizia elevatissima (EHQLA) ed elevata (HQLA) nozionalmente ammissibili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Il valore contabile delle attività vincolate che sono nozionalmente ammissibili alla qualifica di attività aventi una liquidità e una qualità creditizia elevatissima (EHQLA) e di attività aventi una liquidità e una qualità creditizia elevata (HQLA). </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Ai fini del presente regolamento, le EHQLA vincolate nozionalmente ammissibili e le HQLA vincolate nozionalmente ammissibili sono le attività elencate agli articoli 10, 11, 12 e 13 del regolamento delegato (UE) 2015/61 e che soddisferebbero i requisiti generali e i requisiti operativi di cui agli articoli 7 e 8 del suddetto regolamento delegato, se non fosse per il loro status di attività vincolate a norma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allegato XVII del regolamento di esecuzione (UE) n.</w:t>
            </w:r>
            <w:r w:rsidR="00293BF6">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 xml:space="preserve">680/2014.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 EHQLA vincolate nozionalmente ammissibili e le HQLA vincolate nozionalmente ammissibili soddisfano anche i requisiti specifici per classe di esposizioni di cui agli articoli da 10 a 16 e da 35 a 37 del regolamento delegato (UE) 2015/61. Il valore contabile delle EHQLA vincolate nozionalmente ammissibili e delle HQLA vincolate nozionalmente ammissibili è il valore contabile prima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applicazione dei coefficienti di scarto specificati agli articoli da 10 a 16 del regolamento delegato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equo delle attività vincolate</w:t>
            </w:r>
          </w:p>
          <w:p w:rsidR="00941FAE" w:rsidRPr="00361B13"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e </w:t>
            </w:r>
            <w:r>
              <w:rPr>
                <w:rStyle w:val="InstructionsTabelleberschrift"/>
                <w:rFonts w:ascii="Times New Roman" w:hAnsi="Times New Roman"/>
                <w:b w:val="0"/>
                <w:bCs w:val="0"/>
                <w:sz w:val="24"/>
                <w:u w:val="none"/>
              </w:rPr>
              <w:t>articolo 8</w:t>
            </w:r>
            <w:r>
              <w:rPr>
                <w:rStyle w:val="InstructionsTabelleberschrift"/>
                <w:rFonts w:ascii="Times New Roman" w:hAnsi="Times New Roman"/>
                <w:b w:val="0"/>
                <w:sz w:val="24"/>
                <w:u w:val="none"/>
              </w:rPr>
              <w:t xml:space="preserve"> della direttiva </w:t>
            </w:r>
            <w:r>
              <w:rPr>
                <w:rStyle w:val="InstructionsTabelleberschrift"/>
                <w:rFonts w:ascii="Times New Roman" w:hAnsi="Times New Roman"/>
                <w:b w:val="0"/>
                <w:bCs w:val="0"/>
                <w:sz w:val="24"/>
                <w:u w:val="none"/>
              </w:rPr>
              <w:t>2013/34/UE del Parlamento europeo e del Consiglio</w:t>
            </w:r>
            <w:r>
              <w:rPr>
                <w:rStyle w:val="FootnoteReference"/>
                <w:rFonts w:ascii="Times New Roman" w:hAnsi="Times New Roman"/>
                <w:sz w:val="24"/>
                <w:lang w:eastAsia="de-DE"/>
              </w:rPr>
              <w:footnoteReference w:id="1"/>
            </w:r>
            <w:r>
              <w:rPr>
                <w:rFonts w:ascii="Times New Roman" w:hAnsi="Times New Roman"/>
                <w:sz w:val="24"/>
              </w:rPr>
              <w:t xml:space="preserve"> </w:t>
            </w:r>
            <w:r>
              <w:rPr>
                <w:rStyle w:val="InstructionsTabelleberschrift"/>
                <w:rFonts w:ascii="Times New Roman" w:hAnsi="Times New Roman"/>
                <w:b w:val="0"/>
                <w:bCs w:val="0"/>
                <w:sz w:val="24"/>
                <w:u w:val="none"/>
              </w:rPr>
              <w:t xml:space="preserve">per gli enti che non applicano gli IFRS. </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Gli enti segnalano il valore equo dei loro titoli di debito vincolati conformemente alla definizione di attività vincolate di cui al punto 11 del presente allegato. </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valore equo (fair value) dello strumento finanziario è il prezzo che si percepirebbe per la vendita di un</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attività ovvero che si pagherebbe per il </w:t>
            </w:r>
            <w:r>
              <w:rPr>
                <w:rStyle w:val="InstructionsTabelleberschrift"/>
                <w:rFonts w:ascii="Times New Roman" w:hAnsi="Times New Roman"/>
                <w:b w:val="0"/>
                <w:sz w:val="24"/>
                <w:u w:val="none"/>
              </w:rPr>
              <w:lastRenderedPageBreak/>
              <w:t>trasferimento di una passività in una regolare operazione tra operatori di mercato alla data di valutazione (cfr. IFRS 13 Valutazione del fair value).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ammissibili ad operazioni con banche centrali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dei titoli di debito vincolati detenuti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ammissibili ad operazioni con le banche centrali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ha accesso.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sz w:val="24"/>
              </w:rPr>
              <w:t>lasciando in bianco il campo di segnalazione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attività aventi una liquidità e una qualità creditizia elevatissima (EHQLA) ed elevata (HQLA) nozionalmente ammissibili</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Valore equo delle attività vincolate che sono nozionalmente ammissibili per la qualifica di EHQLA e HQLA. </w:t>
            </w:r>
          </w:p>
          <w:p w:rsidR="00941FAE" w:rsidRPr="00A67D5A" w:rsidRDefault="00941FAE" w:rsidP="005150E8">
            <w:pPr>
              <w:spacing w:before="0"/>
              <w:rPr>
                <w:rStyle w:val="InstructionsTabelleberschrift"/>
                <w:b w:val="0"/>
                <w:bCs w:val="0"/>
                <w:u w:val="none"/>
              </w:rPr>
            </w:pPr>
            <w:r>
              <w:rPr>
                <w:rStyle w:val="TeksttreciTimesNewRoman105ptOdstpy0pt"/>
                <w:sz w:val="24"/>
              </w:rPr>
              <w:t>Ai fini del presente regolamento, le EHQLA vincolate nozionalmente ammissibili e le HQLA vincolate nozionalmente ammissibili sono le attività elencate agli articoli 10, 11, 12 e 13 del regolamento delegato (UE) 2015/61 e che soddisferebbero i requisiti generali e i requisiti operativi di cui agli articoli 7 e 8 del suddetto regolamento delegato, se non fosse per il loro status di attività vincolate a norma dell</w:t>
            </w:r>
            <w:r w:rsidR="00293BF6">
              <w:rPr>
                <w:rStyle w:val="TeksttreciTimesNewRoman105ptOdstpy0pt"/>
                <w:sz w:val="24"/>
              </w:rPr>
              <w:t>'</w:t>
            </w:r>
            <w:r>
              <w:rPr>
                <w:rStyle w:val="TeksttreciTimesNewRoman105ptOdstpy0pt"/>
                <w:sz w:val="24"/>
              </w:rPr>
              <w:t>allegato XVII del re</w:t>
            </w:r>
            <w:r w:rsidR="00293BF6">
              <w:rPr>
                <w:rStyle w:val="TeksttreciTimesNewRoman105ptOdstpy0pt"/>
                <w:sz w:val="24"/>
              </w:rPr>
              <w:t>golamento di esecuzione (UE) n. </w:t>
            </w:r>
            <w:r>
              <w:rPr>
                <w:rStyle w:val="TeksttreciTimesNewRoman105ptOdstpy0pt"/>
                <w:sz w:val="24"/>
              </w:rPr>
              <w:t>680/2014. Le EHQLA vincolate nozionalmente ammissibili e le HQLA vincolate nozionalmente ammissibili soddisfano anche i requisiti specifici per classe di esposizioni di cui agli articoli da 10 a 16 e da 35 a 37 del regolamento delegato (UE) 2015/61. Il valore equo delle EHQLA vincolate nozionalmente ammissibili e delle HQLA vincolate nozionalmente ammissibili è il valore equo prima dell</w:t>
            </w:r>
            <w:r w:rsidR="00293BF6">
              <w:rPr>
                <w:rStyle w:val="TeksttreciTimesNewRoman105ptOdstpy0pt"/>
                <w:sz w:val="24"/>
              </w:rPr>
              <w:t>'</w:t>
            </w:r>
            <w:r>
              <w:rPr>
                <w:rStyle w:val="TeksttreciTimesNewRoman105ptOdstpy0pt"/>
                <w:sz w:val="24"/>
              </w:rPr>
              <w:t>applicazione dei coefficienti di scarto specificati agli articoli da 10 a 16 del regolamento delegato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contabile delle attività non vincolate</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Gli enti segnalano il valore contabile delle loro attività vincolate conformemente alla definizione di attività vincolate di cui al punto 11 del presente allegato.</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Il valore contabile è l</w:t>
            </w:r>
            <w:r w:rsidR="00293BF6">
              <w:rPr>
                <w:rStyle w:val="InstructionsTabelleberschrift"/>
                <w:rFonts w:ascii="Times New Roman" w:hAnsi="Times New Roman"/>
                <w:b w:val="0"/>
                <w:color w:val="auto"/>
                <w:sz w:val="24"/>
                <w:u w:val="none"/>
              </w:rPr>
              <w:t>'</w:t>
            </w:r>
            <w:r>
              <w:rPr>
                <w:rStyle w:val="InstructionsTabelleberschrift"/>
                <w:rFonts w:ascii="Times New Roman" w:hAnsi="Times New Roman"/>
                <w:b w:val="0"/>
                <w:color w:val="auto"/>
                <w:sz w:val="24"/>
                <w:u w:val="none"/>
              </w:rPr>
              <w:t>importo da iscrivere all</w:t>
            </w:r>
            <w:r w:rsidR="00293BF6">
              <w:rPr>
                <w:rStyle w:val="InstructionsTabelleberschrift"/>
                <w:rFonts w:ascii="Times New Roman" w:hAnsi="Times New Roman"/>
                <w:b w:val="0"/>
                <w:color w:val="auto"/>
                <w:sz w:val="24"/>
                <w:u w:val="none"/>
              </w:rPr>
              <w:t>'</w:t>
            </w:r>
            <w:r>
              <w:rPr>
                <w:rStyle w:val="InstructionsTabelleberschrift"/>
                <w:rFonts w:ascii="Times New Roman" w:hAnsi="Times New Roman"/>
                <w:b w:val="0"/>
                <w:color w:val="auto"/>
                <w:sz w:val="24"/>
                <w:u w:val="none"/>
              </w:rPr>
              <w:t>attivo dello stato patrimoniale.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emesse da altri soggetti del gruppo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delle attività non vincolate detenute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ed emesse da soggetti inclusi nell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ammissibili ad operazioni con banche centrali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delle attività non vincolate detenute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ammissibili ad operazioni con le banche centrali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ha accesso.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w:t>
            </w:r>
            <w:r>
              <w:rPr>
                <w:rStyle w:val="InstructionsTabelleberschrift"/>
                <w:rFonts w:ascii="Times New Roman" w:hAnsi="Times New Roman"/>
                <w:b w:val="0"/>
                <w:sz w:val="24"/>
                <w:u w:val="none"/>
              </w:rPr>
              <w:lastRenderedPageBreak/>
              <w:t>centrale oppure che non hanno accesso a un mercato funzionante in modo continuativo sul quale trattare tali contratti) può non segnalare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sz w:val="24"/>
              </w:rPr>
              <w:t>lasciando in bianco il campo di segnalazione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085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EHQLA e HQLA</w:t>
            </w:r>
          </w:p>
          <w:p w:rsidR="00941FAE" w:rsidRDefault="00941FAE" w:rsidP="005150E8">
            <w:pPr>
              <w:spacing w:before="0"/>
              <w:rPr>
                <w:rStyle w:val="TeksttreciTimesNewRoman105ptOdstpy0pt"/>
                <w:rFonts w:eastAsia="Calibri"/>
                <w:sz w:val="24"/>
              </w:rPr>
            </w:pPr>
            <w:r>
              <w:rPr>
                <w:rStyle w:val="TeksttreciTimesNewRoman105ptOdstpy0pt"/>
                <w:sz w:val="24"/>
              </w:rPr>
              <w:t>Il valore contabile delle EHQLA e delle HQLA non vincolate di cui agli articoli 10, 11, 12 e 13 del regolamento delegato (UE) 2015/61 e che soddisfano i requisiti generali e i requisiti operativi di cui agli articoli 7 e 8 del suddetto regolamento delegato, e i requisiti specifici per classe di esposizioni di cui agli articoli da 10 a 16 e da 35 a 37 dello stesso regolamento delegato.</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Il valore contabile delle EHQLA e delle HQLA è il valore contabile prima dell</w:t>
            </w:r>
            <w:r w:rsidR="00293BF6">
              <w:rPr>
                <w:rStyle w:val="TeksttreciTimesNewRoman105ptOdstpy0pt"/>
                <w:sz w:val="24"/>
              </w:rPr>
              <w:t>'</w:t>
            </w:r>
            <w:r>
              <w:rPr>
                <w:rStyle w:val="TeksttreciTimesNewRoman105ptOdstpy0pt"/>
                <w:sz w:val="24"/>
              </w:rPr>
              <w:t>applicazione dei coefficienti di scarto specificati agli articoli da 10 a 16 del regolamento delegato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equo delle attività non vincolate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e articolo 8 della direttiva 2013/34/UE per gli enti che non applicano gli IFRS.</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Gli enti segnalano il valore equo dei loro titoli di debito non vincolati conformemente alla definizione di attività vincolate di cui al punto 11 del presente allegato.</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valore equo (fair value) dello strumento finanziario è il prezzo che si percepirebbe per la vendita di un</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attività ovvero che si pagherebbe per il trasferimento di una passività in una regolare operazione tra operatori di mercato alla data di valutazione (cfr. IFRS 13 Valutazione del fair value).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ammissibili ad operazioni con banche centrali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dei titoli di debito non vincolati detenuti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ammissibili ad operazioni con le banche centrali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ha accesso.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sz w:val="24"/>
              </w:rPr>
              <w:t>lasciando in bianco il campo di segnalazione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EHQLA e HQLA</w:t>
            </w:r>
          </w:p>
          <w:p w:rsidR="00941FAE" w:rsidRDefault="00941FAE" w:rsidP="005150E8">
            <w:pPr>
              <w:spacing w:before="0"/>
              <w:rPr>
                <w:rStyle w:val="TeksttreciTimesNewRoman105ptOdstpy0pt"/>
                <w:rFonts w:eastAsia="Calibri"/>
                <w:sz w:val="24"/>
              </w:rPr>
            </w:pPr>
            <w:r>
              <w:rPr>
                <w:rStyle w:val="TeksttreciTimesNewRoman105ptOdstpy0pt"/>
                <w:sz w:val="24"/>
              </w:rPr>
              <w:t>Il valore equo delle EHQLA e delle HQLA non</w:t>
            </w:r>
            <w:r w:rsidR="00AA7E6D">
              <w:rPr>
                <w:rStyle w:val="TeksttreciTimesNewRoman105ptOdstpy0pt"/>
                <w:sz w:val="24"/>
              </w:rPr>
              <w:t xml:space="preserve"> vincolate di cui agli articoli </w:t>
            </w:r>
            <w:r>
              <w:rPr>
                <w:rStyle w:val="TeksttreciTimesNewRoman105ptOdstpy0pt"/>
                <w:sz w:val="24"/>
              </w:rPr>
              <w:t>10, 11, 12 e 13 del regolamento delegato (UE) 2015/61 e che soddisfano i requisiti generali e i requisiti operativi di cui agli articoli 7 e 8 del suddetto regolamento delegato, e i requisiti specifici per classe di esposizioni di cui agli articoli da 10 a 16 e da 35 a 37 dello stesso regolamento delegato.</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Il valore equo delle EHQLA e delle HQLA è il valore equo prima dell</w:t>
            </w:r>
            <w:r w:rsidR="00293BF6">
              <w:rPr>
                <w:rStyle w:val="TeksttreciTimesNewRoman105ptOdstpy0pt"/>
                <w:sz w:val="24"/>
              </w:rPr>
              <w:t>'</w:t>
            </w:r>
            <w:r>
              <w:rPr>
                <w:rStyle w:val="TeksttreciTimesNewRoman105ptOdstpy0pt"/>
                <w:sz w:val="24"/>
              </w:rPr>
              <w:t>applicazione dei coefficienti di scarto specificati agli articoli da 10 a 16 del regolamento delegato (UE) 2015/61.</w:t>
            </w:r>
          </w:p>
        </w:tc>
      </w:tr>
    </w:tbl>
    <w:p w:rsidR="00941FAE" w:rsidRPr="00863C32"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58849237"/>
      <w:r w:rsidRPr="00863C32">
        <w:rPr>
          <w:rFonts w:ascii="Times New Roman" w:hAnsi="Times New Roman"/>
          <w:sz w:val="24"/>
          <w:u w:val="none"/>
        </w:rPr>
        <w:lastRenderedPageBreak/>
        <w:t>Modello: AE-COL - Garanzie ricevute dall</w:t>
      </w:r>
      <w:r w:rsidR="00293BF6" w:rsidRPr="00863C32">
        <w:rPr>
          <w:rFonts w:ascii="Times New Roman" w:hAnsi="Times New Roman"/>
          <w:sz w:val="24"/>
          <w:u w:val="none"/>
        </w:rPr>
        <w:t>'</w:t>
      </w:r>
      <w:r w:rsidRPr="00863C32">
        <w:rPr>
          <w:rFonts w:ascii="Times New Roman" w:hAnsi="Times New Roman"/>
          <w:sz w:val="24"/>
          <w:u w:val="none"/>
        </w:rPr>
        <w:t>ente segnalante</w:t>
      </w:r>
      <w:bookmarkEnd w:id="32"/>
      <w:bookmarkEnd w:id="33"/>
    </w:p>
    <w:p w:rsidR="00941FAE" w:rsidRPr="00863C32" w:rsidRDefault="00941FAE" w:rsidP="00941FAE">
      <w:pPr>
        <w:pStyle w:val="Instructionsberschrift2"/>
        <w:numPr>
          <w:ilvl w:val="2"/>
          <w:numId w:val="3"/>
        </w:numPr>
        <w:spacing w:before="0" w:after="120"/>
        <w:rPr>
          <w:rFonts w:ascii="Times New Roman" w:hAnsi="Times New Roman"/>
          <w:sz w:val="24"/>
          <w:u w:val="none"/>
        </w:rPr>
      </w:pPr>
      <w:bookmarkStart w:id="34" w:name="_Toc58849238"/>
      <w:bookmarkStart w:id="35" w:name="_Toc348096567"/>
      <w:bookmarkStart w:id="36" w:name="_Toc348097328"/>
      <w:r w:rsidRPr="00863C32">
        <w:rPr>
          <w:rFonts w:ascii="Times New Roman" w:hAnsi="Times New Roman"/>
          <w:sz w:val="24"/>
          <w:u w:val="none"/>
        </w:rPr>
        <w:t>Osservazioni di carattere generale</w:t>
      </w:r>
      <w:bookmarkEnd w:id="34"/>
    </w:p>
    <w:p w:rsidR="00941FAE" w:rsidRPr="00863C32" w:rsidRDefault="00941FAE" w:rsidP="00AA7E6D">
      <w:pPr>
        <w:pStyle w:val="InstructionsText2"/>
        <w:rPr>
          <w:sz w:val="24"/>
          <w:szCs w:val="24"/>
        </w:rPr>
      </w:pPr>
      <w:r w:rsidRPr="00863C32">
        <w:rPr>
          <w:sz w:val="24"/>
          <w:szCs w:val="24"/>
        </w:rPr>
        <w:t>Relativamente alle garanzie ricevute dall</w:t>
      </w:r>
      <w:r w:rsidR="00293BF6" w:rsidRPr="00863C32">
        <w:rPr>
          <w:sz w:val="24"/>
          <w:szCs w:val="24"/>
        </w:rPr>
        <w:t>'</w:t>
      </w:r>
      <w:r w:rsidRPr="00863C32">
        <w:rPr>
          <w:sz w:val="24"/>
          <w:szCs w:val="24"/>
        </w:rPr>
        <w:t xml:space="preserve">ente segnalante e ai titoli di debito di propria emissione diversi da obbligazioni garantite e cartolarizzazioni, la categoria delle attività non vincolate è suddivisa in attività </w:t>
      </w:r>
      <w:r w:rsidR="00293BF6" w:rsidRPr="00863C32">
        <w:rPr>
          <w:sz w:val="24"/>
          <w:szCs w:val="24"/>
        </w:rPr>
        <w:t>"</w:t>
      </w:r>
      <w:r w:rsidRPr="00863C32">
        <w:rPr>
          <w:sz w:val="24"/>
          <w:szCs w:val="24"/>
        </w:rPr>
        <w:t>vincolabili</w:t>
      </w:r>
      <w:r w:rsidR="00293BF6" w:rsidRPr="00863C32">
        <w:rPr>
          <w:sz w:val="24"/>
          <w:szCs w:val="24"/>
        </w:rPr>
        <w:t>"</w:t>
      </w:r>
      <w:r w:rsidRPr="00863C32">
        <w:rPr>
          <w:sz w:val="24"/>
          <w:szCs w:val="24"/>
        </w:rPr>
        <w:t xml:space="preserve">, o potenzialmente ammissibili al gravame, e attività </w:t>
      </w:r>
      <w:r w:rsidR="00293BF6" w:rsidRPr="00863C32">
        <w:rPr>
          <w:sz w:val="24"/>
          <w:szCs w:val="24"/>
        </w:rPr>
        <w:t>"</w:t>
      </w:r>
      <w:r w:rsidRPr="00863C32">
        <w:rPr>
          <w:sz w:val="24"/>
          <w:szCs w:val="24"/>
        </w:rPr>
        <w:t>non vincolabili</w:t>
      </w:r>
      <w:r w:rsidR="00293BF6" w:rsidRPr="00863C32">
        <w:rPr>
          <w:sz w:val="24"/>
          <w:szCs w:val="24"/>
        </w:rPr>
        <w:t>"</w:t>
      </w:r>
      <w:r w:rsidRPr="00863C32">
        <w:rPr>
          <w:sz w:val="24"/>
          <w:szCs w:val="24"/>
        </w:rPr>
        <w:t>.</w:t>
      </w:r>
    </w:p>
    <w:p w:rsidR="00941FAE" w:rsidRPr="00863C32" w:rsidRDefault="00941FAE" w:rsidP="00AA7E6D">
      <w:pPr>
        <w:pStyle w:val="InstructionsText2"/>
        <w:rPr>
          <w:sz w:val="24"/>
          <w:szCs w:val="24"/>
        </w:rPr>
      </w:pPr>
      <w:r w:rsidRPr="00863C32">
        <w:rPr>
          <w:sz w:val="24"/>
          <w:szCs w:val="24"/>
        </w:rPr>
        <w:t xml:space="preserve">Sono </w:t>
      </w:r>
      <w:r w:rsidR="00293BF6" w:rsidRPr="00863C32">
        <w:rPr>
          <w:sz w:val="24"/>
          <w:szCs w:val="24"/>
        </w:rPr>
        <w:t>"</w:t>
      </w:r>
      <w:r w:rsidRPr="00863C32">
        <w:rPr>
          <w:sz w:val="24"/>
          <w:szCs w:val="24"/>
        </w:rPr>
        <w:t>non vincolabili</w:t>
      </w:r>
      <w:r w:rsidR="00293BF6" w:rsidRPr="00863C32">
        <w:rPr>
          <w:sz w:val="24"/>
          <w:szCs w:val="24"/>
        </w:rPr>
        <w:t>"</w:t>
      </w:r>
      <w:r w:rsidRPr="00863C32">
        <w:rPr>
          <w:sz w:val="24"/>
          <w:szCs w:val="24"/>
        </w:rPr>
        <w:t xml:space="preserve"> le attività ricevute come garanzia laddove l</w:t>
      </w:r>
      <w:r w:rsidR="00293BF6" w:rsidRPr="00863C32">
        <w:rPr>
          <w:sz w:val="24"/>
          <w:szCs w:val="24"/>
        </w:rPr>
        <w:t>'</w:t>
      </w:r>
      <w:r w:rsidRPr="00863C32">
        <w:rPr>
          <w:sz w:val="24"/>
          <w:szCs w:val="24"/>
        </w:rPr>
        <w:t xml:space="preserve">ente segnalante non sia autorizzato a vendere la garanzia reale o a ricostituirla in garanzia, tranne in caso di default del relativo proprietario. I titoli di debito di propria emissione diversi da obbligazioni garantite e cartolarizzazioni sono </w:t>
      </w:r>
      <w:r w:rsidR="00293BF6" w:rsidRPr="00863C32">
        <w:rPr>
          <w:sz w:val="24"/>
          <w:szCs w:val="24"/>
        </w:rPr>
        <w:t>"</w:t>
      </w:r>
      <w:r w:rsidRPr="00863C32">
        <w:rPr>
          <w:sz w:val="24"/>
          <w:szCs w:val="24"/>
        </w:rPr>
        <w:t>non vincolabili</w:t>
      </w:r>
      <w:r w:rsidR="00293BF6" w:rsidRPr="00863C32">
        <w:rPr>
          <w:sz w:val="24"/>
          <w:szCs w:val="24"/>
        </w:rPr>
        <w:t>"</w:t>
      </w:r>
      <w:r w:rsidRPr="00863C32">
        <w:rPr>
          <w:sz w:val="24"/>
          <w:szCs w:val="24"/>
        </w:rPr>
        <w:t xml:space="preserve"> se i termini dell</w:t>
      </w:r>
      <w:r w:rsidR="00293BF6" w:rsidRPr="00863C32">
        <w:rPr>
          <w:sz w:val="24"/>
          <w:szCs w:val="24"/>
        </w:rPr>
        <w:t>'</w:t>
      </w:r>
      <w:r w:rsidRPr="00863C32">
        <w:rPr>
          <w:sz w:val="24"/>
          <w:szCs w:val="24"/>
        </w:rPr>
        <w:t>emissione prevedono limitazioni alla vendita o alla ricostituzione in garanzia dei titoli detenuti.</w:t>
      </w:r>
    </w:p>
    <w:p w:rsidR="00941FAE" w:rsidRPr="00863C32" w:rsidRDefault="00941FAE" w:rsidP="00AA7E6D">
      <w:pPr>
        <w:pStyle w:val="InstructionsText2"/>
        <w:rPr>
          <w:sz w:val="24"/>
          <w:szCs w:val="24"/>
        </w:rPr>
      </w:pPr>
      <w:r w:rsidRPr="00863C32">
        <w:rPr>
          <w:sz w:val="24"/>
          <w:szCs w:val="24"/>
        </w:rPr>
        <w:t>Ai fini della segnalazione delle attività vincolate, sono segnalati come garanzie ricevute i titoli presi a prestito in cambio di una commissione senza che sia fornita una garanzia in contante o altra garanzia reale.</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58849239"/>
      <w:r>
        <w:rPr>
          <w:rFonts w:ascii="Times New Roman" w:hAnsi="Times New Roman"/>
          <w:sz w:val="24"/>
          <w:u w:val="none"/>
        </w:rPr>
        <w:t>Istruzioni su righe specifiche</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Riga</w:t>
            </w:r>
          </w:p>
        </w:tc>
        <w:tc>
          <w:tcPr>
            <w:tcW w:w="8079" w:type="dxa"/>
            <w:shd w:val="clear" w:color="auto" w:fill="D9D9D9"/>
          </w:tcPr>
          <w:p w:rsidR="00941FAE" w:rsidRPr="000F059F"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Garanzie ricevute dall</w:t>
            </w:r>
            <w:r w:rsidR="00293BF6">
              <w:rPr>
                <w:rStyle w:val="InstructionsTabelleberschrift"/>
                <w:rFonts w:ascii="Times New Roman" w:hAnsi="Times New Roman"/>
                <w:sz w:val="24"/>
              </w:rPr>
              <w:t>'</w:t>
            </w:r>
            <w:r>
              <w:rPr>
                <w:rStyle w:val="InstructionsTabelleberschrift"/>
                <w:rFonts w:ascii="Times New Roman" w:hAnsi="Times New Roman"/>
                <w:sz w:val="24"/>
              </w:rPr>
              <w:t>ente segnalante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Tutte le classi di 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Finanziamenti a vista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finanziamenti a vista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020 del modello AE-ASS.</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Strumenti di capitale</w:t>
            </w:r>
          </w:p>
          <w:p w:rsidR="00941FAE"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strumenti di capitale</w:t>
            </w:r>
          </w:p>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b w:val="0"/>
                <w:u w:val="none"/>
              </w:rPr>
              <w:t>Cfr. riferimenti giuridici e istruzioni relativi alla riga 030 del modello AE-ASS.</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Titoli di debito</w:t>
            </w:r>
          </w:p>
          <w:p w:rsidR="00941FAE"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titoli di debito</w:t>
            </w:r>
          </w:p>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040 del modello AE-ASS.</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di cui: obbligazioni garantite</w:t>
            </w:r>
          </w:p>
          <w:p w:rsidR="00941FAE"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obbligazioni garantite</w:t>
            </w:r>
          </w:p>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050 del modello AE-ASS.</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di cui: cartolarizzazioni</w:t>
            </w:r>
          </w:p>
          <w:p w:rsidR="00941FAE"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cartolarizzazioni</w:t>
            </w:r>
          </w:p>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060 del modello AE-ASS.</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u w:val="none"/>
              </w:rPr>
            </w:pPr>
            <w:r>
              <w:rPr>
                <w:rStyle w:val="InstructionsTabelleberschrift"/>
                <w:rFonts w:ascii="Times New Roman" w:hAnsi="Times New Roman"/>
                <w:b w:val="0"/>
                <w:u w:val="none"/>
              </w:rPr>
              <w:t>190</w:t>
            </w:r>
          </w:p>
        </w:tc>
        <w:tc>
          <w:tcPr>
            <w:tcW w:w="8079" w:type="dxa"/>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di cui: emessi da amministrazioni pubbliche</w:t>
            </w:r>
          </w:p>
          <w:p w:rsidR="00941FAE"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titoli di debito emessi da amministrazioni pubbliche</w:t>
            </w:r>
          </w:p>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070 del modello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società finanziarie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titoli di debito emessi da società finanziarie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Cfr. riferimenti giuridici e istruzioni relativi alla riga 080 del modello AE-ASS.</w:t>
            </w:r>
          </w:p>
          <w:p w:rsidR="00AA7E6D" w:rsidRPr="000F059F" w:rsidRDefault="00AA7E6D" w:rsidP="005150E8">
            <w:pPr>
              <w:spacing w:before="0"/>
              <w:rPr>
                <w:rStyle w:val="InstructionsTabelleberschrift"/>
                <w:rFonts w:ascii="Times New Roman" w:hAnsi="Times New Roman"/>
                <w:sz w:val="24"/>
              </w:rPr>
            </w:pP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società non finanziarie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titoli di debito emessi da società non finanziarie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090 del modello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Crediti e anticipi esclusi i finanziamenti a vista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i crediti e gli anticipi ad esclusione dei finanziamenti a vista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100 del modello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Altre garanzie ricevute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comprendenti altre attività</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riferimenti giuridici e istruzioni relativi alla riga 120 del modello AE-ASS.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Titoli di debito di propria emissione diversi da obbligazioni garantite e cartolarizzazioni proprie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Titoli di debito di propria emissione diversi da obbligazioni garantite di propria emissione e cartolarizzazioni di propria emissione mantenuti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Dato che, secondo lo IAS 39, punto 42, determinano una diminuzione delle passività finanziarie collegate, i titoli di debito di propria emissione mantenuti o riacquistati non sono compresi nella categoria delle attività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(riga 010 del modello AE-ASS). Sono indicati in questa riga i titoli di debito propri non eliminabili contabilmente dal bilancio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che non applica gli IFRS.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Non sono segnalate in questa categoria le obbligazioni garantite e le cartolarizzazioni di propria emissione, perché la necessità di evitare un doppio conteggio implica che ad esse si applichino regole diverse:</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i titoli di debito propri sono costituiti in garanzia, è riportato nel modello AE-ASS, come attività vincolata,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copertura/delle attività sottostanti relative a tali titoli mantenuti e costituiti in garanzia;</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i titoli di debito propri non sono ancora costituiti in garanzia, è riportato nei modelli AE-ASS, come attività non vincolata,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copertura/delle attività sottostanti relative a tali titoli mantenuti e non ancora costituiti in garanzia. Nel modello AE-NPL sono segnalate ulteriori informazioni sulla seconda tipologia di titoli di debito propri non ancora costituiti in garanzia (attività sottostanti, ammissibilità e valore equo delle attività vincolabili e importo nominale di quelle non vincolabili).</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lastRenderedPageBreak/>
              <w:t>245</w:t>
            </w:r>
          </w:p>
        </w:tc>
        <w:tc>
          <w:tcPr>
            <w:tcW w:w="8079" w:type="dxa"/>
            <w:shd w:val="clear" w:color="auto" w:fill="D9D9D9"/>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Obbligazioni garantite e cartolarizzazioni di propria emissione non ancora costituite in garanzia</w:t>
            </w:r>
          </w:p>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Obbligazioni garantite e cartolarizzazioni di propria emissione mantenute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non vincolate.</w:t>
            </w:r>
          </w:p>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 fine di evitare un doppio conteggio, per le obbligazioni garantite e le cartolarizzazioni di propria emissione mantenute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vale la regola seguente:</w:t>
            </w:r>
          </w:p>
          <w:p w:rsidR="00941FAE" w:rsidRPr="005F7E60" w:rsidRDefault="00941FAE" w:rsidP="00863C32">
            <w:pPr>
              <w:spacing w:before="0" w:after="10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se i titoli sono costituiti in garanzia, è riportato nel modello AE-ASS (F32.01), come attività vincolata,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copertura/delle attività sottostanti ad essi relativi. La fonte di finanziamento in caso di costituzione in garanzia delle proprie obbligazioni garantite e cartolarizzazioni è la nuova operazione in cui i titoli sono costituiti in garanzia (finanziamento della banca centrale o altro finanziamento garantito) e non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emissione originaria delle obbligazioni garantite o cartolarizzazioni;</w:t>
            </w:r>
          </w:p>
          <w:p w:rsidR="00941FAE" w:rsidRPr="000F059F" w:rsidRDefault="00941FAE" w:rsidP="00863C32">
            <w:pPr>
              <w:spacing w:before="0" w:after="100"/>
              <w:ind w:left="720"/>
              <w:rPr>
                <w:rStyle w:val="InstructionsTabelleberschrift"/>
                <w:rFonts w:ascii="Times New Roman" w:hAnsi="Times New Roman"/>
                <w:sz w:val="24"/>
              </w:rPr>
            </w:pPr>
            <w:r>
              <w:rPr>
                <w:rStyle w:val="InstructionsTabelleberschrift"/>
                <w:rFonts w:ascii="Times New Roman" w:hAnsi="Times New Roman"/>
                <w:b w:val="0"/>
                <w:sz w:val="24"/>
                <w:u w:val="none"/>
              </w:rPr>
              <w:t>b) se i titoli non sono ancora costituiti in garanzia, è riportato nel modello AE-ASS (F32.01), come attività non vincolata,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copertura/delle attività sottostanti ad essi relativi.</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250</w:t>
            </w:r>
          </w:p>
        </w:tc>
        <w:tc>
          <w:tcPr>
            <w:tcW w:w="8079" w:type="dxa"/>
            <w:shd w:val="clear" w:color="auto" w:fill="D9D9D9"/>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TOTALE DI ATTIVITÀ, GARANZIE RICEVUTE E TITOLI DI DEBITO DI PROPRIA EMISSIONE</w:t>
            </w:r>
          </w:p>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b w:val="0"/>
                <w:sz w:val="24"/>
                <w:u w:val="none"/>
              </w:rPr>
              <w:t>Tutte le attività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rilevate in bilancio, tutte le classi di 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tutti i titoli di debito di propria emissione mantenuti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diversi da obbligazioni garantite e cartolarizzazioni di propria emissione.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58849240"/>
      <w:r>
        <w:rPr>
          <w:rFonts w:ascii="Times New Roman" w:hAnsi="Times New Roman"/>
          <w:sz w:val="24"/>
          <w:u w:val="none"/>
        </w:rPr>
        <w:t>Istruzioni su colonne specifiche</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Colonna</w:t>
            </w:r>
          </w:p>
        </w:tc>
        <w:tc>
          <w:tcPr>
            <w:tcW w:w="8079" w:type="dxa"/>
            <w:shd w:val="clear" w:color="auto" w:fill="D9D9D9"/>
          </w:tcPr>
          <w:p w:rsidR="00941FAE" w:rsidRPr="000F059F"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Valore equo delle garanzie ricevute o dei titoli di debito di propria emissione vincolati</w:t>
            </w:r>
          </w:p>
          <w:p w:rsidR="00941FAE" w:rsidRPr="001A22DE"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Gli enti segnalano il valore equo delle garanzie ricevute o dei loro titoli di debito detenuti/mantenuti e che sono vincolati conformemente alla definizione di attività vincolate di cui al punto 11 del presente allegato.</w:t>
            </w:r>
          </w:p>
          <w:p w:rsidR="00941FAE" w:rsidRPr="00F44D15"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valore equo (fair value) dello strumento finanziario è il prezzo che si percepirebbe per la vendita di un</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attività ovvero che si pagherebbe per il trasferimento di una passività in una regolare operazione tra operatori di mercato alla data di valutazione (cfr. IFRS 13 Valutazione del fair value).</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di cui: emessi da altri soggetti del gruppo</w:t>
            </w:r>
          </w:p>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delle garanzie ricevute o dei titoli di debito di propria emissione detenuti/mantenuti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ed emessi da soggetti inclusi nell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di cui: ammissibili ad operazioni con banche centrali</w:t>
            </w:r>
          </w:p>
          <w:p w:rsidR="00941FAE"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delle garanzie ricevute o dei titoli di debito di propria emissione detenuti/mantenuti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vincolati e ammissibili ad operazioni con le banche centrali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ha accesso.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sz w:val="24"/>
              </w:rPr>
              <w:t>lasciando in bianco il campo di segnalazione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attività aventi una liquidità e una qualità creditizia elevatissima (EHQLA) ed elevata (HQLA) nozionalmente ammissibili</w:t>
            </w:r>
          </w:p>
          <w:p w:rsidR="00941FAE" w:rsidRDefault="00941FAE" w:rsidP="005150E8">
            <w:pPr>
              <w:spacing w:before="0"/>
              <w:rPr>
                <w:rStyle w:val="TeksttreciTimesNewRoman105ptOdstpy0pt"/>
                <w:rFonts w:eastAsia="Calibri"/>
                <w:sz w:val="24"/>
              </w:rPr>
            </w:pPr>
            <w:r>
              <w:rPr>
                <w:rStyle w:val="TeksttreciTimesNewRoman105ptOdstpy0pt"/>
                <w:sz w:val="24"/>
              </w:rPr>
              <w:t>Il valore equo delle garanzie reali ricevute vincolate, anche in operazioni di assunzione di titoli in prestito, o dei titoli di debito di propria emissione detenuti/mantenuti dall</w:t>
            </w:r>
            <w:r w:rsidR="00293BF6">
              <w:rPr>
                <w:rStyle w:val="TeksttreciTimesNewRoman105ptOdstpy0pt"/>
                <w:sz w:val="24"/>
              </w:rPr>
              <w:t>'</w:t>
            </w:r>
            <w:r>
              <w:rPr>
                <w:rStyle w:val="TeksttreciTimesNewRoman105ptOdstpy0pt"/>
                <w:sz w:val="24"/>
              </w:rPr>
              <w:t>ente che sono nozionalmente ammissibili alla qualifica di EHQLA e HQLA.</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Ai fini del presente regolamento, le EHQLA vincolate nozionalmente ammissibili e le HQLA vincolate nozionalmente ammissibili sono elementi delle garanzie reali ricevute o dei titoli di debito di propria emissione detenuti/mantenuti dall</w:t>
            </w:r>
            <w:r w:rsidR="00293BF6">
              <w:rPr>
                <w:rStyle w:val="TeksttreciTimesNewRoman105ptOdstpy0pt"/>
                <w:sz w:val="24"/>
              </w:rPr>
              <w:t>'</w:t>
            </w:r>
            <w:r>
              <w:rPr>
                <w:rStyle w:val="TeksttreciTimesNewRoman105ptOdstpy0pt"/>
                <w:sz w:val="24"/>
              </w:rPr>
              <w:t>ente di cui agli articoli 10, 11, 12 e 13 del regolamento delegato (UE) 2015/61 e che soddisferebbero i requisiti generali e i requisiti operativi di cui agli articoli 7 e 8 del suddetto regolamento delegato, se non fosse per il loro status di attività vincolate a norma dell</w:t>
            </w:r>
            <w:r w:rsidR="00293BF6">
              <w:rPr>
                <w:rStyle w:val="TeksttreciTimesNewRoman105ptOdstpy0pt"/>
                <w:sz w:val="24"/>
              </w:rPr>
              <w:t>'</w:t>
            </w:r>
            <w:r>
              <w:rPr>
                <w:rStyle w:val="TeksttreciTimesNewRoman105ptOdstpy0pt"/>
                <w:sz w:val="24"/>
              </w:rPr>
              <w:t>allegato XVII del re</w:t>
            </w:r>
            <w:r w:rsidR="00293BF6">
              <w:rPr>
                <w:rStyle w:val="TeksttreciTimesNewRoman105ptOdstpy0pt"/>
                <w:sz w:val="24"/>
              </w:rPr>
              <w:t>golamento di esecuzione (UE) n. </w:t>
            </w:r>
            <w:r>
              <w:rPr>
                <w:rStyle w:val="TeksttreciTimesNewRoman105ptOdstpy0pt"/>
                <w:sz w:val="24"/>
              </w:rPr>
              <w:t>680/2014. Le EHQLA vincolate e le HQLA vincolate nozionalmente ammissibili soddisfano anche i requisiti specifici per classe di esposizioni di cui agli articoli da 10 a 16 e da 35 a 37 del regolamento delegato (UE) 2015/61. Il valore equo delle EHQLA vincolate nozionalmente ammissibili e delle HQLA vincolate nozionalmente ammissibili è il valore equo prima dell</w:t>
            </w:r>
            <w:r w:rsidR="00293BF6">
              <w:rPr>
                <w:rStyle w:val="TeksttreciTimesNewRoman105ptOdstpy0pt"/>
                <w:sz w:val="24"/>
              </w:rPr>
              <w:t>'</w:t>
            </w:r>
            <w:r>
              <w:rPr>
                <w:rStyle w:val="TeksttreciTimesNewRoman105ptOdstpy0pt"/>
                <w:sz w:val="24"/>
              </w:rPr>
              <w:t>applicazione dei coefficienti di scarto specificati agli articoli da 10 a 16 del regolamento delegato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equo delle garanzie ricevute o dei titoli di debito di propria emissione vincolabili</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delle 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sono vincolate ma sono vincolabili, in quanto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è autorizzato a venderle o a ricostituirle in garanzia senza che il loro proprietario sia in stato di default. È compreso il valore equo dei titoli di debito di propria emissione, diversi da obbligazioni garantite e cartolarizzazioni, che non sono vincolati ma sono vincolabili.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 cui: emessi da altri soggetti del gruppo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delle garanzie ricevute o dei titoli di debito di propria emissione, diversi da obbligazioni garantite e cartolarizzazioni, vincolabili, emessi da soggetti inclusi nell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 cui: ammissibili ad operazioni con banche centrali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delle garanzie ricevute o dei titoli di debito di propria emissione, diversi da obbligazioni garantite e cartolarizzazioni, vincolabili e ammissibili ad operazioni con le banche centrali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ha accesso.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che non è in grado di stabilire con certezza se un dato elemento sia ammissibile ad operazioni con banche centrali (nel caso, ad esempio, di giurisdizioni che operano in assenza di una definizione precisa delle attività </w:t>
            </w:r>
            <w:r>
              <w:rPr>
                <w:rStyle w:val="InstructionsTabelleberschrift"/>
                <w:rFonts w:ascii="Times New Roman" w:hAnsi="Times New Roman"/>
                <w:b w:val="0"/>
                <w:sz w:val="24"/>
                <w:u w:val="none"/>
              </w:rPr>
              <w:lastRenderedPageBreak/>
              <w:t>ammissibili ai contratti di vendita con patto di riacquisto conclusi con una banca centrale oppure che non hanno accesso a un mercato funzionante in modo continuativo sul quale trattare tali contratti) può non segnalare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sz w:val="24"/>
              </w:rPr>
              <w:t>lasciando in bianco il campo di segnalazione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EHQLA e HQLA</w:t>
            </w:r>
          </w:p>
          <w:p w:rsidR="00941FAE" w:rsidRDefault="00941FAE" w:rsidP="005150E8">
            <w:pPr>
              <w:spacing w:before="0"/>
              <w:rPr>
                <w:rStyle w:val="TeksttreciTimesNewRoman105ptOdstpy0pt"/>
                <w:rFonts w:eastAsia="Calibri"/>
                <w:sz w:val="24"/>
              </w:rPr>
            </w:pPr>
            <w:r>
              <w:rPr>
                <w:rStyle w:val="TeksttreciTimesNewRoman105ptOdstpy0pt"/>
                <w:sz w:val="24"/>
              </w:rPr>
              <w:t>Il valore equo delle garanzie reali non vincolate ricevute o dei titoli di debito di propria emissione detenuti/mantenuti dall</w:t>
            </w:r>
            <w:r w:rsidR="00293BF6">
              <w:rPr>
                <w:rStyle w:val="TeksttreciTimesNewRoman105ptOdstpy0pt"/>
                <w:sz w:val="24"/>
              </w:rPr>
              <w:t>'</w:t>
            </w:r>
            <w:r>
              <w:rPr>
                <w:rStyle w:val="TeksttreciTimesNewRoman105ptOdstpy0pt"/>
                <w:sz w:val="24"/>
              </w:rPr>
              <w:t xml:space="preserve">ente, diversi da obbligazioni garantite e posizioni verso la cartolarizzazione, che sono vincolabili e che sono qualificati come EHQLA e HQLA a norma degli articoli 10, 11, 12 e 13 del regolamento delegato (UE) 2015/61 e che soddisfano i requisiti generali e i requisiti operativi di cui agli articoli 7 e 8 del suddetto regolamento delegato, e i requisiti specifici per classe di esposizioni di cui agli articoli da 10 a 16 e da 35 a 37 dello stesso regolamento delegato. </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Il valore equo delle EHQLA e delle HQLA è il valore equo prima dell</w:t>
            </w:r>
            <w:r w:rsidR="00293BF6">
              <w:rPr>
                <w:rStyle w:val="TeksttreciTimesNewRoman105ptOdstpy0pt"/>
                <w:sz w:val="24"/>
              </w:rPr>
              <w:t>'</w:t>
            </w:r>
            <w:r>
              <w:rPr>
                <w:rStyle w:val="TeksttreciTimesNewRoman105ptOdstpy0pt"/>
                <w:sz w:val="24"/>
              </w:rPr>
              <w:t>applicazione dei coefficienti di scarto specificati agli articoli da 10 a 16 del regolamento delegato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Importo nominale delle garanzie ricevute o dei titoli di debito di propria emissione non vincolabili</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nominale delle garanzie ricevute detenute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che non sono vincolate né vincolabili.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Esso comprende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nominale dei titoli di debito di propria emissione, diversi da obbligazioni garantite e cartolarizzazioni, mantenuti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sono vincolati né vincolabili.</w:t>
            </w:r>
          </w:p>
        </w:tc>
      </w:tr>
    </w:tbl>
    <w:p w:rsidR="00941FAE" w:rsidRPr="000F059F" w:rsidRDefault="00941FAE" w:rsidP="00AA7E6D">
      <w:pPr>
        <w:pStyle w:val="Instructionsberschrift2"/>
        <w:numPr>
          <w:ilvl w:val="1"/>
          <w:numId w:val="3"/>
        </w:numPr>
        <w:spacing w:after="120"/>
        <w:rPr>
          <w:rFonts w:ascii="Times New Roman" w:hAnsi="Times New Roman"/>
          <w:sz w:val="24"/>
          <w:u w:val="none"/>
        </w:rPr>
      </w:pPr>
      <w:bookmarkStart w:id="43" w:name="_Toc58849241"/>
      <w:r>
        <w:rPr>
          <w:rFonts w:ascii="Times New Roman" w:hAnsi="Times New Roman"/>
          <w:sz w:val="24"/>
          <w:u w:val="none"/>
        </w:rPr>
        <w:t>Modello: AE-NPL - Obbligazioni garantite e cartolarizzazioni di propria emissione non ancora costituite in garanzia</w:t>
      </w:r>
      <w:bookmarkEnd w:id="43"/>
    </w:p>
    <w:p w:rsidR="00941FAE" w:rsidRPr="00AA7E6D" w:rsidRDefault="00941FAE" w:rsidP="00AA7E6D">
      <w:pPr>
        <w:pStyle w:val="Instructionsberschrift2"/>
        <w:numPr>
          <w:ilvl w:val="2"/>
          <w:numId w:val="3"/>
        </w:numPr>
        <w:spacing w:before="0" w:after="120"/>
        <w:rPr>
          <w:rFonts w:ascii="Times New Roman" w:hAnsi="Times New Roman"/>
          <w:sz w:val="24"/>
          <w:u w:val="none"/>
        </w:rPr>
      </w:pPr>
      <w:bookmarkStart w:id="44" w:name="_Toc58849242"/>
      <w:r w:rsidRPr="00AA7E6D">
        <w:rPr>
          <w:rFonts w:ascii="Times New Roman" w:hAnsi="Times New Roman"/>
          <w:sz w:val="24"/>
          <w:u w:val="none"/>
        </w:rPr>
        <w:t>Osservazioni di carattere generale</w:t>
      </w:r>
      <w:bookmarkEnd w:id="44"/>
    </w:p>
    <w:p w:rsidR="00941FAE" w:rsidRPr="00AA7E6D" w:rsidRDefault="00941FAE" w:rsidP="00AA7E6D">
      <w:pPr>
        <w:pStyle w:val="InstructionsText2"/>
        <w:keepNext/>
        <w:rPr>
          <w:sz w:val="24"/>
          <w:szCs w:val="24"/>
        </w:rPr>
      </w:pPr>
      <w:r w:rsidRPr="00AA7E6D">
        <w:rPr>
          <w:sz w:val="24"/>
          <w:szCs w:val="24"/>
        </w:rPr>
        <w:t>Al fine di evitare un doppio conteggio, per le obbligazioni garantite e le cartolarizzazioni di propria emissione mantenute dall</w:t>
      </w:r>
      <w:r w:rsidR="00293BF6" w:rsidRPr="00AA7E6D">
        <w:rPr>
          <w:sz w:val="24"/>
          <w:szCs w:val="24"/>
        </w:rPr>
        <w:t>'</w:t>
      </w:r>
      <w:r w:rsidRPr="00AA7E6D">
        <w:rPr>
          <w:sz w:val="24"/>
          <w:szCs w:val="24"/>
        </w:rPr>
        <w:t>ente segnalante vale la regola seguente:</w:t>
      </w:r>
    </w:p>
    <w:p w:rsidR="00941FAE" w:rsidRPr="00AA7E6D" w:rsidRDefault="00941FAE" w:rsidP="00AA7E6D">
      <w:pPr>
        <w:pStyle w:val="InstructionsText2"/>
        <w:numPr>
          <w:ilvl w:val="0"/>
          <w:numId w:val="5"/>
        </w:numPr>
        <w:rPr>
          <w:sz w:val="24"/>
          <w:szCs w:val="24"/>
        </w:rPr>
      </w:pPr>
      <w:r w:rsidRPr="00AA7E6D">
        <w:rPr>
          <w:sz w:val="24"/>
          <w:szCs w:val="24"/>
        </w:rPr>
        <w:t>se i titoli sono costituiti in garanzia, è riportato nel modello AE-ASS, come attività vincolata, l</w:t>
      </w:r>
      <w:r w:rsidR="00293BF6" w:rsidRPr="00AA7E6D">
        <w:rPr>
          <w:sz w:val="24"/>
          <w:szCs w:val="24"/>
        </w:rPr>
        <w:t>'</w:t>
      </w:r>
      <w:r w:rsidRPr="00AA7E6D">
        <w:rPr>
          <w:sz w:val="24"/>
          <w:szCs w:val="24"/>
        </w:rPr>
        <w:t>importo dell</w:t>
      </w:r>
      <w:r w:rsidR="00293BF6" w:rsidRPr="00AA7E6D">
        <w:rPr>
          <w:sz w:val="24"/>
          <w:szCs w:val="24"/>
        </w:rPr>
        <w:t>'</w:t>
      </w:r>
      <w:r w:rsidRPr="00AA7E6D">
        <w:rPr>
          <w:sz w:val="24"/>
          <w:szCs w:val="24"/>
        </w:rPr>
        <w:t>aggregato di copertura/delle attività sottostanti ad essi relativi. La fonte di finanziamento in caso di costituzione in garanzia delle proprie obbligazioni garantite e cartolarizzazioni è la nuova operazione in cui i titoli sono costituiti in garanzia (finanziamento della banca centrale o altro finanziamento garantito) e non l</w:t>
      </w:r>
      <w:r w:rsidR="00293BF6" w:rsidRPr="00AA7E6D">
        <w:rPr>
          <w:sz w:val="24"/>
          <w:szCs w:val="24"/>
        </w:rPr>
        <w:t>'</w:t>
      </w:r>
      <w:r w:rsidRPr="00AA7E6D">
        <w:rPr>
          <w:sz w:val="24"/>
          <w:szCs w:val="24"/>
        </w:rPr>
        <w:t>emissione originaria delle obbligazioni garantite o cartolarizzazioni;</w:t>
      </w:r>
    </w:p>
    <w:p w:rsidR="00941FAE" w:rsidRDefault="00941FAE" w:rsidP="00AA7E6D">
      <w:pPr>
        <w:pStyle w:val="InstructionsText2"/>
        <w:numPr>
          <w:ilvl w:val="0"/>
          <w:numId w:val="5"/>
        </w:numPr>
        <w:rPr>
          <w:sz w:val="24"/>
          <w:szCs w:val="24"/>
        </w:rPr>
      </w:pPr>
      <w:r w:rsidRPr="00AA7E6D">
        <w:rPr>
          <w:sz w:val="24"/>
          <w:szCs w:val="24"/>
        </w:rPr>
        <w:t>se i titoli non sono ancora costituiti in garan</w:t>
      </w:r>
      <w:r w:rsidR="00AA7E6D">
        <w:rPr>
          <w:sz w:val="24"/>
          <w:szCs w:val="24"/>
        </w:rPr>
        <w:t>zia, è riportato nel modello AE</w:t>
      </w:r>
      <w:r w:rsidR="00AA7E6D">
        <w:rPr>
          <w:sz w:val="24"/>
          <w:szCs w:val="24"/>
        </w:rPr>
        <w:noBreakHyphen/>
      </w:r>
      <w:r w:rsidRPr="00AA7E6D">
        <w:rPr>
          <w:sz w:val="24"/>
          <w:szCs w:val="24"/>
        </w:rPr>
        <w:t>ASS, come attività non vincolata, l</w:t>
      </w:r>
      <w:r w:rsidR="00293BF6" w:rsidRPr="00AA7E6D">
        <w:rPr>
          <w:sz w:val="24"/>
          <w:szCs w:val="24"/>
        </w:rPr>
        <w:t>'</w:t>
      </w:r>
      <w:r w:rsidRPr="00AA7E6D">
        <w:rPr>
          <w:sz w:val="24"/>
          <w:szCs w:val="24"/>
        </w:rPr>
        <w:t>importo dell</w:t>
      </w:r>
      <w:r w:rsidR="00293BF6" w:rsidRPr="00AA7E6D">
        <w:rPr>
          <w:sz w:val="24"/>
          <w:szCs w:val="24"/>
        </w:rPr>
        <w:t>'</w:t>
      </w:r>
      <w:r w:rsidRPr="00AA7E6D">
        <w:rPr>
          <w:sz w:val="24"/>
          <w:szCs w:val="24"/>
        </w:rPr>
        <w:t xml:space="preserve">aggregato di copertura/delle attività sottostanti ad essi relativi. </w:t>
      </w:r>
    </w:p>
    <w:p w:rsidR="00863C32" w:rsidRPr="00AA7E6D" w:rsidRDefault="00863C32" w:rsidP="00863C32">
      <w:pPr>
        <w:pStyle w:val="InstructionsText2"/>
        <w:numPr>
          <w:ilvl w:val="0"/>
          <w:numId w:val="0"/>
        </w:numPr>
        <w:ind w:left="1440"/>
        <w:rPr>
          <w:sz w:val="24"/>
          <w:szCs w:val="24"/>
        </w:rPr>
      </w:pP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58849243"/>
      <w:r>
        <w:rPr>
          <w:rFonts w:ascii="Times New Roman" w:hAnsi="Times New Roman"/>
          <w:sz w:val="24"/>
          <w:u w:val="none"/>
        </w:rPr>
        <w:lastRenderedPageBreak/>
        <w:t>Istruzioni su righe specifiche</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Riga</w:t>
            </w:r>
          </w:p>
        </w:tc>
        <w:tc>
          <w:tcPr>
            <w:tcW w:w="8079" w:type="dxa"/>
            <w:shd w:val="clear" w:color="auto" w:fill="D9D9D9"/>
          </w:tcPr>
          <w:p w:rsidR="00941FAE" w:rsidRPr="000F059F"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Obbligazioni garantite e cartolarizzazioni di propria emissione non ancora costituite in garanzia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Obbligazioni garantite e cartolarizzazioni di propria emissione mantenute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non vincolate.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Obbligazioni garantite di propria emissione mantenute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Obbligazioni garantite di propria emissione mantenute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non vincolate.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Cartolarizzazioni di propria emissione mantenute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Cartolarizzazioni di propria emissione mantenute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non vincolate.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Segmento senior</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Segmenti di rango più elevato (senior) delle cartolarizzazioni di propria emissione mantenute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non vincolate</w:t>
            </w:r>
            <w:r>
              <w:rPr>
                <w:rStyle w:val="InstructionsTabelleberschrift"/>
                <w:rFonts w:ascii="Times New Roman" w:hAnsi="Times New Roman"/>
                <w:b w:val="0"/>
                <w:bCs w:val="0"/>
                <w:sz w:val="24"/>
                <w:u w:val="none"/>
              </w:rPr>
              <w:t xml:space="preserve">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Cfr. articolo 4, paragrafo 1, punto 67, del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Segmento mezzanine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Segmenti mezzanine delle cartolarizzazioni di propria emissione mantenute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e non vincolate. </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È considerato segmento mezzanine qualsiasi segmento che non sia senior, ossia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ultimo a assorbire la perdita o il segmento di prima perdita.</w:t>
            </w:r>
            <w:r>
              <w:rPr>
                <w:rStyle w:val="InstructionsTabelleberschrift"/>
                <w:rFonts w:ascii="Times New Roman" w:hAnsi="Times New Roman"/>
                <w:b w:val="0"/>
                <w:bCs w:val="0"/>
                <w:sz w:val="24"/>
                <w:u w:val="none"/>
              </w:rPr>
              <w:t xml:space="preserve"> Cfr. articolo 4, paragrafo 1, punto 67, del CRR.</w:t>
            </w:r>
          </w:p>
          <w:p w:rsidR="00AA7E6D" w:rsidRPr="000F059F" w:rsidRDefault="00AA7E6D" w:rsidP="005150E8">
            <w:pPr>
              <w:spacing w:before="0"/>
              <w:rPr>
                <w:rStyle w:val="InstructionsTabelleberschrift"/>
                <w:rFonts w:ascii="Times New Roman" w:hAnsi="Times New Roman"/>
                <w:sz w:val="24"/>
              </w:rPr>
            </w:pP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Segmento di prima perdita</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Segmenti di prima perdita delle cartolarizzazioni di propria emissione mantenute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 non vincolate</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Cfr. articolo 4, paragrafo 1, punto 67, del CRR.</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58849244"/>
      <w:r>
        <w:rPr>
          <w:rFonts w:ascii="Times New Roman" w:hAnsi="Times New Roman"/>
          <w:sz w:val="24"/>
          <w:u w:val="none"/>
        </w:rPr>
        <w:t>Istruzioni su colonne specifiche</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AA7E6D">
            <w:pPr>
              <w:pStyle w:val="InstructionsText"/>
              <w:rPr>
                <w:rStyle w:val="InstructionsTabelleText"/>
                <w:rFonts w:ascii="Times New Roman" w:hAnsi="Times New Roman"/>
                <w:sz w:val="24"/>
                <w:u w:val="single"/>
              </w:rPr>
            </w:pPr>
            <w:r>
              <w:rPr>
                <w:rStyle w:val="InstructionsTabelleText"/>
                <w:rFonts w:ascii="Times New Roman" w:hAnsi="Times New Roman"/>
                <w:sz w:val="24"/>
              </w:rPr>
              <w:t>Colonna</w:t>
            </w:r>
          </w:p>
        </w:tc>
        <w:tc>
          <w:tcPr>
            <w:tcW w:w="8079" w:type="dxa"/>
            <w:shd w:val="clear" w:color="auto" w:fill="D9D9D9"/>
          </w:tcPr>
          <w:p w:rsidR="00941FAE" w:rsidRPr="000F059F"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contabile del paniere di attività sottostante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copertura/delle attività sottostanti relativi alle proprie obbligazioni garantite e cartolarizzazioni mantenute e non ancora costituite in garanzia.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equo dei titoli di debito di propria emissione vincolabili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delle proprie obbligazioni garantite e cartolarizzazioni mantenute che non sono vincolate ma sono vincolabili.</w:t>
            </w:r>
          </w:p>
          <w:p w:rsidR="00863C32" w:rsidRPr="000F059F" w:rsidRDefault="00863C32" w:rsidP="005150E8">
            <w:pPr>
              <w:spacing w:before="0"/>
              <w:rPr>
                <w:rStyle w:val="InstructionsTabelleberschrift"/>
                <w:rFonts w:ascii="Times New Roman" w:hAnsi="Times New Roman"/>
                <w:b w:val="0"/>
                <w:sz w:val="24"/>
                <w:u w:val="none"/>
              </w:rPr>
            </w:pP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 cui: ammissibili ad operazioni con banche centrali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equo delle proprie obbligazioni garantite e cartolarizzazioni mantenute che soddisfano tutte le condizioni seguenti:</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non sono vincolate;</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sono vincolabili;</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sono ammissibili ad operazioni con le banche centrali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ha accesso.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sz w:val="24"/>
              </w:rPr>
              <w:t>lasciando in bianco il campo di segnalazione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attività aventi una liquidità e una qualità creditizia elevatissima (EHQLA) ed elevata (HQLA) nozionalmente ammissibili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valore equo delle garanzie reali ricevute vincolate, anche in operazioni di assunzione di titoli in prestito, o dei titoli di debito di propria emissione detenuti/mantenuti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che sono nozionalmente ammissibili alla qualifica di EHQLA e HQLA.</w:t>
            </w:r>
          </w:p>
          <w:p w:rsidR="00941FAE" w:rsidRPr="001A22DE" w:rsidRDefault="00941FAE" w:rsidP="00293BF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 fini del presente regolamento, le EHQLA vincolate nozionalmente ammissibili e le HQLA vincolate nozionalmente ammissibili sono elementi delle garanzie reali ricevute o dei titoli di debito di propria emissione detenuti/mantenuti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di cui agli articoli 10, 11, 12 e 13 del regolamento delegato (UE) 2015/61 e che soddisferebbero i requisiti generali e i requisiti operativi di cui agli articoli 7 e 8 del suddetto regolamento delegato, se non fosse per il loro status di attività vincolate a norma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allegato XVII del regolamento di esecuzione (UE) n.</w:t>
            </w:r>
            <w:r w:rsidR="00293BF6">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680/2014. Le EHQLA vincolate e le HQLA vincolate nozionalmente ammissibili soddisfano anche i requisiti specifici per classe di esposizioni di cui agli articoli da 10 a 16 e da 35 a 37 del regolamento delegato (UE) 2015/61. Il valore equo delle EHQLA vincolate nozionalmente ammissibili e delle HQLA vincolate nozionalmente ammissibili è il valore equo prima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applicazione dei coefficienti di scarto specificati agli articoli da 10 a 16 del regolamento delegato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Importo nominale dei titoli di debito di propria emissione non vincolabili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nominale delle proprie obbligazioni garantite e cartolarizzazioni mantenute che non sono vincolate né vincolabili.</w:t>
            </w:r>
          </w:p>
        </w:tc>
      </w:tr>
    </w:tbl>
    <w:p w:rsidR="00941FAE" w:rsidRPr="00AA7E6D" w:rsidRDefault="00941FAE" w:rsidP="00941FAE">
      <w:pPr>
        <w:pStyle w:val="Instructionsberschrift2"/>
        <w:numPr>
          <w:ilvl w:val="1"/>
          <w:numId w:val="3"/>
        </w:numPr>
        <w:spacing w:after="120"/>
        <w:rPr>
          <w:rFonts w:ascii="Times New Roman" w:hAnsi="Times New Roman"/>
          <w:sz w:val="24"/>
          <w:u w:val="none"/>
        </w:rPr>
      </w:pPr>
      <w:bookmarkStart w:id="53" w:name="_Toc58849245"/>
      <w:r w:rsidRPr="00AA7E6D">
        <w:rPr>
          <w:rFonts w:ascii="Times New Roman" w:hAnsi="Times New Roman"/>
          <w:sz w:val="24"/>
          <w:u w:val="none"/>
        </w:rPr>
        <w:t>Modello: AE-SOU - Fonti di gravame</w:t>
      </w:r>
      <w:bookmarkEnd w:id="53"/>
    </w:p>
    <w:p w:rsidR="00941FAE" w:rsidRPr="00AA7E6D" w:rsidRDefault="00941FAE" w:rsidP="00941FAE">
      <w:pPr>
        <w:pStyle w:val="Instructionsberschrift2"/>
        <w:numPr>
          <w:ilvl w:val="2"/>
          <w:numId w:val="3"/>
        </w:numPr>
        <w:spacing w:before="0" w:after="120"/>
        <w:rPr>
          <w:rFonts w:ascii="Times New Roman" w:hAnsi="Times New Roman"/>
          <w:sz w:val="24"/>
          <w:u w:val="none"/>
        </w:rPr>
      </w:pPr>
      <w:bookmarkStart w:id="54" w:name="_Toc58849246"/>
      <w:bookmarkStart w:id="55" w:name="_Toc348096573"/>
      <w:bookmarkStart w:id="56" w:name="_Toc348097334"/>
      <w:bookmarkStart w:id="57" w:name="_Toc348101355"/>
      <w:r w:rsidRPr="00AA7E6D">
        <w:rPr>
          <w:rFonts w:ascii="Times New Roman" w:hAnsi="Times New Roman"/>
          <w:sz w:val="24"/>
          <w:u w:val="none"/>
        </w:rPr>
        <w:t>Osservazioni di carattere generale</w:t>
      </w:r>
      <w:bookmarkEnd w:id="54"/>
    </w:p>
    <w:p w:rsidR="00941FAE" w:rsidRPr="00AA7E6D" w:rsidRDefault="00941FAE" w:rsidP="00AA7E6D">
      <w:pPr>
        <w:pStyle w:val="InstructionsText2"/>
        <w:rPr>
          <w:sz w:val="24"/>
          <w:szCs w:val="24"/>
        </w:rPr>
      </w:pPr>
      <w:r w:rsidRPr="00AA7E6D">
        <w:rPr>
          <w:sz w:val="24"/>
          <w:szCs w:val="24"/>
        </w:rPr>
        <w:t>Il modello informa sulla rilevanza che le diverse fonti di gravame rappresentano per l</w:t>
      </w:r>
      <w:r w:rsidR="00293BF6" w:rsidRPr="00AA7E6D">
        <w:rPr>
          <w:sz w:val="24"/>
          <w:szCs w:val="24"/>
        </w:rPr>
        <w:t>'</w:t>
      </w:r>
      <w:r w:rsidRPr="00AA7E6D">
        <w:rPr>
          <w:sz w:val="24"/>
          <w:szCs w:val="24"/>
        </w:rPr>
        <w:t>ente segnalante, comprese le fonti cui non è associato alcun finanziamento (funding) quali gli impegni all</w:t>
      </w:r>
      <w:r w:rsidR="00293BF6" w:rsidRPr="00AA7E6D">
        <w:rPr>
          <w:sz w:val="24"/>
          <w:szCs w:val="24"/>
        </w:rPr>
        <w:t>'</w:t>
      </w:r>
      <w:r w:rsidRPr="00AA7E6D">
        <w:rPr>
          <w:sz w:val="24"/>
          <w:szCs w:val="24"/>
        </w:rPr>
        <w:t>erogazione di prestiti ricevuti o le garanzie finanziarie ricevute e le concessioni di titoli in prestito senza copertura di garanzia in contante.</w:t>
      </w:r>
    </w:p>
    <w:p w:rsidR="00941FAE" w:rsidRPr="00AA7E6D" w:rsidRDefault="00941FAE" w:rsidP="00863C32">
      <w:pPr>
        <w:pStyle w:val="InstructionsText2"/>
        <w:spacing w:after="120"/>
        <w:ind w:left="714" w:right="-79" w:hanging="357"/>
        <w:rPr>
          <w:sz w:val="24"/>
          <w:szCs w:val="24"/>
        </w:rPr>
      </w:pPr>
      <w:r w:rsidRPr="00AA7E6D">
        <w:rPr>
          <w:sz w:val="24"/>
          <w:szCs w:val="24"/>
        </w:rPr>
        <w:lastRenderedPageBreak/>
        <w:t xml:space="preserve">Gli importi totali delle attività e delle garanzie ricevute iscritti nei modelli AE-ASS e AE-COL rispettano la seguente regola di convalida: {AE-SOU; r170; c030} = </w:t>
      </w:r>
      <w:r w:rsidR="00AA7E6D">
        <w:rPr>
          <w:sz w:val="24"/>
          <w:szCs w:val="24"/>
        </w:rPr>
        <w:br/>
      </w:r>
      <w:r w:rsidRPr="00AA7E6D">
        <w:rPr>
          <w:sz w:val="24"/>
          <w:szCs w:val="24"/>
        </w:rPr>
        <w:t xml:space="preserve">{AE-ASS; r010; c010} + {AE-COL; r130; c010} + {AE-COL; r240; c010}. </w:t>
      </w:r>
    </w:p>
    <w:p w:rsidR="00941FAE" w:rsidRPr="00AA7E6D" w:rsidRDefault="00941FAE" w:rsidP="00941FAE">
      <w:pPr>
        <w:pStyle w:val="Instructionsberschrift2"/>
        <w:numPr>
          <w:ilvl w:val="2"/>
          <w:numId w:val="3"/>
        </w:numPr>
        <w:spacing w:before="0" w:after="120"/>
        <w:rPr>
          <w:rFonts w:ascii="Times New Roman" w:hAnsi="Times New Roman"/>
          <w:sz w:val="24"/>
          <w:u w:val="none"/>
        </w:rPr>
      </w:pPr>
      <w:bookmarkStart w:id="58" w:name="_Toc58849247"/>
      <w:r w:rsidRPr="00AA7E6D">
        <w:rPr>
          <w:rFonts w:ascii="Times New Roman" w:hAnsi="Times New Roman"/>
          <w:sz w:val="24"/>
          <w:u w:val="none"/>
        </w:rPr>
        <w:t>Istruzioni su righe specifiche</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Riga</w:t>
            </w:r>
          </w:p>
        </w:tc>
        <w:tc>
          <w:tcPr>
            <w:tcW w:w="8079" w:type="dxa"/>
            <w:shd w:val="clear" w:color="auto" w:fill="D9D9D9"/>
          </w:tcPr>
          <w:p w:rsidR="00941FAE" w:rsidRPr="000F059F"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0F059F" w:rsidTr="005150E8">
        <w:tc>
          <w:tcPr>
            <w:tcW w:w="993" w:type="dxa"/>
            <w:shd w:val="clear" w:color="auto" w:fill="D9D9D9"/>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sz w:val="24"/>
              </w:rPr>
              <w:t>Valore contabile delle passività finanziarie selezionate</w:t>
            </w:r>
          </w:p>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delle passività finanziarie assistite da garanzia reale selezionate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la passività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Derivati</w:t>
            </w:r>
          </w:p>
          <w:p w:rsidR="00941FAE" w:rsidRPr="00353E1E" w:rsidRDefault="00941FAE" w:rsidP="00863C32">
            <w:pPr>
              <w:pStyle w:val="Default"/>
              <w:spacing w:after="10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dei derivati assistiti da garanzia reale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costituiscono passività finanziarie, vale a dire che presentano un valore equo negativo, nella misura in cui il derivato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 xml:space="preserve">di cui: </w:t>
            </w:r>
            <w:r>
              <w:rPr>
                <w:rStyle w:val="InstructionsTabelleberschrift"/>
                <w:rFonts w:ascii="Times New Roman" w:hAnsi="Times New Roman"/>
                <w:bCs w:val="0"/>
                <w:sz w:val="24"/>
              </w:rPr>
              <w:t xml:space="preserve">fuori borsa (over-the-counter) </w:t>
            </w:r>
          </w:p>
          <w:p w:rsidR="00941FAE" w:rsidRPr="00353E1E" w:rsidRDefault="00941FAE" w:rsidP="00863C32">
            <w:pPr>
              <w:pStyle w:val="Default"/>
              <w:spacing w:after="10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dei derivati assistiti da garanzia reale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costituiscono passività finanziarie e che sono negoziati fuori borsa, nella misura in cui il derivato comporti un gravame sulle attività.</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Depositi</w:t>
            </w:r>
          </w:p>
          <w:p w:rsidR="00941FAE" w:rsidRPr="00353E1E" w:rsidRDefault="00941FAE" w:rsidP="00863C32">
            <w:pPr>
              <w:pStyle w:val="Default"/>
              <w:spacing w:after="10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dei depositi assistiti da garanzia reale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il deposito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Contratti di vendita con patto di riacquisto</w:t>
            </w:r>
          </w:p>
          <w:p w:rsidR="00941FAE" w:rsidRPr="00141A4E" w:rsidRDefault="00941FAE" w:rsidP="00863C32">
            <w:pPr>
              <w:pStyle w:val="Default"/>
              <w:spacing w:after="10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lordo</w:t>
            </w:r>
            <w:r>
              <w:t xml:space="preserve"> (senza nessuna compensazione consentita nella disciplina contabile) </w:t>
            </w:r>
            <w:r>
              <w:rPr>
                <w:rStyle w:val="InstructionsTabelleberschrift"/>
                <w:rFonts w:ascii="Times New Roman" w:hAnsi="Times New Roman"/>
                <w:b w:val="0"/>
                <w:sz w:val="24"/>
                <w:u w:val="none"/>
              </w:rPr>
              <w:t>dei contratti di vendita con patto di riacquisto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p w:rsidR="00941FAE" w:rsidRPr="00353E1E" w:rsidRDefault="00941FAE" w:rsidP="00863C32">
            <w:pPr>
              <w:autoSpaceDE w:val="0"/>
              <w:autoSpaceDN w:val="0"/>
              <w:adjustRightInd w:val="0"/>
              <w:spacing w:before="0" w:after="10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 </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contratti di vendita con patto di riacquisto</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repos</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sono operazioni nelle quali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riceve contanti in cambio di attività finanziarie vendute a un dato prezzo con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impegno a riacquistare le stesse attività (o attività simili) a un prezzo fisso a una data futura specificata. Devono essere segnalate come contratti di vendita con patto di riacquisto le seguenti varianti: - importi ricevuti in cambio di titoli trasferiti temporaneamente a terzi in forma di prestito di titoli contro garanzia in contante; - importi ricevuti in cambio di titoli trasferiti temporaneamente a terzi sotto forma di operazioni di pronti contro termine con attribuzione del rateo di finanziamento o d</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impiego (sell/buy back).</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di cui: presso banche centrali</w:t>
            </w:r>
          </w:p>
          <w:p w:rsidR="00941FAE" w:rsidRPr="00353E1E" w:rsidRDefault="00941FAE" w:rsidP="00863C32">
            <w:pPr>
              <w:pStyle w:val="Default"/>
              <w:spacing w:after="10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dei contratti di vendita con patto di riacquisto conclusi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con banche centrali, nella misura in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un gravame sulle attività.</w:t>
            </w:r>
          </w:p>
        </w:tc>
      </w:tr>
      <w:tr w:rsidR="00941FAE" w:rsidRPr="000F059F" w:rsidTr="005150E8">
        <w:tc>
          <w:tcPr>
            <w:tcW w:w="993" w:type="dxa"/>
            <w:shd w:val="clear" w:color="auto" w:fill="FFFFFF"/>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Depositi assistiti da garanzia reale esclusi i contratti di vendita con patto di riacquisto</w:t>
            </w:r>
          </w:p>
          <w:p w:rsidR="00941FAE" w:rsidRPr="00353E1E" w:rsidRDefault="00941FAE" w:rsidP="00863C32">
            <w:pPr>
              <w:pStyle w:val="Default"/>
              <w:spacing w:after="10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dei depositi assistiti da garanzia reale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esclusi i contratti di vendita con patto di riacquisto, nella misura in cui il deposito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presso banche centrali</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dei depositi assistiti da garanzia reale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presso banche centrali, esclusi i contratti di vendita con patto di riacquisto, nella misura in cui il deposito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Titoli di debito di propria emissione</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dei titoli di debito emessi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il titolo emesso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Per qualsiasi emissione, alla parte mantenuta si applica il procedimento specifico di cui alla</w:t>
            </w:r>
            <w:r>
              <w:rPr>
                <w:rStyle w:val="InstructionsTabelleberschrift"/>
                <w:rFonts w:ascii="Times New Roman" w:hAnsi="Times New Roman"/>
                <w:b w:val="0"/>
                <w:bCs w:val="0"/>
                <w:sz w:val="24"/>
                <w:u w:val="none"/>
              </w:rPr>
              <w:t xml:space="preserve"> parte A</w:t>
            </w:r>
            <w:r>
              <w:rPr>
                <w:rStyle w:val="InstructionsTabelleberschrift"/>
                <w:rFonts w:ascii="Times New Roman" w:hAnsi="Times New Roman"/>
                <w:b w:val="0"/>
                <w:sz w:val="24"/>
                <w:u w:val="none"/>
              </w:rPr>
              <w:t xml:space="preserve">, punto </w:t>
            </w:r>
            <w:r>
              <w:rPr>
                <w:rStyle w:val="InstructionsTabelleberschrift"/>
                <w:rFonts w:ascii="Times New Roman" w:hAnsi="Times New Roman"/>
                <w:b w:val="0"/>
                <w:bCs w:val="0"/>
                <w:sz w:val="24"/>
                <w:u w:val="none"/>
              </w:rPr>
              <w:t>15.vi)</w:t>
            </w:r>
            <w:r>
              <w:rPr>
                <w:rStyle w:val="InstructionsTabelleberschrift"/>
                <w:rFonts w:ascii="Times New Roman" w:hAnsi="Times New Roman"/>
                <w:b w:val="0"/>
                <w:sz w:val="24"/>
                <w:u w:val="none"/>
              </w:rPr>
              <w:t>, al fine d</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includere in questa categoria soltanto la percentuale di titoli di debito collocata al di fuori dei soggetti del gruppo.</w:t>
            </w:r>
          </w:p>
        </w:tc>
      </w:tr>
      <w:tr w:rsidR="00941FAE" w:rsidRPr="000F059F" w:rsidTr="005150E8">
        <w:tc>
          <w:tcPr>
            <w:tcW w:w="993" w:type="dxa"/>
            <w:shd w:val="clear" w:color="auto" w:fill="FFFFFF"/>
          </w:tcPr>
          <w:p w:rsidR="00941FAE" w:rsidRPr="000F059F" w:rsidRDefault="00941FAE" w:rsidP="00AA7E6D">
            <w:p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AA7E6D">
            <w:pPr>
              <w:spacing w:before="0" w:line="216" w:lineRule="auto"/>
              <w:rPr>
                <w:rStyle w:val="InstructionsTabelleberschrift"/>
                <w:rFonts w:ascii="Times New Roman" w:hAnsi="Times New Roman"/>
                <w:sz w:val="24"/>
              </w:rPr>
            </w:pPr>
            <w:r>
              <w:rPr>
                <w:rStyle w:val="InstructionsTabelleberschrift"/>
                <w:rFonts w:ascii="Times New Roman" w:hAnsi="Times New Roman"/>
                <w:sz w:val="24"/>
              </w:rPr>
              <w:t>di cui: obbligazioni garantite di propria emissione</w:t>
            </w:r>
          </w:p>
          <w:p w:rsidR="00941FAE" w:rsidRPr="00141A4E" w:rsidRDefault="00941FAE" w:rsidP="00AA7E6D">
            <w:pPr>
              <w:pStyle w:val="Default"/>
              <w:spacing w:after="120" w:line="216" w:lineRule="auto"/>
              <w:jc w:val="both"/>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delle obbligazioni garantite le cui attività sono create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il titolo emesso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0F059F" w:rsidTr="005150E8">
        <w:tc>
          <w:tcPr>
            <w:tcW w:w="993" w:type="dxa"/>
            <w:shd w:val="clear" w:color="auto" w:fill="FFFFFF"/>
          </w:tcPr>
          <w:p w:rsidR="00941FAE" w:rsidRPr="000F059F" w:rsidRDefault="00941FAE" w:rsidP="00AA7E6D">
            <w:p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AA7E6D">
            <w:p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sz w:val="24"/>
              </w:rPr>
              <w:t>di cui: cartolarizzazioni di propria emissione</w:t>
            </w:r>
          </w:p>
          <w:p w:rsidR="00941FAE" w:rsidRPr="00AA7E6D" w:rsidRDefault="00941FAE" w:rsidP="00AA7E6D">
            <w:pPr>
              <w:pStyle w:val="Default"/>
              <w:spacing w:after="120" w:line="216" w:lineRule="auto"/>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delle cartolarizzazioni emesse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il titolo emesso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0F059F" w:rsidTr="005150E8">
        <w:tc>
          <w:tcPr>
            <w:tcW w:w="993" w:type="dxa"/>
            <w:shd w:val="clear" w:color="auto" w:fill="D9D9D9"/>
          </w:tcPr>
          <w:p w:rsidR="00941FAE" w:rsidRPr="000F059F" w:rsidRDefault="00941FAE" w:rsidP="00AA7E6D">
            <w:p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D9D9D9"/>
            <w:vAlign w:val="center"/>
          </w:tcPr>
          <w:p w:rsidR="00941FAE" w:rsidRPr="000F059F" w:rsidRDefault="00941FAE" w:rsidP="00AA7E6D">
            <w:pPr>
              <w:spacing w:before="0" w:line="216" w:lineRule="auto"/>
              <w:rPr>
                <w:rStyle w:val="InstructionsTabelleberschrift"/>
                <w:rFonts w:ascii="Times New Roman" w:hAnsi="Times New Roman"/>
                <w:sz w:val="24"/>
              </w:rPr>
            </w:pPr>
            <w:r>
              <w:rPr>
                <w:rStyle w:val="InstructionsTabelleberschrift"/>
                <w:rFonts w:ascii="Times New Roman" w:hAnsi="Times New Roman"/>
                <w:sz w:val="24"/>
              </w:rPr>
              <w:t>Altre fonti di gravame</w:t>
            </w:r>
          </w:p>
          <w:p w:rsidR="00941FAE" w:rsidRPr="000F059F" w:rsidRDefault="00941FAE" w:rsidP="00AA7E6D">
            <w:pPr>
              <w:spacing w:before="0" w:line="216" w:lineRule="auto"/>
              <w:rPr>
                <w:rStyle w:val="InstructionsTabelleberschrift"/>
                <w:rFonts w:ascii="Times New Roman" w:hAnsi="Times New Roman"/>
                <w:sz w:val="24"/>
              </w:rPr>
            </w:pPr>
            <w:r>
              <w:rPr>
                <w:rStyle w:val="InstructionsTabelleberschrift"/>
                <w:rFonts w:ascii="Times New Roman" w:hAnsi="Times New Roman"/>
                <w:b w:val="0"/>
                <w:sz w:val="24"/>
                <w:u w:val="none"/>
              </w:rPr>
              <w:t>Importo delle operazioni assistite da garanzia reale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escluse le passività finanziarie, nella misura in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0F059F" w:rsidTr="005150E8">
        <w:tc>
          <w:tcPr>
            <w:tcW w:w="993" w:type="dxa"/>
            <w:shd w:val="clear" w:color="auto" w:fill="FFFFFF"/>
          </w:tcPr>
          <w:p w:rsidR="00941FAE" w:rsidRPr="000F059F" w:rsidRDefault="00941FAE" w:rsidP="00AA7E6D">
            <w:p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AA7E6D">
            <w:pPr>
              <w:spacing w:before="0" w:line="216" w:lineRule="auto"/>
              <w:rPr>
                <w:rStyle w:val="InstructionsTabelleberschrift"/>
                <w:rFonts w:ascii="Times New Roman" w:hAnsi="Times New Roman"/>
                <w:sz w:val="24"/>
              </w:rPr>
            </w:pPr>
            <w:r>
              <w:rPr>
                <w:rStyle w:val="InstructionsTabelleberschrift"/>
                <w:rFonts w:ascii="Times New Roman" w:hAnsi="Times New Roman"/>
                <w:sz w:val="24"/>
              </w:rPr>
              <w:t>Importo nominale degli impegni all</w:t>
            </w:r>
            <w:r w:rsidR="00293BF6">
              <w:rPr>
                <w:rStyle w:val="InstructionsTabelleberschrift"/>
                <w:rFonts w:ascii="Times New Roman" w:hAnsi="Times New Roman"/>
                <w:sz w:val="24"/>
              </w:rPr>
              <w:t>'</w:t>
            </w:r>
            <w:r>
              <w:rPr>
                <w:rStyle w:val="InstructionsTabelleberschrift"/>
                <w:rFonts w:ascii="Times New Roman" w:hAnsi="Times New Roman"/>
                <w:sz w:val="24"/>
              </w:rPr>
              <w:t>erogazione di prestiti ricevuti</w:t>
            </w:r>
          </w:p>
          <w:p w:rsidR="00941FAE" w:rsidRPr="000F059F" w:rsidRDefault="00941FAE" w:rsidP="00AA7E6D">
            <w:pPr>
              <w:spacing w:before="0" w:line="216" w:lineRule="auto"/>
              <w:rPr>
                <w:rStyle w:val="InstructionsTabelleberschrift"/>
                <w:rFonts w:ascii="Times New Roman" w:hAnsi="Times New Roman"/>
                <w:sz w:val="24"/>
              </w:rPr>
            </w:pPr>
            <w:r>
              <w:rPr>
                <w:rStyle w:val="InstructionsTabelleberschrift"/>
                <w:rFonts w:ascii="Times New Roman" w:hAnsi="Times New Roman"/>
                <w:b w:val="0"/>
                <w:sz w:val="24"/>
                <w:u w:val="none"/>
              </w:rPr>
              <w:t>Importo nominale degli impegni 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erogazione di prestiti ricevuti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impegno ricevuto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Importo nominale delle garanzie finanziarie ricevute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Importo nominale delle garanzie finanziarie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la garanzia ricevuta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equo dei titoli presi a prestito senza copertura di garanzia in contante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Valore equo dei titoli presi a prestito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senza copertura di garanzia in contante, nella misura in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Altro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Importo delle operazioni assistite da garanzia reale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escluse le passività finanziarie, che non rientrano nelle voci precedenti, nella misura in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 DELLE FONTI DI GRAVAME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Importo di tutte le operazioni assistite da garanzia reale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nella misura in cui comportino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58849248"/>
      <w:r>
        <w:rPr>
          <w:rFonts w:ascii="Times New Roman" w:hAnsi="Times New Roman"/>
          <w:sz w:val="24"/>
          <w:u w:val="none"/>
        </w:rPr>
        <w:lastRenderedPageBreak/>
        <w:t>Istruzioni su colonne specifiche</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Colonna</w:t>
            </w:r>
          </w:p>
        </w:tc>
        <w:tc>
          <w:tcPr>
            <w:tcW w:w="8079" w:type="dxa"/>
            <w:shd w:val="clear" w:color="auto" w:fill="D9D9D9"/>
          </w:tcPr>
          <w:p w:rsidR="00941FAE" w:rsidRPr="000F059F"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Passività corrispondenti, passività potenziali o titoli concessi in prestito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delle corrispondenti passività finanziarie, delle passività potenziali (impegni 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erogazione di prestiti ricevuti e garanzie finanziarie ricevute) e dei titoli concessi in prestito senza copertura di garanzia in contante, nella misura in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passività finanziarie sono segnalate al valore contabile; le passività potenziali al valore nominale; i titoli concessi in prestito senza copertura di garanzia in contante al valore equo.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AA7E6D">
            <w:pPr>
              <w:spacing w:before="0" w:line="216" w:lineRule="auto"/>
              <w:rPr>
                <w:rStyle w:val="InstructionsTabelleberschrift"/>
                <w:rFonts w:ascii="Times New Roman" w:hAnsi="Times New Roman"/>
                <w:sz w:val="24"/>
              </w:rPr>
            </w:pPr>
            <w:r>
              <w:rPr>
                <w:rStyle w:val="InstructionsTabelleberschrift"/>
                <w:rFonts w:ascii="Times New Roman" w:hAnsi="Times New Roman"/>
                <w:sz w:val="24"/>
              </w:rPr>
              <w:t>di cui: di altri soggetti del gruppo</w:t>
            </w:r>
          </w:p>
          <w:p w:rsidR="00941FAE" w:rsidRPr="000F059F" w:rsidRDefault="00941FAE" w:rsidP="00AA7E6D">
            <w:p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delle corrispondenti passività finanziarie, delle passività potenziali (impegni 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erogazione di prestiti ricevuti e garanzie finanziarie ricevute) e dei titoli concessi in prestito senza copertura di garanzia in contante, nella misura in cui la controparte sia un soggetto incluso nell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 e che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p w:rsidR="00941FAE" w:rsidRPr="000F059F" w:rsidRDefault="00941FAE" w:rsidP="00AA7E6D">
            <w:p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Per le regole sul tipo di valore da iscrivere, cfr. istruzioni relative alla colonna 010.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AA7E6D">
            <w:p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sz w:val="24"/>
              </w:rPr>
              <w:t>Attività, garanzie ricevute e titoli di propria emissione, diversi da obbligazioni garantite e cartolarizzazioni, vincolati</w:t>
            </w:r>
          </w:p>
          <w:p w:rsidR="00941FAE" w:rsidRPr="000F059F" w:rsidRDefault="00941FAE" w:rsidP="00AA7E6D">
            <w:p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di attività, garanzie ricevute e titoli di propria emissione, diversi da obbligazioni garantite e cartolarizzazioni, che sono vincolati in conseguenza di una delle diverse operazioni indicate nelle righe.</w:t>
            </w:r>
          </w:p>
          <w:p w:rsidR="00941FAE" w:rsidRPr="005F7E60" w:rsidRDefault="00941FAE" w:rsidP="00AA7E6D">
            <w:pPr>
              <w:spacing w:before="0" w:line="216" w:lineRule="auto"/>
              <w:rPr>
                <w:rStyle w:val="InstructionsTabelleberschrift"/>
                <w:rFonts w:ascii="Times New Roman" w:hAnsi="Times New Roman"/>
                <w:sz w:val="24"/>
              </w:rPr>
            </w:pPr>
            <w:r>
              <w:rPr>
                <w:rStyle w:val="InstructionsTabelleberschrift"/>
                <w:rFonts w:ascii="Times New Roman" w:hAnsi="Times New Roman"/>
                <w:b w:val="0"/>
                <w:sz w:val="24"/>
                <w:u w:val="none"/>
              </w:rPr>
              <w:t>Coerentemente coi criteri seguiti nei modelli AE-ASS e AE-COL, le attività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rilevate in bilancio sono segnalate al valore contabile; le garanzie ricevute riutilizzate e i titoli di propria emissione vincolati, diversi da obbligazioni garantite e cartolarizzazioni, sono segnalati al valore equo.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 cui: garanzie ricevute riutilizzate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Valore equo delle garanzie ricevute che sono riutilizzate/vincolate in conseguenza di una delle diverse operazioni indicate nelle righe.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 cui: titoli di debito di propria emissione vincolati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Valore equo dei titoli di propria emissione, diversi da obbligazioni garantite e cartolarizzazioni, che sono vincolati in conseguenza di una delle diverse operazioni indicate nelle righe.</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3" w:name="_Toc58849249"/>
      <w:r>
        <w:rPr>
          <w:rFonts w:ascii="Times New Roman" w:hAnsi="Times New Roman"/>
          <w:b/>
          <w:sz w:val="24"/>
          <w:u w:val="none"/>
        </w:rPr>
        <w:t>Parte B: Dati sulla scadenza</w:t>
      </w:r>
      <w:bookmarkEnd w:id="63"/>
    </w:p>
    <w:p w:rsidR="00941FAE" w:rsidRPr="00AA7E6D"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58849250"/>
      <w:r w:rsidRPr="00AA7E6D">
        <w:rPr>
          <w:rFonts w:ascii="Times New Roman" w:hAnsi="Times New Roman"/>
          <w:sz w:val="24"/>
          <w:u w:val="none"/>
        </w:rPr>
        <w:t>Osservazioni di carattere generale</w:t>
      </w:r>
      <w:bookmarkEnd w:id="64"/>
    </w:p>
    <w:p w:rsidR="00941FAE" w:rsidRPr="00AA7E6D" w:rsidRDefault="00941FAE" w:rsidP="00AA7E6D">
      <w:pPr>
        <w:pStyle w:val="InstructionsText2"/>
        <w:rPr>
          <w:sz w:val="24"/>
          <w:szCs w:val="24"/>
        </w:rPr>
      </w:pPr>
      <w:r w:rsidRPr="00AA7E6D">
        <w:rPr>
          <w:sz w:val="24"/>
          <w:szCs w:val="24"/>
        </w:rPr>
        <w:t>Il modello incluso nella parte B presenta un quadro sinottico dell</w:t>
      </w:r>
      <w:r w:rsidR="00293BF6" w:rsidRPr="00AA7E6D">
        <w:rPr>
          <w:sz w:val="24"/>
          <w:szCs w:val="24"/>
        </w:rPr>
        <w:t>'</w:t>
      </w:r>
      <w:r w:rsidRPr="00AA7E6D">
        <w:rPr>
          <w:sz w:val="24"/>
          <w:szCs w:val="24"/>
        </w:rPr>
        <w:t>importo delle attività vincolate e delle garanzie ricevute riutilizzate che cadono in intervalli definiti di durata residua delle passività corrispondenti.</w:t>
      </w:r>
    </w:p>
    <w:p w:rsidR="00941FAE" w:rsidRPr="00AA7E6D" w:rsidRDefault="00941FAE" w:rsidP="00941FAE">
      <w:pPr>
        <w:pStyle w:val="Instructionsberschrift2"/>
        <w:numPr>
          <w:ilvl w:val="1"/>
          <w:numId w:val="3"/>
        </w:numPr>
        <w:spacing w:before="0" w:after="120"/>
        <w:rPr>
          <w:rFonts w:ascii="Times New Roman" w:hAnsi="Times New Roman"/>
          <w:sz w:val="24"/>
          <w:u w:val="none"/>
        </w:rPr>
      </w:pPr>
      <w:bookmarkStart w:id="65" w:name="_Toc58849251"/>
      <w:r w:rsidRPr="00AA7E6D">
        <w:rPr>
          <w:rFonts w:ascii="Times New Roman" w:hAnsi="Times New Roman"/>
          <w:sz w:val="24"/>
          <w:u w:val="none"/>
        </w:rPr>
        <w:lastRenderedPageBreak/>
        <w:t>Modello: AE-MAT - Dati sulla scadenza</w:t>
      </w:r>
      <w:bookmarkEnd w:id="65"/>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58849252"/>
      <w:r>
        <w:rPr>
          <w:rFonts w:ascii="Times New Roman" w:hAnsi="Times New Roman"/>
          <w:sz w:val="24"/>
          <w:u w:val="none"/>
        </w:rPr>
        <w:t>Istruzioni su righe specifiche</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Riga</w:t>
            </w:r>
          </w:p>
        </w:tc>
        <w:tc>
          <w:tcPr>
            <w:tcW w:w="8079" w:type="dxa"/>
            <w:shd w:val="clear" w:color="auto" w:fill="D9D9D9"/>
          </w:tcPr>
          <w:p w:rsidR="00941FAE" w:rsidRPr="000F059F"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AA7E6D">
            <w:pPr>
              <w:spacing w:before="0" w:line="216" w:lineRule="auto"/>
              <w:rPr>
                <w:rStyle w:val="InstructionsTabelleberschrift"/>
                <w:rFonts w:ascii="Times New Roman" w:hAnsi="Times New Roman"/>
                <w:sz w:val="24"/>
              </w:rPr>
            </w:pPr>
            <w:r>
              <w:rPr>
                <w:rStyle w:val="InstructionsTabelleberschrift"/>
                <w:rFonts w:ascii="Times New Roman" w:hAnsi="Times New Roman"/>
                <w:sz w:val="24"/>
              </w:rPr>
              <w:t>Attività vincolate</w:t>
            </w:r>
          </w:p>
          <w:p w:rsidR="00941FAE" w:rsidRPr="005F7E60" w:rsidRDefault="00941FAE" w:rsidP="00AA7E6D">
            <w:p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Ai fini del presente modello le attività vincolate comprendono tutti i seguenti elementi:</w:t>
            </w:r>
          </w:p>
          <w:p w:rsidR="00941FAE" w:rsidRPr="005F7E60" w:rsidRDefault="00941FAE" w:rsidP="00AA7E6D">
            <w:pPr>
              <w:pStyle w:val="ListParagraph"/>
              <w:numPr>
                <w:ilvl w:val="0"/>
                <w:numId w:val="6"/>
              </w:num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attività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(cfr. istruzioni relative alla riga 010 del modello AE-ASS), segnalate al valore contabile;</w:t>
            </w:r>
          </w:p>
          <w:p w:rsidR="00941FAE" w:rsidRPr="005F7E60" w:rsidRDefault="00941FAE" w:rsidP="00AA7E6D">
            <w:pPr>
              <w:pStyle w:val="ListParagraph"/>
              <w:numPr>
                <w:ilvl w:val="0"/>
                <w:numId w:val="6"/>
              </w:num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 titoli di debito di propria emissione diversi da obbligazioni garantite e cartolarizzazioni (cfr. istruzioni relative alla riga 240 del </w:t>
            </w:r>
            <w:r>
              <w:rPr>
                <w:rStyle w:val="InstructionsTabelleberschrift"/>
                <w:rFonts w:ascii="Times New Roman" w:hAnsi="Times New Roman"/>
                <w:b w:val="0"/>
                <w:bCs w:val="0"/>
                <w:sz w:val="24"/>
                <w:u w:val="none"/>
              </w:rPr>
              <w:t>modello</w:t>
            </w:r>
            <w:r>
              <w:rPr>
                <w:rStyle w:val="InstructionsTabelleberschrift"/>
                <w:rFonts w:ascii="Times New Roman" w:hAnsi="Times New Roman"/>
                <w:b w:val="0"/>
                <w:sz w:val="24"/>
                <w:u w:val="none"/>
              </w:rPr>
              <w:t xml:space="preserve"> AE-COL), segnalati al valore equo.</w:t>
            </w:r>
          </w:p>
          <w:p w:rsidR="00941FAE" w:rsidRPr="000F059F" w:rsidRDefault="00941FAE" w:rsidP="00AA7E6D">
            <w:p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Gli importi sono riportati nelle varie categorie di durata residua indicate nelle colonne in funzione della durata residua della relativa fonte di gravame (passività corrispondente, passività potenziale o operazione di concessione di titoli in prestito).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Garanzie ricevute riutilizzate (componente di ricevimento)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Cfr. istruzioni relative alla riga 130 del modello AE-COL e alla colonna 040 del modello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gli importi al valore equo nelle varie categorie di durata residua indicate nelle colonne in funzione della durata residua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tramite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ha ricevuto la garanzia che viene riutilizzata (componente di ricevimento).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Garanzie ricevute riutilizzate (componente di riutilizzo)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Cfr. istruzioni relative alla riga 130 del modello AE-COL e alla colonna 040 del modello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gli importi al valore equo nelle varie categorie di durata residua indicate nelle colonne in funzione della durata residua della relativa fonte di gravame: passività corrispondente, passività potenziale o operazione di concessione di titoli in prestito (componente di riutilizzo).</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58849253"/>
      <w:r>
        <w:rPr>
          <w:rFonts w:ascii="Times New Roman" w:hAnsi="Times New Roman"/>
          <w:sz w:val="24"/>
          <w:u w:val="none"/>
        </w:rPr>
        <w:t>Istruzioni su colonne specifiche</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Colonna</w:t>
            </w:r>
          </w:p>
        </w:tc>
        <w:tc>
          <w:tcPr>
            <w:tcW w:w="8079" w:type="dxa"/>
            <w:shd w:val="clear" w:color="auto" w:fill="D9D9D9"/>
          </w:tcPr>
          <w:p w:rsidR="00941FAE" w:rsidRPr="000F059F"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Scadenza aperta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vista, senza data di scadenza precisa.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Scadenza a un giorno (overnight)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inferiore o uguale a 1 giorno.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giorno &lt;= 1 settimana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1 giorno ma inferiore o uguale a 1 settimana.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settimana &lt;= 2 settimane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Scadenza superiore a 1 settimana ma inferiore o uguale a 2 settimane.</w:t>
            </w:r>
          </w:p>
          <w:p w:rsidR="00863C32" w:rsidRPr="000F059F" w:rsidRDefault="00863C32" w:rsidP="005150E8">
            <w:pPr>
              <w:spacing w:before="0"/>
              <w:rPr>
                <w:rStyle w:val="InstructionsTabelleberschrift"/>
                <w:rFonts w:ascii="Times New Roman" w:hAnsi="Times New Roman"/>
                <w:sz w:val="24"/>
              </w:rPr>
            </w:pP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settimane &lt;= 1 mese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2 settimane ma inferiore o uguale a 1 mese.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mese &lt;= 3 mesi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1 mese ma inferiore o uguale a 3 mesi.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mesi &lt;= 6 mesi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3 mesi ma inferiore o uguale a 6 mesi.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mesi &lt;= 1 anno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6 mesi ma inferiore o uguale a 1 anno.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anno &lt;= 2 anni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1 anno ma inferiore o uguale a 2 anni.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anni &lt;= 3 anni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2 anni ma inferiore o uguale a 3 anni.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anni &lt;= 5 anni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3 anni ma inferiore o uguale a 5 anni.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anni &lt;= 10 anni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5 anni ma inferiore o uguale a 10 anni.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anni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Scadenza superiore a 10 anni.</w:t>
            </w:r>
          </w:p>
        </w:tc>
      </w:tr>
    </w:tbl>
    <w:p w:rsidR="00941FAE" w:rsidRPr="00F31381" w:rsidRDefault="00941FAE" w:rsidP="00941FAE">
      <w:pPr>
        <w:pStyle w:val="Instructionsberschrift2"/>
        <w:numPr>
          <w:ilvl w:val="0"/>
          <w:numId w:val="3"/>
        </w:numPr>
        <w:spacing w:after="120"/>
        <w:rPr>
          <w:rFonts w:ascii="Times New Roman" w:hAnsi="Times New Roman"/>
          <w:b/>
          <w:sz w:val="24"/>
          <w:u w:val="none"/>
        </w:rPr>
      </w:pPr>
      <w:bookmarkStart w:id="74" w:name="_Toc58849254"/>
      <w:r w:rsidRPr="00F31381">
        <w:rPr>
          <w:rFonts w:ascii="Times New Roman" w:hAnsi="Times New Roman"/>
          <w:b/>
          <w:sz w:val="24"/>
          <w:u w:val="none"/>
        </w:rPr>
        <w:t>Parte C: Quota potenziale di attività vincolate</w:t>
      </w:r>
      <w:bookmarkEnd w:id="74"/>
    </w:p>
    <w:p w:rsidR="00941FAE" w:rsidRPr="00F31381"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58849255"/>
      <w:r w:rsidRPr="00F31381">
        <w:rPr>
          <w:rFonts w:ascii="Times New Roman" w:hAnsi="Times New Roman"/>
          <w:sz w:val="24"/>
          <w:u w:val="none"/>
        </w:rPr>
        <w:t>Osservazioni di carattere generale</w:t>
      </w:r>
      <w:bookmarkEnd w:id="75"/>
    </w:p>
    <w:p w:rsidR="00941FAE" w:rsidRPr="00F31381" w:rsidRDefault="00941FAE" w:rsidP="00AA7E6D">
      <w:pPr>
        <w:pStyle w:val="InstructionsText2"/>
        <w:rPr>
          <w:sz w:val="24"/>
          <w:szCs w:val="24"/>
        </w:rPr>
      </w:pPr>
      <w:r w:rsidRPr="00F31381">
        <w:rPr>
          <w:sz w:val="24"/>
          <w:szCs w:val="24"/>
        </w:rPr>
        <w:t>Il modello impone agli enti di calcolare il livello di gravame sulle attività in diversi scenari di stress.</w:t>
      </w:r>
    </w:p>
    <w:p w:rsidR="00941FAE" w:rsidRPr="00F31381" w:rsidRDefault="00941FAE" w:rsidP="00F31381">
      <w:pPr>
        <w:pStyle w:val="InstructionsText2"/>
        <w:keepLines/>
        <w:spacing w:line="216" w:lineRule="auto"/>
        <w:ind w:left="714" w:right="-79" w:hanging="357"/>
        <w:rPr>
          <w:sz w:val="24"/>
          <w:szCs w:val="24"/>
        </w:rPr>
      </w:pPr>
      <w:r w:rsidRPr="00F31381">
        <w:rPr>
          <w:sz w:val="24"/>
          <w:szCs w:val="24"/>
        </w:rPr>
        <w:t xml:space="preserve">Per </w:t>
      </w:r>
      <w:r w:rsidR="00293BF6" w:rsidRPr="00F31381">
        <w:rPr>
          <w:sz w:val="24"/>
          <w:szCs w:val="24"/>
        </w:rPr>
        <w:t>"</w:t>
      </w:r>
      <w:r w:rsidRPr="00F31381">
        <w:rPr>
          <w:sz w:val="24"/>
          <w:szCs w:val="24"/>
        </w:rPr>
        <w:t>quota potenziale di attività vincolate</w:t>
      </w:r>
      <w:r w:rsidR="00293BF6" w:rsidRPr="00F31381">
        <w:rPr>
          <w:sz w:val="24"/>
          <w:szCs w:val="24"/>
        </w:rPr>
        <w:t>"</w:t>
      </w:r>
      <w:r w:rsidRPr="00F31381">
        <w:rPr>
          <w:sz w:val="24"/>
          <w:szCs w:val="24"/>
        </w:rPr>
        <w:t xml:space="preserve"> s</w:t>
      </w:r>
      <w:r w:rsidR="00293BF6" w:rsidRPr="00F31381">
        <w:rPr>
          <w:sz w:val="24"/>
          <w:szCs w:val="24"/>
        </w:rPr>
        <w:t>'</w:t>
      </w:r>
      <w:r w:rsidRPr="00F31381">
        <w:rPr>
          <w:sz w:val="24"/>
          <w:szCs w:val="24"/>
        </w:rPr>
        <w:t>intendono le attività supplementari che potrebbero dover essere vincolate qualora l</w:t>
      </w:r>
      <w:r w:rsidR="00293BF6" w:rsidRPr="00F31381">
        <w:rPr>
          <w:sz w:val="24"/>
          <w:szCs w:val="24"/>
        </w:rPr>
        <w:t>'</w:t>
      </w:r>
      <w:r w:rsidRPr="00F31381">
        <w:rPr>
          <w:sz w:val="24"/>
          <w:szCs w:val="24"/>
        </w:rPr>
        <w:t>ente segnalante registrasse un andamento sfavorevole in conseguenza di un evento esterno che sfugge al suo controllo (declassamento, diminuzione del valore equo delle attività vincolate, perdita generalizzata di fiducia, ecc.). In tali casi l</w:t>
      </w:r>
      <w:r w:rsidR="00293BF6" w:rsidRPr="00F31381">
        <w:rPr>
          <w:sz w:val="24"/>
          <w:szCs w:val="24"/>
        </w:rPr>
        <w:t>'</w:t>
      </w:r>
      <w:r w:rsidRPr="00F31381">
        <w:rPr>
          <w:sz w:val="24"/>
          <w:szCs w:val="24"/>
        </w:rPr>
        <w:t>ente si trova costretto a vincolare attività supplementari a copertura delle operazioni preesistenti. L</w:t>
      </w:r>
      <w:r w:rsidR="00293BF6" w:rsidRPr="00F31381">
        <w:rPr>
          <w:sz w:val="24"/>
          <w:szCs w:val="24"/>
        </w:rPr>
        <w:t>'</w:t>
      </w:r>
      <w:r w:rsidRPr="00F31381">
        <w:rPr>
          <w:sz w:val="24"/>
          <w:szCs w:val="24"/>
        </w:rPr>
        <w:t>importo supplementare delle attività vincolate è al netto dell</w:t>
      </w:r>
      <w:r w:rsidR="00293BF6" w:rsidRPr="00F31381">
        <w:rPr>
          <w:sz w:val="24"/>
          <w:szCs w:val="24"/>
        </w:rPr>
        <w:t>'</w:t>
      </w:r>
      <w:r w:rsidRPr="00F31381">
        <w:rPr>
          <w:sz w:val="24"/>
          <w:szCs w:val="24"/>
        </w:rPr>
        <w:t>impatto delle operazioni di copertura condotte dall</w:t>
      </w:r>
      <w:r w:rsidR="00293BF6" w:rsidRPr="00F31381">
        <w:rPr>
          <w:sz w:val="24"/>
          <w:szCs w:val="24"/>
        </w:rPr>
        <w:t>'</w:t>
      </w:r>
      <w:r w:rsidRPr="00F31381">
        <w:rPr>
          <w:sz w:val="24"/>
          <w:szCs w:val="24"/>
        </w:rPr>
        <w:t>ente a fronte dell</w:t>
      </w:r>
      <w:r w:rsidR="00293BF6" w:rsidRPr="00F31381">
        <w:rPr>
          <w:sz w:val="24"/>
          <w:szCs w:val="24"/>
        </w:rPr>
        <w:t>'</w:t>
      </w:r>
      <w:r w:rsidRPr="00F31381">
        <w:rPr>
          <w:sz w:val="24"/>
          <w:szCs w:val="24"/>
        </w:rPr>
        <w:t>evento illustrato nei citati scenari di stress.</w:t>
      </w:r>
    </w:p>
    <w:p w:rsidR="00941FAE" w:rsidRPr="00F31381" w:rsidRDefault="00941FAE" w:rsidP="00F31381">
      <w:pPr>
        <w:pStyle w:val="InstructionsText2"/>
        <w:spacing w:line="216" w:lineRule="auto"/>
        <w:rPr>
          <w:sz w:val="24"/>
          <w:szCs w:val="24"/>
        </w:rPr>
      </w:pPr>
      <w:r w:rsidRPr="00F31381">
        <w:rPr>
          <w:sz w:val="24"/>
          <w:szCs w:val="24"/>
        </w:rPr>
        <w:t>Il modello per la segnalazione della quota potenziale di attività vincolate prospetta i due scenari seguenti, illustrati in maggiore dettaglio nei punti 4.1.1. e 4.1.2; i dati segnalati sono le stime plausibili tratte dall</w:t>
      </w:r>
      <w:r w:rsidR="00293BF6" w:rsidRPr="00F31381">
        <w:rPr>
          <w:sz w:val="24"/>
          <w:szCs w:val="24"/>
        </w:rPr>
        <w:t>'</w:t>
      </w:r>
      <w:r w:rsidRPr="00F31381">
        <w:rPr>
          <w:sz w:val="24"/>
          <w:szCs w:val="24"/>
        </w:rPr>
        <w:t>ente in base alle migliori informazioni disponibili:</w:t>
      </w:r>
    </w:p>
    <w:p w:rsidR="00941FAE" w:rsidRPr="00F31381" w:rsidRDefault="00941FAE" w:rsidP="00F31381">
      <w:pPr>
        <w:pStyle w:val="InstructionsText2"/>
        <w:numPr>
          <w:ilvl w:val="0"/>
          <w:numId w:val="7"/>
        </w:numPr>
        <w:spacing w:line="216" w:lineRule="auto"/>
        <w:ind w:right="-79" w:hanging="357"/>
        <w:rPr>
          <w:sz w:val="24"/>
          <w:szCs w:val="24"/>
        </w:rPr>
      </w:pPr>
      <w:r w:rsidRPr="00F31381">
        <w:rPr>
          <w:sz w:val="24"/>
          <w:szCs w:val="24"/>
        </w:rPr>
        <w:t xml:space="preserve">decremento del 30 % del valore equo delle attività vincolate: lo scenario contempla soltanto la variazione del valore equo sottostante delle attività, prescindendo da qualsiasi altra variazione che possa incidere sul valore contabile, quali utili o perdite sui tassi di cambio o potenziali riduzioni del </w:t>
      </w:r>
      <w:r w:rsidRPr="00F31381">
        <w:rPr>
          <w:sz w:val="24"/>
          <w:szCs w:val="24"/>
        </w:rPr>
        <w:lastRenderedPageBreak/>
        <w:t>valore. In siffatta situazione l</w:t>
      </w:r>
      <w:r w:rsidR="00293BF6" w:rsidRPr="00F31381">
        <w:rPr>
          <w:sz w:val="24"/>
          <w:szCs w:val="24"/>
        </w:rPr>
        <w:t>'</w:t>
      </w:r>
      <w:r w:rsidRPr="00F31381">
        <w:rPr>
          <w:sz w:val="24"/>
          <w:szCs w:val="24"/>
        </w:rPr>
        <w:t>ente segnalante potrebbe vedersi costretto a aumentare le garanzie reali costituite per mantenerne costante il valore;</w:t>
      </w:r>
    </w:p>
    <w:p w:rsidR="00941FAE" w:rsidRPr="00F31381" w:rsidRDefault="00941FAE" w:rsidP="00F31381">
      <w:pPr>
        <w:pStyle w:val="InstructionsText2"/>
        <w:numPr>
          <w:ilvl w:val="0"/>
          <w:numId w:val="7"/>
        </w:numPr>
        <w:spacing w:line="216" w:lineRule="auto"/>
        <w:ind w:right="-79" w:hanging="357"/>
        <w:rPr>
          <w:sz w:val="24"/>
          <w:szCs w:val="24"/>
        </w:rPr>
      </w:pPr>
      <w:r w:rsidRPr="00F31381">
        <w:rPr>
          <w:sz w:val="24"/>
          <w:szCs w:val="24"/>
        </w:rPr>
        <w:t>deprezzamento del 10 % di tutte le valute in cui l</w:t>
      </w:r>
      <w:r w:rsidR="00293BF6" w:rsidRPr="00F31381">
        <w:rPr>
          <w:sz w:val="24"/>
          <w:szCs w:val="24"/>
        </w:rPr>
        <w:t>'</w:t>
      </w:r>
      <w:r w:rsidRPr="00F31381">
        <w:rPr>
          <w:sz w:val="24"/>
          <w:szCs w:val="24"/>
        </w:rPr>
        <w:t>ente presenta passività aggregate per una percentuale pari o superiore al 5 % delle passività totali.</w:t>
      </w:r>
    </w:p>
    <w:p w:rsidR="00941FAE" w:rsidRPr="00F31381" w:rsidRDefault="00941FAE" w:rsidP="00F31381">
      <w:pPr>
        <w:pStyle w:val="InstructionsText2"/>
        <w:spacing w:line="216" w:lineRule="auto"/>
        <w:ind w:right="-79" w:hanging="357"/>
        <w:rPr>
          <w:sz w:val="24"/>
          <w:szCs w:val="24"/>
        </w:rPr>
      </w:pPr>
      <w:bookmarkStart w:id="76" w:name="_Toc348096583"/>
      <w:bookmarkStart w:id="77" w:name="_Toc348097344"/>
      <w:bookmarkStart w:id="78" w:name="_Toc348101365"/>
      <w:r w:rsidRPr="00F31381">
        <w:rPr>
          <w:sz w:val="24"/>
          <w:szCs w:val="24"/>
        </w:rPr>
        <w:t>Le segnalazioni sono effettuate per i due scenari l</w:t>
      </w:r>
      <w:r w:rsidR="00293BF6" w:rsidRPr="00F31381">
        <w:rPr>
          <w:sz w:val="24"/>
          <w:szCs w:val="24"/>
        </w:rPr>
        <w:t>'</w:t>
      </w:r>
      <w:r w:rsidRPr="00F31381">
        <w:rPr>
          <w:sz w:val="24"/>
          <w:szCs w:val="24"/>
        </w:rPr>
        <w:t>uno distintamente dall</w:t>
      </w:r>
      <w:r w:rsidR="00293BF6" w:rsidRPr="00F31381">
        <w:rPr>
          <w:sz w:val="24"/>
          <w:szCs w:val="24"/>
        </w:rPr>
        <w:t>'</w:t>
      </w:r>
      <w:r w:rsidRPr="00F31381">
        <w:rPr>
          <w:sz w:val="24"/>
          <w:szCs w:val="24"/>
        </w:rPr>
        <w:t>altro, così come il deprezzamento di una valuta rilevante è segnalato distintamente dal deprezzamento di altre valute rilevanti: l</w:t>
      </w:r>
      <w:r w:rsidR="00293BF6" w:rsidRPr="00F31381">
        <w:rPr>
          <w:sz w:val="24"/>
          <w:szCs w:val="24"/>
        </w:rPr>
        <w:t>'</w:t>
      </w:r>
      <w:r w:rsidRPr="00F31381">
        <w:rPr>
          <w:sz w:val="24"/>
          <w:szCs w:val="24"/>
        </w:rPr>
        <w:t>ente prescinde pertanto dalle correlazioni fra gli scenari.</w:t>
      </w:r>
    </w:p>
    <w:p w:rsidR="00941FAE" w:rsidRPr="00F31381" w:rsidRDefault="00941FAE" w:rsidP="00F31381">
      <w:pPr>
        <w:pStyle w:val="Instructionsberschrift2"/>
        <w:numPr>
          <w:ilvl w:val="2"/>
          <w:numId w:val="3"/>
        </w:numPr>
        <w:spacing w:before="0" w:after="120" w:line="216" w:lineRule="auto"/>
        <w:rPr>
          <w:rFonts w:ascii="Times New Roman" w:hAnsi="Times New Roman"/>
          <w:sz w:val="24"/>
          <w:u w:val="none"/>
        </w:rPr>
      </w:pPr>
      <w:bookmarkStart w:id="79" w:name="_Toc58849256"/>
      <w:r w:rsidRPr="00F31381">
        <w:rPr>
          <w:rFonts w:ascii="Times New Roman" w:hAnsi="Times New Roman"/>
          <w:sz w:val="24"/>
          <w:u w:val="none"/>
        </w:rPr>
        <w:t>Scenario A - Decremento del 30 % delle attività vincolate</w:t>
      </w:r>
      <w:bookmarkEnd w:id="79"/>
    </w:p>
    <w:p w:rsidR="00941FAE" w:rsidRPr="00F31381" w:rsidRDefault="00941FAE" w:rsidP="00F31381">
      <w:pPr>
        <w:pStyle w:val="InstructionsText2"/>
        <w:spacing w:line="216" w:lineRule="auto"/>
        <w:rPr>
          <w:sz w:val="24"/>
          <w:szCs w:val="24"/>
        </w:rPr>
      </w:pPr>
      <w:r w:rsidRPr="00F31381">
        <w:rPr>
          <w:sz w:val="24"/>
          <w:szCs w:val="24"/>
        </w:rPr>
        <w:t>Si muove dall</w:t>
      </w:r>
      <w:r w:rsidR="00293BF6" w:rsidRPr="00F31381">
        <w:rPr>
          <w:sz w:val="24"/>
          <w:szCs w:val="24"/>
        </w:rPr>
        <w:t>'</w:t>
      </w:r>
      <w:r w:rsidRPr="00F31381">
        <w:rPr>
          <w:sz w:val="24"/>
          <w:szCs w:val="24"/>
        </w:rPr>
        <w:t>ipotesi di un decremento del 30 % del valore di tutte le attività vincolate. Il conseguente fabbisogno di garanzie reali supplementari tiene conto dei livelli di eccesso di garanzia presenti, in modo da mantenere soltanto il livello minimo di copertura con garanzie reali. Tiene altresì conto degli obblighi imposti dai contratti e dagli accordi su cui la situazione si ripercuote, comprese le soglie di attivazione.</w:t>
      </w:r>
    </w:p>
    <w:p w:rsidR="00941FAE" w:rsidRPr="00F31381" w:rsidRDefault="00941FAE" w:rsidP="00F31381">
      <w:pPr>
        <w:pStyle w:val="InstructionsText2"/>
        <w:spacing w:line="216" w:lineRule="auto"/>
        <w:rPr>
          <w:sz w:val="24"/>
          <w:szCs w:val="24"/>
        </w:rPr>
      </w:pPr>
      <w:r w:rsidRPr="00F31381">
        <w:rPr>
          <w:sz w:val="24"/>
          <w:szCs w:val="24"/>
        </w:rPr>
        <w:t>Sono considerati soltanto i contratti e gli accordi che prevedono l</w:t>
      </w:r>
      <w:r w:rsidR="00293BF6" w:rsidRPr="00F31381">
        <w:rPr>
          <w:sz w:val="24"/>
          <w:szCs w:val="24"/>
        </w:rPr>
        <w:t>'</w:t>
      </w:r>
      <w:r w:rsidRPr="00F31381">
        <w:rPr>
          <w:sz w:val="24"/>
          <w:szCs w:val="24"/>
        </w:rPr>
        <w:t>obbligo di legge di fornire garanzie supplementari; sono comprese le emissioni di obbligazioni garantite per le quali è imposto l</w:t>
      </w:r>
      <w:r w:rsidR="00293BF6" w:rsidRPr="00F31381">
        <w:rPr>
          <w:sz w:val="24"/>
          <w:szCs w:val="24"/>
        </w:rPr>
        <w:t>'</w:t>
      </w:r>
      <w:r w:rsidRPr="00F31381">
        <w:rPr>
          <w:sz w:val="24"/>
          <w:szCs w:val="24"/>
        </w:rPr>
        <w:t>obbligo di legge di preservare livelli minimi di eccesso di garanzia, ma non quello di mantenere i livelli di rating dell</w:t>
      </w:r>
      <w:r w:rsidR="00293BF6" w:rsidRPr="00F31381">
        <w:rPr>
          <w:sz w:val="24"/>
          <w:szCs w:val="24"/>
        </w:rPr>
        <w:t>'</w:t>
      </w:r>
      <w:r w:rsidRPr="00F31381">
        <w:rPr>
          <w:sz w:val="24"/>
          <w:szCs w:val="24"/>
        </w:rPr>
        <w:t>obbligazione garantita esistenti.</w:t>
      </w:r>
    </w:p>
    <w:p w:rsidR="00941FAE" w:rsidRPr="00F31381" w:rsidRDefault="00941FAE" w:rsidP="00F31381">
      <w:pPr>
        <w:pStyle w:val="Instructionsberschrift2"/>
        <w:numPr>
          <w:ilvl w:val="2"/>
          <w:numId w:val="3"/>
        </w:numPr>
        <w:spacing w:before="0" w:after="120" w:line="216" w:lineRule="auto"/>
        <w:rPr>
          <w:rFonts w:ascii="Times New Roman" w:hAnsi="Times New Roman"/>
          <w:sz w:val="24"/>
          <w:u w:val="none"/>
        </w:rPr>
      </w:pPr>
      <w:bookmarkStart w:id="80" w:name="_Toc58849257"/>
      <w:r w:rsidRPr="00F31381">
        <w:rPr>
          <w:rFonts w:ascii="Times New Roman" w:hAnsi="Times New Roman"/>
          <w:sz w:val="24"/>
          <w:u w:val="none"/>
        </w:rPr>
        <w:t>Scenario B - Deprezzamento del 10 % di valute rilevanti</w:t>
      </w:r>
      <w:bookmarkEnd w:id="80"/>
    </w:p>
    <w:p w:rsidR="00941FAE" w:rsidRPr="00F31381" w:rsidRDefault="00941FAE" w:rsidP="00F31381">
      <w:pPr>
        <w:pStyle w:val="InstructionsText2"/>
        <w:spacing w:line="216" w:lineRule="auto"/>
        <w:rPr>
          <w:sz w:val="24"/>
          <w:szCs w:val="24"/>
        </w:rPr>
      </w:pPr>
      <w:r w:rsidRPr="00F31381">
        <w:rPr>
          <w:sz w:val="24"/>
          <w:szCs w:val="24"/>
        </w:rPr>
        <w:t xml:space="preserve">È </w:t>
      </w:r>
      <w:r w:rsidR="00293BF6" w:rsidRPr="00F31381">
        <w:rPr>
          <w:sz w:val="24"/>
          <w:szCs w:val="24"/>
        </w:rPr>
        <w:t>"</w:t>
      </w:r>
      <w:r w:rsidRPr="00F31381">
        <w:rPr>
          <w:sz w:val="24"/>
          <w:szCs w:val="24"/>
        </w:rPr>
        <w:t>rilevante</w:t>
      </w:r>
      <w:r w:rsidR="00293BF6" w:rsidRPr="00F31381">
        <w:rPr>
          <w:sz w:val="24"/>
          <w:szCs w:val="24"/>
        </w:rPr>
        <w:t>"</w:t>
      </w:r>
      <w:r w:rsidRPr="00F31381">
        <w:rPr>
          <w:sz w:val="24"/>
          <w:szCs w:val="24"/>
        </w:rPr>
        <w:t xml:space="preserve"> la valuta in cui l</w:t>
      </w:r>
      <w:r w:rsidR="00293BF6" w:rsidRPr="00F31381">
        <w:rPr>
          <w:sz w:val="24"/>
          <w:szCs w:val="24"/>
        </w:rPr>
        <w:t>'</w:t>
      </w:r>
      <w:r w:rsidRPr="00F31381">
        <w:rPr>
          <w:sz w:val="24"/>
          <w:szCs w:val="24"/>
        </w:rPr>
        <w:t>ente segnalante presenta passività aggregate per una percentuale pari o superiore al 5 % delle passività totali.</w:t>
      </w:r>
    </w:p>
    <w:p w:rsidR="00941FAE" w:rsidRPr="00F31381" w:rsidRDefault="00941FAE" w:rsidP="00F31381">
      <w:pPr>
        <w:pStyle w:val="InstructionsText2"/>
        <w:spacing w:line="216" w:lineRule="auto"/>
        <w:rPr>
          <w:sz w:val="24"/>
          <w:szCs w:val="24"/>
        </w:rPr>
      </w:pPr>
      <w:r w:rsidRPr="00F31381">
        <w:rPr>
          <w:sz w:val="24"/>
          <w:szCs w:val="24"/>
        </w:rPr>
        <w:t>Il calcolo del deprezzamento del 10 % tiene conto delle variazioni sul versante sia delle attività sia delle passività, ovvero si concentra sui disallineamenti tra attività e passività: ad esempio, un</w:t>
      </w:r>
      <w:r w:rsidR="00293BF6" w:rsidRPr="00F31381">
        <w:rPr>
          <w:sz w:val="24"/>
          <w:szCs w:val="24"/>
        </w:rPr>
        <w:t>'</w:t>
      </w:r>
      <w:r w:rsidRPr="00F31381">
        <w:rPr>
          <w:sz w:val="24"/>
          <w:szCs w:val="24"/>
        </w:rPr>
        <w:t>operazione di contratto di vendita con patto di riacquisto in USD basata su un</w:t>
      </w:r>
      <w:r w:rsidR="00293BF6" w:rsidRPr="00F31381">
        <w:rPr>
          <w:sz w:val="24"/>
          <w:szCs w:val="24"/>
        </w:rPr>
        <w:t>'</w:t>
      </w:r>
      <w:r w:rsidRPr="00F31381">
        <w:rPr>
          <w:sz w:val="24"/>
          <w:szCs w:val="24"/>
        </w:rPr>
        <w:t>attività nella medesima valuta non determina un gravame supplementare, che invece scaturisce se la medesima operazione in USD si basa su un</w:t>
      </w:r>
      <w:r w:rsidR="00293BF6" w:rsidRPr="00F31381">
        <w:rPr>
          <w:sz w:val="24"/>
          <w:szCs w:val="24"/>
        </w:rPr>
        <w:t>'</w:t>
      </w:r>
      <w:r w:rsidRPr="00F31381">
        <w:rPr>
          <w:sz w:val="24"/>
          <w:szCs w:val="24"/>
        </w:rPr>
        <w:t>attività in EUR.</w:t>
      </w:r>
    </w:p>
    <w:p w:rsidR="00941FAE" w:rsidRPr="00F31381" w:rsidRDefault="00941FAE" w:rsidP="00F31381">
      <w:pPr>
        <w:pStyle w:val="InstructionsText2"/>
        <w:spacing w:line="216" w:lineRule="auto"/>
        <w:rPr>
          <w:sz w:val="24"/>
          <w:szCs w:val="24"/>
        </w:rPr>
      </w:pPr>
      <w:r w:rsidRPr="00F31381">
        <w:rPr>
          <w:sz w:val="24"/>
          <w:szCs w:val="24"/>
        </w:rPr>
        <w:t>Rientrano nel calcolo tutte le operazioni che coinvolgono valute diverse.</w:t>
      </w:r>
    </w:p>
    <w:p w:rsidR="00941FAE" w:rsidRPr="00F31381" w:rsidRDefault="00941FAE" w:rsidP="00941FAE">
      <w:pPr>
        <w:pStyle w:val="Instructionsberschrift2"/>
        <w:numPr>
          <w:ilvl w:val="1"/>
          <w:numId w:val="3"/>
        </w:numPr>
        <w:spacing w:before="0" w:after="120"/>
        <w:rPr>
          <w:rFonts w:ascii="Times New Roman" w:hAnsi="Times New Roman"/>
          <w:sz w:val="24"/>
          <w:u w:val="none"/>
        </w:rPr>
      </w:pPr>
      <w:bookmarkStart w:id="81" w:name="_Toc58849258"/>
      <w:r w:rsidRPr="00F31381">
        <w:rPr>
          <w:rFonts w:ascii="Times New Roman" w:hAnsi="Times New Roman"/>
          <w:sz w:val="24"/>
          <w:u w:val="none"/>
        </w:rPr>
        <w:t>Modello: AE-CONT - Quota potenziale di attività vincolate</w:t>
      </w:r>
      <w:bookmarkEnd w:id="81"/>
    </w:p>
    <w:p w:rsidR="00941FAE" w:rsidRPr="00F31381" w:rsidRDefault="00941FAE" w:rsidP="00941FAE">
      <w:pPr>
        <w:pStyle w:val="Instructionsberschrift2"/>
        <w:numPr>
          <w:ilvl w:val="2"/>
          <w:numId w:val="3"/>
        </w:numPr>
        <w:spacing w:before="0" w:after="120"/>
        <w:rPr>
          <w:rFonts w:ascii="Times New Roman" w:hAnsi="Times New Roman"/>
          <w:sz w:val="24"/>
          <w:u w:val="none"/>
        </w:rPr>
      </w:pPr>
      <w:bookmarkStart w:id="82" w:name="_Toc58849259"/>
      <w:r w:rsidRPr="00F31381">
        <w:rPr>
          <w:rFonts w:ascii="Times New Roman" w:hAnsi="Times New Roman"/>
          <w:sz w:val="24"/>
          <w:u w:val="none"/>
        </w:rPr>
        <w:t>Istruzioni su righe specifiche</w:t>
      </w:r>
      <w:bookmarkEnd w:id="76"/>
      <w:bookmarkEnd w:id="77"/>
      <w:bookmarkEnd w:id="78"/>
      <w:bookmarkEnd w:id="82"/>
    </w:p>
    <w:p w:rsidR="00941FAE" w:rsidRPr="00F31381" w:rsidRDefault="00941FAE" w:rsidP="00AA7E6D">
      <w:pPr>
        <w:pStyle w:val="InstructionsText2"/>
        <w:rPr>
          <w:sz w:val="24"/>
          <w:szCs w:val="24"/>
        </w:rPr>
      </w:pPr>
      <w:bookmarkStart w:id="83" w:name="_Toc348096584"/>
      <w:r w:rsidRPr="00F31381">
        <w:rPr>
          <w:sz w:val="24"/>
          <w:szCs w:val="24"/>
        </w:rPr>
        <w:t>Cfr. istruzioni su righe specifiche del modello AE-SOU al punto 2.4.</w:t>
      </w:r>
      <w:r w:rsidR="00293BF6" w:rsidRPr="00F31381">
        <w:rPr>
          <w:sz w:val="24"/>
          <w:szCs w:val="24"/>
        </w:rPr>
        <w:t>2. Il</w:t>
      </w:r>
      <w:r w:rsidRPr="00F31381">
        <w:rPr>
          <w:sz w:val="24"/>
          <w:szCs w:val="24"/>
        </w:rPr>
        <w:t xml:space="preserve"> contenuto delle righe del modello AE-CONT ricalca quello del modello AE-SOU.</w:t>
      </w:r>
      <w:bookmarkEnd w:id="8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58849260"/>
      <w:r>
        <w:rPr>
          <w:rFonts w:ascii="Times New Roman" w:hAnsi="Times New Roman"/>
          <w:sz w:val="24"/>
          <w:u w:val="none"/>
        </w:rPr>
        <w:t>Istruzioni su colonne specifiche</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Colonna</w:t>
            </w:r>
          </w:p>
        </w:tc>
        <w:tc>
          <w:tcPr>
            <w:tcW w:w="7938" w:type="dxa"/>
            <w:shd w:val="clear" w:color="auto" w:fill="D9D9D9"/>
          </w:tcPr>
          <w:p w:rsidR="00941FAE" w:rsidRPr="000F059F"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Passività corrispondenti, passività potenziali o titoli concessi in prestito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Cfr. istruzioni e dati relativi alla colonna 010 del modello AE-SOU. Importo delle corrispondenti passività finanziarie, delle passività potenziali (impegni 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erogazione di prestiti ricevuti e garanzie finanziarie ricevute) e dei titoli concessi in prestito senza copertura di garanzia in contante, nella misura in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Come indicato per le varie righe del modello,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le passività finanziarie al valore contabile, le passività potenziali al valore nominale, i titoli concessi in prestito senza copertura di garanzia in contante al valore equo.</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A.</w:t>
            </w:r>
            <w:r>
              <w:rPr>
                <w:rStyle w:val="InstructionsTabelleberschrift"/>
                <w:rFonts w:ascii="Times New Roman" w:hAnsi="Times New Roman"/>
                <w:sz w:val="24"/>
                <w:u w:val="none"/>
              </w:rPr>
              <w:tab/>
            </w:r>
            <w:r>
              <w:rPr>
                <w:rStyle w:val="InstructionsTabelleberschrift"/>
                <w:rFonts w:ascii="Times New Roman" w:hAnsi="Times New Roman"/>
                <w:sz w:val="24"/>
              </w:rPr>
              <w:t xml:space="preserve"> Importo supplementare delle attività vincolate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supplementare delle attività di cui una norma di legge o una disposizione regolamentare o contrattuale determinerebbe il vincolo qualora si verificasse lo scenario 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Coerentemente con le istruzioni della parte A del presente allegato,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in questione al valore contabile se relativo alle attività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oppure al valore equo se relativo alle garanzie ricevute. Gli importi che superano le attività e garanzie non vincolate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sono segnalati al valore equo.</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B.</w:t>
            </w:r>
            <w:r>
              <w:rPr>
                <w:rStyle w:val="InstructionsTabelleberschrift"/>
                <w:rFonts w:ascii="Times New Roman" w:hAnsi="Times New Roman"/>
                <w:sz w:val="24"/>
                <w:u w:val="none"/>
              </w:rPr>
              <w:tab/>
            </w:r>
            <w:r>
              <w:rPr>
                <w:rStyle w:val="InstructionsTabelleberschrift"/>
                <w:rFonts w:ascii="Times New Roman" w:hAnsi="Times New Roman"/>
                <w:sz w:val="24"/>
              </w:rPr>
              <w:t>Importo supplementare delle attività vincolate - Valuta rilevante 1</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supplementare delle attività di cui una norma di legge o una disposizione regolamentare o contrattuale determinerebbe il vincolo qualora si verificasse un deprezzamento della valuta rilevante 1 nello scenario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Cfr. riga 020 per le regole sul tipo di importo da iscrivere.</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B.</w:t>
            </w:r>
            <w:r>
              <w:rPr>
                <w:rStyle w:val="InstructionsTabelleberschrift"/>
                <w:rFonts w:ascii="Times New Roman" w:hAnsi="Times New Roman"/>
                <w:sz w:val="24"/>
                <w:u w:val="none"/>
              </w:rPr>
              <w:tab/>
            </w:r>
            <w:r>
              <w:rPr>
                <w:rStyle w:val="InstructionsTabelleberschrift"/>
                <w:rFonts w:ascii="Times New Roman" w:hAnsi="Times New Roman"/>
                <w:sz w:val="24"/>
              </w:rPr>
              <w:t>Importo supplementare delle attività vincolate - Valuta rilevante 2</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supplementare delle attività di cui una norma di legge o una disposizione regolamentare o contrattuale determinerebbe il vincolo qualora si verificasse un deprezzamento della valuta rilevante 2 nello scenario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Cfr. riga 020 per le regole sul tipo di importo da iscrivere.</w:t>
            </w:r>
          </w:p>
        </w:tc>
      </w:tr>
    </w:tbl>
    <w:p w:rsidR="00941FAE" w:rsidRPr="00F31381" w:rsidRDefault="00941FAE" w:rsidP="00941FAE">
      <w:pPr>
        <w:pStyle w:val="Instructionsberschrift2"/>
        <w:numPr>
          <w:ilvl w:val="0"/>
          <w:numId w:val="3"/>
        </w:numPr>
        <w:spacing w:after="120"/>
        <w:rPr>
          <w:rFonts w:ascii="Times New Roman" w:hAnsi="Times New Roman"/>
          <w:b/>
          <w:sz w:val="24"/>
          <w:u w:val="none"/>
        </w:rPr>
      </w:pPr>
      <w:bookmarkStart w:id="88" w:name="_Toc58849261"/>
      <w:r w:rsidRPr="00F31381">
        <w:rPr>
          <w:rFonts w:ascii="Times New Roman" w:hAnsi="Times New Roman"/>
          <w:b/>
          <w:sz w:val="24"/>
          <w:u w:val="none"/>
        </w:rPr>
        <w:t>Parte D: Obbligazioni garantite</w:t>
      </w:r>
      <w:bookmarkEnd w:id="88"/>
    </w:p>
    <w:p w:rsidR="00941FAE" w:rsidRPr="00F31381"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58849262"/>
      <w:r w:rsidRPr="00F31381">
        <w:rPr>
          <w:rFonts w:ascii="Times New Roman" w:hAnsi="Times New Roman"/>
          <w:sz w:val="24"/>
          <w:u w:val="none"/>
        </w:rPr>
        <w:t>Osservazioni di carattere generale</w:t>
      </w:r>
      <w:bookmarkEnd w:id="89"/>
    </w:p>
    <w:p w:rsidR="00941FAE" w:rsidRPr="00F31381" w:rsidRDefault="00941FAE" w:rsidP="00AA7E6D">
      <w:pPr>
        <w:pStyle w:val="InstructionsText2"/>
        <w:rPr>
          <w:sz w:val="24"/>
          <w:szCs w:val="24"/>
        </w:rPr>
      </w:pPr>
      <w:r w:rsidRPr="00F31381">
        <w:rPr>
          <w:sz w:val="24"/>
          <w:szCs w:val="24"/>
        </w:rPr>
        <w:t>Le informazioni di questo modello sono segnalate per tutte le obbligazioni garantite conformi alla direttiva OICVM emesse dall</w:t>
      </w:r>
      <w:r w:rsidR="00293BF6" w:rsidRPr="00F31381">
        <w:rPr>
          <w:sz w:val="24"/>
          <w:szCs w:val="24"/>
        </w:rPr>
        <w:t>'</w:t>
      </w:r>
      <w:r w:rsidRPr="00F31381">
        <w:rPr>
          <w:sz w:val="24"/>
          <w:szCs w:val="24"/>
        </w:rPr>
        <w:t>ente segnalante. Costituiscono obbligazioni garantite conformi alla direttiva OICVM le obbligazioni di cui all</w:t>
      </w:r>
      <w:r w:rsidR="00293BF6" w:rsidRPr="00F31381">
        <w:rPr>
          <w:sz w:val="24"/>
          <w:szCs w:val="24"/>
        </w:rPr>
        <w:t>'</w:t>
      </w:r>
      <w:r w:rsidRPr="00F31381">
        <w:rPr>
          <w:sz w:val="24"/>
          <w:szCs w:val="24"/>
        </w:rPr>
        <w:t>articolo 52, paragrafo 4, primo comma, della direttiva 2009/65/CE, ossia obbligazioni emesse dall</w:t>
      </w:r>
      <w:r w:rsidR="00293BF6" w:rsidRPr="00F31381">
        <w:rPr>
          <w:sz w:val="24"/>
          <w:szCs w:val="24"/>
        </w:rPr>
        <w:t>'</w:t>
      </w:r>
      <w:r w:rsidRPr="00F31381">
        <w:rPr>
          <w:sz w:val="24"/>
          <w:szCs w:val="24"/>
        </w:rPr>
        <w:t>ente segnalante per le quali la legge impone una speciale vigilanza pubblica sull</w:t>
      </w:r>
      <w:r w:rsidR="00293BF6" w:rsidRPr="00F31381">
        <w:rPr>
          <w:sz w:val="24"/>
          <w:szCs w:val="24"/>
        </w:rPr>
        <w:t>'</w:t>
      </w:r>
      <w:r w:rsidRPr="00F31381">
        <w:rPr>
          <w:sz w:val="24"/>
          <w:szCs w:val="24"/>
        </w:rPr>
        <w:t>ente ai fini della tutela dei detentori delle obbligazioni e per le quali è previsto che le somme risultanti dalla loro emissione siano investite, conformemente alla legge, in attività che per tutto il periodo di validità delle obbligazioni siano in grado di coprire i crediti connessi alle obbligazioni e che, in caso di insolvenza dell</w:t>
      </w:r>
      <w:r w:rsidR="00293BF6" w:rsidRPr="00F31381">
        <w:rPr>
          <w:sz w:val="24"/>
          <w:szCs w:val="24"/>
        </w:rPr>
        <w:t>'</w:t>
      </w:r>
      <w:r w:rsidRPr="00F31381">
        <w:rPr>
          <w:sz w:val="24"/>
          <w:szCs w:val="24"/>
        </w:rPr>
        <w:t>emittente, siano utilizzate a titolo prioritario per il rimborso del capitale e il pagamento degli interessi maturati.</w:t>
      </w:r>
    </w:p>
    <w:p w:rsidR="00941FAE" w:rsidRPr="00F31381" w:rsidRDefault="00941FAE" w:rsidP="00AA7E6D">
      <w:pPr>
        <w:pStyle w:val="InstructionsText2"/>
        <w:rPr>
          <w:sz w:val="24"/>
          <w:szCs w:val="24"/>
        </w:rPr>
      </w:pPr>
      <w:r w:rsidRPr="00F31381">
        <w:rPr>
          <w:sz w:val="24"/>
          <w:szCs w:val="24"/>
        </w:rPr>
        <w:t>Nei modelli AE-CB non sono segnalate le obbligazioni garantite emesse dall</w:t>
      </w:r>
      <w:r w:rsidR="00293BF6" w:rsidRPr="00F31381">
        <w:rPr>
          <w:sz w:val="24"/>
          <w:szCs w:val="24"/>
        </w:rPr>
        <w:t>'</w:t>
      </w:r>
      <w:r w:rsidRPr="00F31381">
        <w:rPr>
          <w:sz w:val="24"/>
          <w:szCs w:val="24"/>
        </w:rPr>
        <w:t>ente segnalante o per suo conto che non sono obbligazioni garantite conformi alla direttiva OICVM.</w:t>
      </w:r>
    </w:p>
    <w:p w:rsidR="00941FAE" w:rsidRPr="00F31381" w:rsidRDefault="00941FAE" w:rsidP="00AA7E6D">
      <w:pPr>
        <w:pStyle w:val="InstructionsText2"/>
        <w:rPr>
          <w:sz w:val="24"/>
          <w:szCs w:val="24"/>
        </w:rPr>
      </w:pPr>
      <w:r w:rsidRPr="00F31381">
        <w:rPr>
          <w:sz w:val="24"/>
          <w:szCs w:val="24"/>
        </w:rPr>
        <w:t>La segnalazione si basa sulla disciplina giuridica dell</w:t>
      </w:r>
      <w:r w:rsidR="00293BF6" w:rsidRPr="00F31381">
        <w:rPr>
          <w:sz w:val="24"/>
          <w:szCs w:val="24"/>
        </w:rPr>
        <w:t>'</w:t>
      </w:r>
      <w:r w:rsidRPr="00F31381">
        <w:rPr>
          <w:sz w:val="24"/>
          <w:szCs w:val="24"/>
        </w:rPr>
        <w:t>obbligazione garantita, ossia sul quadro di legge applicabile al relativo programma.</w:t>
      </w:r>
    </w:p>
    <w:p w:rsidR="00941FAE" w:rsidRPr="00F31381" w:rsidRDefault="00941FAE" w:rsidP="00941FAE">
      <w:pPr>
        <w:pStyle w:val="Instructionsberschrift2"/>
        <w:numPr>
          <w:ilvl w:val="1"/>
          <w:numId w:val="3"/>
        </w:numPr>
        <w:spacing w:before="0" w:after="120"/>
        <w:rPr>
          <w:rFonts w:ascii="Times New Roman" w:hAnsi="Times New Roman"/>
          <w:sz w:val="24"/>
          <w:u w:val="none"/>
        </w:rPr>
      </w:pPr>
      <w:bookmarkStart w:id="90" w:name="_Toc58849263"/>
      <w:r w:rsidRPr="00F31381">
        <w:rPr>
          <w:rFonts w:ascii="Times New Roman" w:hAnsi="Times New Roman"/>
          <w:sz w:val="24"/>
          <w:u w:val="none"/>
        </w:rPr>
        <w:lastRenderedPageBreak/>
        <w:t>Modello: AE-CB - Emissione di obbligazioni garantite</w:t>
      </w:r>
      <w:bookmarkEnd w:id="90"/>
    </w:p>
    <w:p w:rsidR="00941FAE" w:rsidRPr="00F31381" w:rsidRDefault="00941FAE" w:rsidP="00941FAE">
      <w:pPr>
        <w:pStyle w:val="Instructionsberschrift2"/>
        <w:numPr>
          <w:ilvl w:val="2"/>
          <w:numId w:val="3"/>
        </w:numPr>
        <w:spacing w:before="0" w:after="120"/>
        <w:rPr>
          <w:rFonts w:ascii="Times New Roman" w:hAnsi="Times New Roman"/>
          <w:sz w:val="24"/>
          <w:u w:val="none"/>
        </w:rPr>
      </w:pPr>
      <w:bookmarkStart w:id="91" w:name="_Toc58849264"/>
      <w:bookmarkStart w:id="92" w:name="_Toc348096589"/>
      <w:bookmarkStart w:id="93" w:name="_Toc348097349"/>
      <w:bookmarkStart w:id="94" w:name="_Toc348101370"/>
      <w:r w:rsidRPr="00F31381">
        <w:rPr>
          <w:rFonts w:ascii="Times New Roman" w:hAnsi="Times New Roman"/>
          <w:sz w:val="24"/>
          <w:u w:val="none"/>
        </w:rPr>
        <w:t>Istruzioni sull</w:t>
      </w:r>
      <w:r w:rsidR="00293BF6" w:rsidRPr="00F31381">
        <w:rPr>
          <w:rFonts w:ascii="Times New Roman" w:hAnsi="Times New Roman"/>
          <w:sz w:val="24"/>
          <w:u w:val="none"/>
        </w:rPr>
        <w:t>'</w:t>
      </w:r>
      <w:r w:rsidRPr="00F31381">
        <w:rPr>
          <w:rFonts w:ascii="Times New Roman" w:hAnsi="Times New Roman"/>
          <w:sz w:val="24"/>
          <w:u w:val="none"/>
        </w:rPr>
        <w:t>asse z</w:t>
      </w:r>
      <w:bookmarkEnd w:id="91"/>
      <w:r w:rsidRPr="00F31381">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asse z</w:t>
            </w:r>
          </w:p>
        </w:tc>
        <w:tc>
          <w:tcPr>
            <w:tcW w:w="8079" w:type="dxa"/>
            <w:shd w:val="clear" w:color="auto" w:fill="D9D9D9"/>
          </w:tcPr>
          <w:p w:rsidR="00941FAE" w:rsidRPr="000F059F"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Identificativo dell</w:t>
            </w:r>
            <w:r w:rsidR="00293BF6">
              <w:rPr>
                <w:rStyle w:val="InstructionsTabelleberschrift"/>
                <w:rFonts w:ascii="Times New Roman" w:hAnsi="Times New Roman"/>
                <w:sz w:val="24"/>
              </w:rPr>
              <w:t>'</w:t>
            </w:r>
            <w:r>
              <w:rPr>
                <w:rStyle w:val="InstructionsTabelleberschrift"/>
                <w:rFonts w:ascii="Times New Roman" w:hAnsi="Times New Roman"/>
                <w:sz w:val="24"/>
              </w:rPr>
              <w:t>aggregato di copertura (aperto)</w:t>
            </w:r>
          </w:p>
          <w:p w:rsidR="00941FAE" w:rsidRPr="00B93E25" w:rsidRDefault="00941FAE" w:rsidP="005150E8">
            <w:pPr>
              <w:spacing w:before="0"/>
              <w:rPr>
                <w:rFonts w:ascii="Times New Roman" w:hAnsi="Times New Roman"/>
                <w:sz w:val="24"/>
              </w:rPr>
            </w:pPr>
            <w:r>
              <w:rPr>
                <w:rFonts w:ascii="Times New Roman" w:hAnsi="Times New Roman"/>
                <w:sz w:val="24"/>
              </w:rPr>
              <w:t>L</w:t>
            </w:r>
            <w:r w:rsidR="00293BF6">
              <w:rPr>
                <w:rFonts w:ascii="Times New Roman" w:hAnsi="Times New Roman"/>
                <w:sz w:val="24"/>
              </w:rPr>
              <w:t>'</w:t>
            </w:r>
            <w:r>
              <w:rPr>
                <w:rFonts w:ascii="Times New Roman" w:hAnsi="Times New Roman"/>
                <w:sz w:val="24"/>
              </w:rPr>
              <w:t>identificativo dell</w:t>
            </w:r>
            <w:r w:rsidR="00293BF6">
              <w:rPr>
                <w:rFonts w:ascii="Times New Roman" w:hAnsi="Times New Roman"/>
                <w:sz w:val="24"/>
              </w:rPr>
              <w:t>'</w:t>
            </w:r>
            <w:r>
              <w:rPr>
                <w:rFonts w:ascii="Times New Roman" w:hAnsi="Times New Roman"/>
                <w:sz w:val="24"/>
              </w:rPr>
              <w:t>aggregato di copertura consta del nome o dell</w:t>
            </w:r>
            <w:r w:rsidR="00293BF6">
              <w:rPr>
                <w:rFonts w:ascii="Times New Roman" w:hAnsi="Times New Roman"/>
                <w:sz w:val="24"/>
              </w:rPr>
              <w:t>'</w:t>
            </w:r>
            <w:r>
              <w:rPr>
                <w:rFonts w:ascii="Times New Roman" w:hAnsi="Times New Roman"/>
                <w:sz w:val="24"/>
              </w:rPr>
              <w:t>abbreviazione inequivocabile dell</w:t>
            </w:r>
            <w:r w:rsidR="00293BF6">
              <w:rPr>
                <w:rFonts w:ascii="Times New Roman" w:hAnsi="Times New Roman"/>
                <w:sz w:val="24"/>
              </w:rPr>
              <w:t>'</w:t>
            </w:r>
            <w:r>
              <w:rPr>
                <w:rFonts w:ascii="Times New Roman" w:hAnsi="Times New Roman"/>
                <w:sz w:val="24"/>
              </w:rPr>
              <w:t>emittente dell</w:t>
            </w:r>
            <w:r w:rsidR="00293BF6">
              <w:rPr>
                <w:rFonts w:ascii="Times New Roman" w:hAnsi="Times New Roman"/>
                <w:sz w:val="24"/>
              </w:rPr>
              <w:t>'</w:t>
            </w:r>
            <w:r>
              <w:rPr>
                <w:rFonts w:ascii="Times New Roman" w:hAnsi="Times New Roman"/>
                <w:sz w:val="24"/>
              </w:rPr>
              <w:t>aggregato di copertura e della denominazione dello specifico aggregato di copertura sottoposto alle misure protettive della pertinente obbligazione garantita.</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5" w:name="_Toc58849265"/>
      <w:r>
        <w:rPr>
          <w:rFonts w:ascii="Times New Roman" w:hAnsi="Times New Roman"/>
          <w:sz w:val="24"/>
          <w:u w:val="none"/>
        </w:rPr>
        <w:t>Istruzioni su righe specifiche</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Riga</w:t>
            </w:r>
          </w:p>
        </w:tc>
        <w:tc>
          <w:tcPr>
            <w:tcW w:w="8079" w:type="dxa"/>
            <w:shd w:val="clear" w:color="auto" w:fill="D9D9D9"/>
          </w:tcPr>
          <w:p w:rsidR="00941FAE" w:rsidRPr="000F059F"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Importo nominale</w:t>
            </w:r>
          </w:p>
          <w:p w:rsidR="00941FAE" w:rsidRPr="000F059F" w:rsidRDefault="00941FAE" w:rsidP="005150E8">
            <w:pPr>
              <w:spacing w:before="0"/>
              <w:rPr>
                <w:rFonts w:ascii="Times New Roman" w:hAnsi="Times New Roman"/>
                <w:sz w:val="24"/>
              </w:rPr>
            </w:pPr>
            <w:r>
              <w:rPr>
                <w:rFonts w:ascii="Times New Roman" w:hAnsi="Times New Roman"/>
                <w:sz w:val="24"/>
              </w:rPr>
              <w:t>Somma dei crediti rispetto al pagamento del capitale, stabilita in base alle norme della disciplina giuridica dell</w:t>
            </w:r>
            <w:r w:rsidR="00293BF6">
              <w:rPr>
                <w:rFonts w:ascii="Times New Roman" w:hAnsi="Times New Roman"/>
                <w:sz w:val="24"/>
              </w:rPr>
              <w:t>'</w:t>
            </w:r>
            <w:r>
              <w:rPr>
                <w:rFonts w:ascii="Times New Roman" w:hAnsi="Times New Roman"/>
                <w:sz w:val="24"/>
              </w:rPr>
              <w:t>obbligazione garantita applicabili al calcolo della copertura sufficiente.</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attuale (swap)/Valore di mercato</w:t>
            </w:r>
          </w:p>
          <w:p w:rsidR="00941FAE" w:rsidRPr="000F059F" w:rsidRDefault="00941FAE" w:rsidP="005150E8">
            <w:pPr>
              <w:spacing w:before="0"/>
              <w:rPr>
                <w:rFonts w:ascii="Times New Roman" w:hAnsi="Times New Roman"/>
                <w:sz w:val="24"/>
              </w:rPr>
            </w:pPr>
            <w:r>
              <w:rPr>
                <w:rFonts w:ascii="Times New Roman" w:hAnsi="Times New Roman"/>
                <w:sz w:val="24"/>
              </w:rPr>
              <w:t>Somma dei crediti rispetto al pagamento del capitale e degli interessi, scontata di una curva di rendimento priva di rischio specifica ai tassi di cambio, stabilita in base alle norme della disciplina giuridica dell</w:t>
            </w:r>
            <w:r w:rsidR="00293BF6">
              <w:rPr>
                <w:rFonts w:ascii="Times New Roman" w:hAnsi="Times New Roman"/>
                <w:sz w:val="24"/>
              </w:rPr>
              <w:t>'</w:t>
            </w:r>
            <w:r>
              <w:rPr>
                <w:rFonts w:ascii="Times New Roman" w:hAnsi="Times New Roman"/>
                <w:sz w:val="24"/>
              </w:rPr>
              <w:t>obbligazione garantita applicabili al calcolo della copertura sufficiente.</w:t>
            </w:r>
          </w:p>
          <w:p w:rsidR="00941FAE" w:rsidRPr="000F059F" w:rsidRDefault="00941FAE" w:rsidP="005150E8">
            <w:pPr>
              <w:spacing w:before="0"/>
              <w:rPr>
                <w:rFonts w:ascii="Times New Roman" w:hAnsi="Times New Roman"/>
                <w:sz w:val="24"/>
              </w:rPr>
            </w:pPr>
            <w:r>
              <w:rPr>
                <w:rFonts w:ascii="Times New Roman" w:hAnsi="Times New Roman"/>
                <w:sz w:val="24"/>
              </w:rPr>
              <w:t>Nelle colonne 080 e 210, inerenti alle posizioni su derivati dell</w:t>
            </w:r>
            <w:r w:rsidR="00293BF6">
              <w:rPr>
                <w:rFonts w:ascii="Times New Roman" w:hAnsi="Times New Roman"/>
                <w:sz w:val="24"/>
              </w:rPr>
              <w:t>'</w:t>
            </w:r>
            <w:r>
              <w:rPr>
                <w:rFonts w:ascii="Times New Roman" w:hAnsi="Times New Roman"/>
                <w:sz w:val="24"/>
              </w:rPr>
              <w:t>aggregato di copertura, va segnalato il valore di mercato.</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specifico all</w:t>
            </w:r>
            <w:r w:rsidR="00293BF6">
              <w:rPr>
                <w:rStyle w:val="InstructionsTabelleberschrift"/>
                <w:rFonts w:ascii="Times New Roman" w:hAnsi="Times New Roman"/>
                <w:sz w:val="24"/>
              </w:rPr>
              <w:t>'</w:t>
            </w:r>
            <w:r>
              <w:rPr>
                <w:rStyle w:val="InstructionsTabelleberschrift"/>
                <w:rFonts w:ascii="Times New Roman" w:hAnsi="Times New Roman"/>
                <w:sz w:val="24"/>
              </w:rPr>
              <w:t>attività</w:t>
            </w:r>
          </w:p>
          <w:p w:rsidR="00941FAE" w:rsidRPr="000F059F" w:rsidRDefault="00941FAE" w:rsidP="005150E8">
            <w:pPr>
              <w:spacing w:before="0"/>
              <w:rPr>
                <w:rFonts w:ascii="Times New Roman" w:hAnsi="Times New Roman"/>
                <w:sz w:val="24"/>
              </w:rPr>
            </w:pPr>
            <w:r>
              <w:rPr>
                <w:rFonts w:ascii="Times New Roman" w:hAnsi="Times New Roman"/>
                <w:sz w:val="24"/>
              </w:rPr>
              <w:t>Valore economico delle attività dell</w:t>
            </w:r>
            <w:r w:rsidR="00293BF6">
              <w:rPr>
                <w:rFonts w:ascii="Times New Roman" w:hAnsi="Times New Roman"/>
                <w:sz w:val="24"/>
              </w:rPr>
              <w:t>'</w:t>
            </w:r>
            <w:r>
              <w:rPr>
                <w:rFonts w:ascii="Times New Roman" w:hAnsi="Times New Roman"/>
                <w:sz w:val="24"/>
              </w:rPr>
              <w:t>aggregato di copertura, configurabile come valore equo (fair value) in conformità dell</w:t>
            </w:r>
            <w:r w:rsidR="00293BF6">
              <w:rPr>
                <w:rFonts w:ascii="Times New Roman" w:hAnsi="Times New Roman"/>
                <w:sz w:val="24"/>
              </w:rPr>
              <w:t>'</w:t>
            </w:r>
            <w:r>
              <w:rPr>
                <w:rFonts w:ascii="Times New Roman" w:hAnsi="Times New Roman"/>
                <w:sz w:val="24"/>
              </w:rPr>
              <w:t>IFRS 13, come valore di mercato ricavabile da operazioni condotte su mercati liquidi o come valore attuale che sconti i flussi di cassa futuri dell</w:t>
            </w:r>
            <w:r w:rsidR="00293BF6">
              <w:rPr>
                <w:rFonts w:ascii="Times New Roman" w:hAnsi="Times New Roman"/>
                <w:sz w:val="24"/>
              </w:rPr>
              <w:t>'</w:t>
            </w:r>
            <w:r>
              <w:rPr>
                <w:rFonts w:ascii="Times New Roman" w:hAnsi="Times New Roman"/>
                <w:sz w:val="24"/>
              </w:rPr>
              <w:t>attività di una curva dei tassi d</w:t>
            </w:r>
            <w:r w:rsidR="00293BF6">
              <w:rPr>
                <w:rFonts w:ascii="Times New Roman" w:hAnsi="Times New Roman"/>
                <w:sz w:val="24"/>
              </w:rPr>
              <w:t>'</w:t>
            </w:r>
            <w:r>
              <w:rPr>
                <w:rFonts w:ascii="Times New Roman" w:hAnsi="Times New Roman"/>
                <w:sz w:val="24"/>
              </w:rPr>
              <w:t>interesse specifica all</w:t>
            </w:r>
            <w:r w:rsidR="00293BF6">
              <w:rPr>
                <w:rFonts w:ascii="Times New Roman" w:hAnsi="Times New Roman"/>
                <w:sz w:val="24"/>
              </w:rPr>
              <w:t>'</w:t>
            </w:r>
            <w:r>
              <w:rPr>
                <w:rFonts w:ascii="Times New Roman" w:hAnsi="Times New Roman"/>
                <w:sz w:val="24"/>
              </w:rPr>
              <w:t>attività.</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 contabile</w:t>
            </w:r>
          </w:p>
          <w:p w:rsidR="00941FAE" w:rsidRPr="005F7E60" w:rsidRDefault="00941FAE" w:rsidP="005150E8">
            <w:pPr>
              <w:spacing w:before="0"/>
              <w:rPr>
                <w:rFonts w:ascii="Times New Roman" w:hAnsi="Times New Roman"/>
                <w:sz w:val="24"/>
              </w:rPr>
            </w:pPr>
            <w:r>
              <w:rPr>
                <w:rFonts w:ascii="Times New Roman" w:hAnsi="Times New Roman"/>
                <w:sz w:val="24"/>
              </w:rPr>
              <w:t>Il valore contabile di una passività da obbligazione garantita o di un</w:t>
            </w:r>
            <w:r w:rsidR="00293BF6">
              <w:rPr>
                <w:rFonts w:ascii="Times New Roman" w:hAnsi="Times New Roman"/>
                <w:sz w:val="24"/>
              </w:rPr>
              <w:t>'</w:t>
            </w:r>
            <w:r>
              <w:rPr>
                <w:rFonts w:ascii="Times New Roman" w:hAnsi="Times New Roman"/>
                <w:sz w:val="24"/>
              </w:rPr>
              <w:t>attività dell</w:t>
            </w:r>
            <w:r w:rsidR="00293BF6">
              <w:rPr>
                <w:rFonts w:ascii="Times New Roman" w:hAnsi="Times New Roman"/>
                <w:sz w:val="24"/>
              </w:rPr>
              <w:t>'</w:t>
            </w:r>
            <w:r>
              <w:rPr>
                <w:rFonts w:ascii="Times New Roman" w:hAnsi="Times New Roman"/>
                <w:sz w:val="24"/>
              </w:rPr>
              <w:t>aggregato di copertura è il valore contabile rilevato dall</w:t>
            </w:r>
            <w:r w:rsidR="00293BF6">
              <w:rPr>
                <w:rFonts w:ascii="Times New Roman" w:hAnsi="Times New Roman"/>
                <w:sz w:val="24"/>
              </w:rPr>
              <w:t>'</w:t>
            </w:r>
            <w:r>
              <w:rPr>
                <w:rFonts w:ascii="Times New Roman" w:hAnsi="Times New Roman"/>
                <w:sz w:val="24"/>
              </w:rPr>
              <w:t>emittente dell</w:t>
            </w:r>
            <w:r w:rsidR="00293BF6">
              <w:rPr>
                <w:rFonts w:ascii="Times New Roman" w:hAnsi="Times New Roman"/>
                <w:sz w:val="24"/>
              </w:rPr>
              <w:t>'</w:t>
            </w:r>
            <w:r>
              <w:rPr>
                <w:rFonts w:ascii="Times New Roman" w:hAnsi="Times New Roman"/>
                <w:sz w:val="24"/>
              </w:rPr>
              <w:t>obbligazione garantita.</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58849266"/>
      <w:r>
        <w:rPr>
          <w:rFonts w:ascii="Times New Roman" w:hAnsi="Times New Roman"/>
          <w:sz w:val="24"/>
          <w:u w:val="none"/>
        </w:rPr>
        <w:t>Istruzioni su colonne specifiche</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AA7E6D">
            <w:pPr>
              <w:pStyle w:val="InstructionsText"/>
              <w:rPr>
                <w:rStyle w:val="InstructionsTabelleText"/>
                <w:rFonts w:ascii="Times New Roman" w:hAnsi="Times New Roman"/>
                <w:sz w:val="24"/>
              </w:rPr>
            </w:pPr>
          </w:p>
        </w:tc>
        <w:tc>
          <w:tcPr>
            <w:tcW w:w="8079" w:type="dxa"/>
            <w:shd w:val="clear" w:color="auto" w:fill="D9D9D9"/>
          </w:tcPr>
          <w:p w:rsidR="00941FAE" w:rsidRPr="000F059F" w:rsidRDefault="00941FAE" w:rsidP="00AA7E6D">
            <w:pPr>
              <w:pStyle w:val="InstructionsText"/>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Conformità all</w:t>
            </w:r>
            <w:r w:rsidR="00293BF6">
              <w:rPr>
                <w:rStyle w:val="InstructionsTabelleberschrift"/>
                <w:rFonts w:ascii="Times New Roman" w:hAnsi="Times New Roman"/>
                <w:sz w:val="24"/>
              </w:rPr>
              <w:t>'</w:t>
            </w:r>
            <w:r>
              <w:rPr>
                <w:rStyle w:val="InstructionsTabelleberschrift"/>
                <w:rFonts w:ascii="Times New Roman" w:hAnsi="Times New Roman"/>
                <w:sz w:val="24"/>
              </w:rPr>
              <w:t>articolo 129 del CRR? [SÌ/NO]</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precisa se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soddisfa i requisiti previsti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129 del CRR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ammissibilità al trattamento preferenziale di cui ai paragrafi 4 e 5 del medesimo articolo.</w:t>
            </w:r>
          </w:p>
          <w:p w:rsidR="00863C32" w:rsidRPr="000F059F" w:rsidRDefault="00863C32" w:rsidP="005150E8">
            <w:pPr>
              <w:spacing w:before="0"/>
              <w:rPr>
                <w:rStyle w:val="InstructionsTabelleberschrift"/>
                <w:rFonts w:ascii="Times New Roman" w:hAnsi="Times New Roman"/>
                <w:sz w:val="24"/>
              </w:rPr>
            </w:pPr>
          </w:p>
        </w:tc>
      </w:tr>
      <w:tr w:rsidR="00941FAE" w:rsidRPr="000F059F" w:rsidTr="005150E8">
        <w:tc>
          <w:tcPr>
            <w:tcW w:w="993" w:type="dxa"/>
            <w:shd w:val="clear" w:color="auto" w:fill="FFFFFF"/>
          </w:tcPr>
          <w:p w:rsidR="00941FAE" w:rsidRPr="00C930E7"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012</w:t>
            </w:r>
          </w:p>
        </w:tc>
        <w:tc>
          <w:tcPr>
            <w:tcW w:w="8079" w:type="dxa"/>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sz w:val="24"/>
              </w:rPr>
              <w:t>Se SÌ, indicazione della classe primaria di attività dell</w:t>
            </w:r>
            <w:r w:rsidR="00293BF6">
              <w:rPr>
                <w:rStyle w:val="InstructionsTabelleberschrift"/>
                <w:rFonts w:ascii="Times New Roman" w:hAnsi="Times New Roman"/>
                <w:sz w:val="24"/>
              </w:rPr>
              <w:t>'</w:t>
            </w:r>
            <w:r>
              <w:rPr>
                <w:rStyle w:val="InstructionsTabelleberschrift"/>
                <w:rFonts w:ascii="Times New Roman" w:hAnsi="Times New Roman"/>
                <w:sz w:val="24"/>
              </w:rPr>
              <w:t>aggregato di copertura</w:t>
            </w:r>
          </w:p>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b w:val="0"/>
                <w:sz w:val="24"/>
                <w:u w:val="none"/>
              </w:rPr>
              <w:t>Se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è ammissibile al trattamento preferenziale di cui 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129, paragrafi 4 e 5, del CRR (ossia se la risposta nella colonna 011 è SÌ), in questa cella è indicata la classe primaria di attività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aggregato di copertura. A tal fine è usata la classificazione presentata in detto articolo 129, paragrafo 1; è quindi indicato il pertinente codice </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b</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c</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d</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f</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o </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g</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Si indica il codice </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h</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nei casi in cui la classe primaria di attività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non rientra in nessuna delle categorie precedenti.</w:t>
            </w:r>
          </w:p>
        </w:tc>
      </w:tr>
      <w:tr w:rsidR="00941FAE" w:rsidRPr="000F059F" w:rsidTr="005150E8">
        <w:tc>
          <w:tcPr>
            <w:tcW w:w="993" w:type="dxa"/>
            <w:shd w:val="clear" w:color="auto" w:fill="FFFFFF"/>
          </w:tcPr>
          <w:p w:rsidR="00941FAE" w:rsidRPr="00C930E7"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020 -140</w:t>
            </w:r>
          </w:p>
        </w:tc>
        <w:tc>
          <w:tcPr>
            <w:tcW w:w="8079" w:type="dxa"/>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Passività da obbligazioni garantite</w:t>
            </w:r>
          </w:p>
          <w:p w:rsidR="00941FAE" w:rsidRPr="000F059F" w:rsidRDefault="00941FAE" w:rsidP="00863C32">
            <w:pPr>
              <w:spacing w:before="0" w:after="100"/>
              <w:rPr>
                <w:rFonts w:ascii="Times New Roman" w:hAnsi="Times New Roman"/>
                <w:sz w:val="24"/>
              </w:rPr>
            </w:pPr>
            <w:r>
              <w:rPr>
                <w:rFonts w:ascii="Times New Roman" w:hAnsi="Times New Roman"/>
                <w:sz w:val="24"/>
              </w:rPr>
              <w:t>Costituiscono passività da obbligazioni garantite le passività che si pongono a carico dell</w:t>
            </w:r>
            <w:r w:rsidR="00293BF6">
              <w:rPr>
                <w:rFonts w:ascii="Times New Roman" w:hAnsi="Times New Roman"/>
                <w:sz w:val="24"/>
              </w:rPr>
              <w:t>'</w:t>
            </w:r>
            <w:r>
              <w:rPr>
                <w:rFonts w:ascii="Times New Roman" w:hAnsi="Times New Roman"/>
                <w:sz w:val="24"/>
              </w:rPr>
              <w:t>emittente a causa dell</w:t>
            </w:r>
            <w:r w:rsidR="00293BF6">
              <w:rPr>
                <w:rFonts w:ascii="Times New Roman" w:hAnsi="Times New Roman"/>
                <w:sz w:val="24"/>
              </w:rPr>
              <w:t>'</w:t>
            </w:r>
            <w:r>
              <w:rPr>
                <w:rFonts w:ascii="Times New Roman" w:hAnsi="Times New Roman"/>
                <w:sz w:val="24"/>
              </w:rPr>
              <w:t>emissione delle obbligazioni garantite; esse si estendono a tutte le posizioni definite dalla disciplina giuridica della pertinente obbligazione garantita che sono sottoposte alle relative misure protettive (ad esempio, titoli in circolazione e posizioni su derivati delle controparti dell</w:t>
            </w:r>
            <w:r w:rsidR="00293BF6">
              <w:rPr>
                <w:rFonts w:ascii="Times New Roman" w:hAnsi="Times New Roman"/>
                <w:sz w:val="24"/>
              </w:rPr>
              <w:t>'</w:t>
            </w:r>
            <w:r>
              <w:rPr>
                <w:rFonts w:ascii="Times New Roman" w:hAnsi="Times New Roman"/>
                <w:sz w:val="24"/>
              </w:rPr>
              <w:t>emittente dell</w:t>
            </w:r>
            <w:r w:rsidR="00293BF6">
              <w:rPr>
                <w:rFonts w:ascii="Times New Roman" w:hAnsi="Times New Roman"/>
                <w:sz w:val="24"/>
              </w:rPr>
              <w:t>'</w:t>
            </w:r>
            <w:r>
              <w:rPr>
                <w:rFonts w:ascii="Times New Roman" w:hAnsi="Times New Roman"/>
                <w:sz w:val="24"/>
              </w:rPr>
              <w:t>obbligazione garantita per le quali all</w:t>
            </w:r>
            <w:r w:rsidR="00293BF6">
              <w:rPr>
                <w:rFonts w:ascii="Times New Roman" w:hAnsi="Times New Roman"/>
                <w:sz w:val="24"/>
              </w:rPr>
              <w:t>'</w:t>
            </w:r>
            <w:r>
              <w:rPr>
                <w:rFonts w:ascii="Times New Roman" w:hAnsi="Times New Roman"/>
                <w:sz w:val="24"/>
              </w:rPr>
              <w:t>aggregato di copertura è attribuito un valore di mercato che, visto dalla prospettiva di tale emittente, risulta negativo e che la disciplina giuridica della pertinente obbligazione garantita assimila a passività da obbligazioni garantite).</w:t>
            </w:r>
          </w:p>
        </w:tc>
      </w:tr>
      <w:tr w:rsidR="00941FAE" w:rsidRPr="000F059F" w:rsidTr="005150E8">
        <w:tc>
          <w:tcPr>
            <w:tcW w:w="993" w:type="dxa"/>
            <w:shd w:val="clear" w:color="auto" w:fill="FFFFFF"/>
          </w:tcPr>
          <w:p w:rsidR="00941FAE" w:rsidRPr="00C930E7"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sz w:val="24"/>
              </w:rPr>
              <w:t>Data di riferimento per le segnalazioni</w:t>
            </w:r>
          </w:p>
          <w:p w:rsidR="00941FAE" w:rsidRPr="000F059F" w:rsidRDefault="00941FAE" w:rsidP="00863C32">
            <w:pPr>
              <w:spacing w:before="0" w:after="100"/>
              <w:rPr>
                <w:rFonts w:ascii="Times New Roman" w:hAnsi="Times New Roman"/>
                <w:sz w:val="24"/>
              </w:rPr>
            </w:pPr>
            <w:r>
              <w:rPr>
                <w:rStyle w:val="InstructionsTabelleberschrift"/>
                <w:rFonts w:ascii="Times New Roman" w:hAnsi="Times New Roman"/>
                <w:b w:val="0"/>
                <w:sz w:val="24"/>
                <w:u w:val="none"/>
              </w:rPr>
              <w:t>Importi delle passività da obbligazioni garantite, escluse le posizioni su derivati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indicate in base alle varie date o intervalli temporali futuri.</w:t>
            </w:r>
          </w:p>
        </w:tc>
      </w:tr>
      <w:tr w:rsidR="00941FAE" w:rsidRPr="000F059F" w:rsidTr="005150E8">
        <w:tc>
          <w:tcPr>
            <w:tcW w:w="993" w:type="dxa"/>
            <w:shd w:val="clear" w:color="auto" w:fill="FFFFFF"/>
          </w:tcPr>
          <w:p w:rsidR="00941FAE" w:rsidRPr="00C930E7"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863C32">
            <w:pPr>
              <w:spacing w:before="0" w:after="100" w:line="216" w:lineRule="auto"/>
              <w:rPr>
                <w:rStyle w:val="InstructionsTabelleberschrift"/>
                <w:rFonts w:ascii="Times New Roman" w:hAnsi="Times New Roman"/>
                <w:b w:val="0"/>
                <w:sz w:val="24"/>
                <w:u w:val="none"/>
              </w:rPr>
            </w:pPr>
            <w:r>
              <w:rPr>
                <w:rStyle w:val="InstructionsTabelleberschrift"/>
                <w:rFonts w:ascii="Times New Roman" w:hAnsi="Times New Roman"/>
                <w:sz w:val="24"/>
              </w:rPr>
              <w:t>+ 6 mesi</w:t>
            </w:r>
          </w:p>
          <w:p w:rsidR="00941FAE" w:rsidRPr="000F059F" w:rsidRDefault="00941FAE" w:rsidP="00863C32">
            <w:pPr>
              <w:spacing w:before="0" w:after="100" w:line="216" w:lineRule="auto"/>
              <w:rPr>
                <w:rFonts w:ascii="Times New Roman" w:hAnsi="Times New Roman"/>
                <w:sz w:val="24"/>
              </w:rPr>
            </w:pPr>
            <w:r>
              <w:rPr>
                <w:rStyle w:val="InstructionsTabelleberschrift"/>
                <w:rFonts w:ascii="Times New Roman" w:hAnsi="Times New Roman"/>
                <w:b w:val="0"/>
                <w:sz w:val="24"/>
                <w:u w:val="none"/>
              </w:rPr>
              <w:t>Indica la data che cade 6 mesi dopo la data di riferimento per le segnalazioni. Per stabilire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da iscrivere si suppongono passività da obbligazioni garantite invariate rispetto alla data di riferimento per le segnalazioni, eccezion fatta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ammortamento. Se manca un calendario prestabilito di pagamento, per le esposizioni dovute in data futura occorre basarsi sistematicamente sulla scadenza prevista.</w:t>
            </w:r>
          </w:p>
        </w:tc>
      </w:tr>
      <w:tr w:rsidR="00941FAE" w:rsidRPr="000F059F" w:rsidTr="005150E8">
        <w:tc>
          <w:tcPr>
            <w:tcW w:w="993" w:type="dxa"/>
            <w:shd w:val="clear" w:color="auto" w:fill="FFFFFF"/>
          </w:tcPr>
          <w:p w:rsidR="00941FAE" w:rsidRPr="00C930E7"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040-070</w:t>
            </w:r>
          </w:p>
        </w:tc>
        <w:tc>
          <w:tcPr>
            <w:tcW w:w="8079" w:type="dxa"/>
          </w:tcPr>
          <w:p w:rsidR="00941FAE" w:rsidRPr="000F059F" w:rsidRDefault="00941FAE" w:rsidP="00863C32">
            <w:pPr>
              <w:spacing w:before="0" w:after="100" w:line="216" w:lineRule="auto"/>
              <w:rPr>
                <w:rStyle w:val="InstructionsTabelleberschrift"/>
                <w:rFonts w:ascii="Times New Roman" w:hAnsi="Times New Roman"/>
                <w:sz w:val="24"/>
              </w:rPr>
            </w:pPr>
            <w:r>
              <w:rPr>
                <w:rStyle w:val="InstructionsTabelleberschrift"/>
                <w:rFonts w:ascii="Times New Roman" w:hAnsi="Times New Roman"/>
                <w:sz w:val="24"/>
              </w:rPr>
              <w:t>+ 12 mesi - + 10 anni</w:t>
            </w:r>
          </w:p>
          <w:p w:rsidR="00941FAE" w:rsidRPr="000F059F" w:rsidRDefault="00941FAE" w:rsidP="00863C32">
            <w:pPr>
              <w:spacing w:before="0" w:after="100" w:line="216" w:lineRule="auto"/>
              <w:rPr>
                <w:rFonts w:ascii="Times New Roman" w:hAnsi="Times New Roman"/>
                <w:sz w:val="24"/>
              </w:rPr>
            </w:pPr>
            <w:r>
              <w:rPr>
                <w:rStyle w:val="InstructionsTabelleberschrift"/>
                <w:rFonts w:ascii="Times New Roman" w:hAnsi="Times New Roman"/>
                <w:b w:val="0"/>
                <w:sz w:val="24"/>
                <w:u w:val="none"/>
              </w:rPr>
              <w:t xml:space="preserve">Così come </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+ 6 mesi</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(colonna 030), indica la data che cade il rispettivo numero di mesi o anni indicato dopo la data di riferimento per le segnalazioni.</w:t>
            </w:r>
          </w:p>
        </w:tc>
      </w:tr>
      <w:tr w:rsidR="00941FAE" w:rsidRPr="000F059F" w:rsidTr="005150E8">
        <w:tc>
          <w:tcPr>
            <w:tcW w:w="993" w:type="dxa"/>
            <w:shd w:val="clear" w:color="auto" w:fill="FFFFFF"/>
          </w:tcPr>
          <w:p w:rsidR="00941FAE" w:rsidRPr="00C930E7"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tcPr>
          <w:p w:rsidR="00941FAE" w:rsidRPr="000F059F" w:rsidRDefault="00941FAE" w:rsidP="00863C32">
            <w:pPr>
              <w:spacing w:before="0" w:after="100"/>
              <w:rPr>
                <w:rStyle w:val="InstructionsTabelleberschrift"/>
                <w:rFonts w:ascii="Times New Roman" w:hAnsi="Times New Roman"/>
                <w:sz w:val="24"/>
              </w:rPr>
            </w:pPr>
            <w:r>
              <w:rPr>
                <w:rStyle w:val="InstructionsTabelleberschrift"/>
                <w:rFonts w:ascii="Times New Roman" w:hAnsi="Times New Roman"/>
                <w:sz w:val="24"/>
              </w:rPr>
              <w:t>Posizioni su derivati dell</w:t>
            </w:r>
            <w:r w:rsidR="00293BF6">
              <w:rPr>
                <w:rStyle w:val="InstructionsTabelleberschrift"/>
                <w:rFonts w:ascii="Times New Roman" w:hAnsi="Times New Roman"/>
                <w:sz w:val="24"/>
              </w:rPr>
              <w:t>'</w:t>
            </w:r>
            <w:r>
              <w:rPr>
                <w:rStyle w:val="InstructionsTabelleberschrift"/>
                <w:rFonts w:ascii="Times New Roman" w:hAnsi="Times New Roman"/>
                <w:sz w:val="24"/>
              </w:rPr>
              <w:t>aggregato di copertura con valore di mercato netto negativo</w:t>
            </w:r>
          </w:p>
          <w:p w:rsidR="00941FAE"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di mercato netto negativo delle posizioni su derivati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che, visto dalla prospettiva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emittente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obbligazione garantita, presentano un valore di mercato netto negativo.</w:t>
            </w:r>
          </w:p>
          <w:p w:rsidR="00941FAE" w:rsidRPr="000F059F" w:rsidRDefault="00941FAE" w:rsidP="00863C32">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Costituiscono posizioni su derivati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le posizioni nette su derivati che, in base alla disciplina giuridica della pertinente obbligazione garantita, sono state incluse nell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e che sono sottoposte alle relative misure protettive, nel senso che, presentando un valore di mercato netto negativo, devono essere assistite da attività ammissibili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w:t>
            </w:r>
          </w:p>
          <w:p w:rsidR="00941FAE" w:rsidRPr="000F059F" w:rsidRDefault="00941FAE" w:rsidP="00863C32">
            <w:pPr>
              <w:spacing w:before="0" w:after="0"/>
              <w:rPr>
                <w:rFonts w:ascii="Times New Roman" w:hAnsi="Times New Roman"/>
                <w:sz w:val="24"/>
              </w:rPr>
            </w:pPr>
            <w:r>
              <w:rPr>
                <w:rStyle w:val="InstructionsTabelleberschrift"/>
                <w:rFonts w:ascii="Times New Roman" w:hAnsi="Times New Roman"/>
                <w:b w:val="0"/>
                <w:sz w:val="24"/>
                <w:u w:val="none"/>
              </w:rPr>
              <w:t>Il valore di mercato netto negativo va segnalato soltanto per la data di riferimento per le segnalazioni.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 esterno del credito dell</w:t>
            </w:r>
            <w:r w:rsidR="00293BF6">
              <w:rPr>
                <w:rStyle w:val="InstructionsTabelleberschrift"/>
                <w:rFonts w:ascii="Times New Roman" w:hAnsi="Times New Roman"/>
                <w:sz w:val="24"/>
              </w:rPr>
              <w:t>'</w:t>
            </w:r>
            <w:r>
              <w:rPr>
                <w:rStyle w:val="InstructionsTabelleberschrift"/>
                <w:rFonts w:ascii="Times New Roman" w:hAnsi="Times New Roman"/>
                <w:sz w:val="24"/>
              </w:rPr>
              <w:t>obbligazione garantita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fornisce le informazioni disponibili alla data di riferimento per le segnalazioni riguardo al rating esterno del credito delle diverse obbligazioni garantite.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Agenzia di rating del credito 1</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 alla data di riferimento per le segnalazioni è disponibile almeno un rating del credito espresso da un</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agenzia di rating del credito,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il nome di una di tali agenzie. Se alla data di riferimento per le segnalazioni sono disponibili rating del credito espressi da più di tre agenzie di rating del credito, vanno fornite informazioni su tre di tali agenzie, scelte in funzione della rispettiva preminenza sul mercato.</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 del credito 1</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Rating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obbligazione garantita espresso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agenzia di rating del credito segnalata nella colonna 090 disponibile alla data di riferimento per le segnalazioni.</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 la stessa agenzia ha espresso rating a lungo e a breve termine, va segnalato il rating del credito a lungo termine. Il rating da segnalare include gli eventuali modificatori.</w:t>
            </w:r>
          </w:p>
        </w:tc>
      </w:tr>
      <w:tr w:rsidR="00941FAE" w:rsidRPr="000F059F" w:rsidTr="005150E8">
        <w:tc>
          <w:tcPr>
            <w:tcW w:w="993" w:type="dxa"/>
            <w:shd w:val="clear" w:color="auto" w:fill="FFFFFF"/>
          </w:tcPr>
          <w:p w:rsidR="00941FAE" w:rsidRPr="00C930E7" w:rsidRDefault="00941FAE" w:rsidP="008E2DD4">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110, 130</w:t>
            </w:r>
          </w:p>
        </w:tc>
        <w:tc>
          <w:tcPr>
            <w:tcW w:w="8079" w:type="dxa"/>
          </w:tcPr>
          <w:p w:rsidR="00941FAE" w:rsidRPr="000F059F" w:rsidRDefault="00941FAE" w:rsidP="008E2DD4">
            <w:pPr>
              <w:spacing w:before="0" w:after="100"/>
              <w:rPr>
                <w:rStyle w:val="InstructionsTabelleberschrift"/>
                <w:rFonts w:ascii="Times New Roman" w:hAnsi="Times New Roman"/>
                <w:sz w:val="24"/>
              </w:rPr>
            </w:pPr>
            <w:r>
              <w:rPr>
                <w:rStyle w:val="InstructionsTabelleberschrift"/>
                <w:rFonts w:ascii="Times New Roman" w:hAnsi="Times New Roman"/>
                <w:sz w:val="24"/>
              </w:rPr>
              <w:t>Agenzia di rating del credito 2 e agenzia di rating del credito 3</w:t>
            </w:r>
          </w:p>
          <w:p w:rsidR="00941FAE" w:rsidRPr="000F059F" w:rsidRDefault="00941FAE" w:rsidP="008E2DD4">
            <w:pPr>
              <w:spacing w:before="0" w:after="100"/>
              <w:rPr>
                <w:rFonts w:ascii="Times New Roman" w:hAnsi="Times New Roman"/>
                <w:sz w:val="24"/>
              </w:rPr>
            </w:pPr>
            <w:r>
              <w:rPr>
                <w:rStyle w:val="InstructionsTabelleberschrift"/>
                <w:rFonts w:ascii="Times New Roman" w:hAnsi="Times New Roman"/>
                <w:b w:val="0"/>
                <w:sz w:val="24"/>
                <w:u w:val="none"/>
              </w:rPr>
              <w:t>Si ricalcano le informazioni segnalate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agenzia di rating del credito 1 (colonna 090) per le altre agenzie di cui, alla data di riferimento per le segnalazioni, erano disponibili rating del credito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obbligazione garantita.</w:t>
            </w:r>
          </w:p>
        </w:tc>
      </w:tr>
      <w:tr w:rsidR="00941FAE" w:rsidRPr="000F059F" w:rsidTr="005150E8">
        <w:tc>
          <w:tcPr>
            <w:tcW w:w="993" w:type="dxa"/>
            <w:shd w:val="clear" w:color="auto" w:fill="FFFFFF"/>
          </w:tcPr>
          <w:p w:rsidR="00941FAE" w:rsidRPr="00C930E7" w:rsidRDefault="00941FAE" w:rsidP="008E2DD4">
            <w:pPr>
              <w:widowControl w:val="0"/>
              <w:autoSpaceDE w:val="0"/>
              <w:autoSpaceDN w:val="0"/>
              <w:adjustRightInd w:val="0"/>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rsidR="00941FAE" w:rsidRPr="000F059F" w:rsidRDefault="00941FAE" w:rsidP="008E2DD4">
            <w:pPr>
              <w:widowControl w:val="0"/>
              <w:autoSpaceDE w:val="0"/>
              <w:autoSpaceDN w:val="0"/>
              <w:adjustRightInd w:val="0"/>
              <w:spacing w:before="0" w:after="100"/>
              <w:rPr>
                <w:rStyle w:val="InstructionsTabelleberschrift"/>
                <w:rFonts w:ascii="Times New Roman" w:hAnsi="Times New Roman"/>
                <w:sz w:val="24"/>
              </w:rPr>
            </w:pPr>
            <w:r>
              <w:rPr>
                <w:rStyle w:val="InstructionsTabelleberschrift"/>
                <w:rFonts w:ascii="Times New Roman" w:hAnsi="Times New Roman"/>
                <w:sz w:val="24"/>
              </w:rPr>
              <w:t>Rating del credito 2 e rating del credito 3</w:t>
            </w:r>
          </w:p>
          <w:p w:rsidR="00941FAE" w:rsidRPr="000F059F" w:rsidRDefault="00941FAE" w:rsidP="008E2DD4">
            <w:pPr>
              <w:spacing w:before="0" w:after="100"/>
              <w:rPr>
                <w:rFonts w:ascii="Times New Roman" w:hAnsi="Times New Roman"/>
                <w:sz w:val="24"/>
              </w:rPr>
            </w:pPr>
            <w:r>
              <w:rPr>
                <w:rStyle w:val="InstructionsTabelleberschrift"/>
                <w:rFonts w:ascii="Times New Roman" w:hAnsi="Times New Roman"/>
                <w:b w:val="0"/>
                <w:sz w:val="24"/>
                <w:u w:val="none"/>
              </w:rPr>
              <w:t>Si ricalcano le informazioni segnalate per il rating del credito 1 (colonna 100) per gli altri rating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obbligazione garantita espressi dalle agenzie 2 e 3 disponibili alla data di riferimento per le segnalazioni.</w:t>
            </w:r>
          </w:p>
        </w:tc>
      </w:tr>
      <w:tr w:rsidR="00941FAE" w:rsidRPr="000F059F" w:rsidTr="005150E8">
        <w:tc>
          <w:tcPr>
            <w:tcW w:w="993" w:type="dxa"/>
            <w:shd w:val="clear" w:color="auto" w:fill="FFFFFF"/>
          </w:tcPr>
          <w:p w:rsidR="00941FAE" w:rsidRPr="00C930E7" w:rsidRDefault="00941FAE" w:rsidP="008E2DD4">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150 -250</w:t>
            </w:r>
          </w:p>
        </w:tc>
        <w:tc>
          <w:tcPr>
            <w:tcW w:w="8079" w:type="dxa"/>
          </w:tcPr>
          <w:p w:rsidR="00941FAE" w:rsidRPr="000F059F" w:rsidRDefault="00941FAE" w:rsidP="008E2DD4">
            <w:pPr>
              <w:spacing w:before="0" w:after="100"/>
              <w:rPr>
                <w:rStyle w:val="InstructionsTabelleberschrift"/>
                <w:rFonts w:ascii="Times New Roman" w:hAnsi="Times New Roman"/>
                <w:sz w:val="24"/>
              </w:rPr>
            </w:pPr>
            <w:r>
              <w:rPr>
                <w:rStyle w:val="InstructionsTabelleberschrift"/>
                <w:rFonts w:ascii="Times New Roman" w:hAnsi="Times New Roman"/>
                <w:sz w:val="24"/>
              </w:rPr>
              <w:t>Aggregato di copertura</w:t>
            </w:r>
          </w:p>
          <w:p w:rsidR="00941FAE" w:rsidRPr="000F059F" w:rsidRDefault="00941FAE" w:rsidP="008E2DD4">
            <w:pPr>
              <w:spacing w:before="0" w:after="100"/>
              <w:rPr>
                <w:rFonts w:ascii="Times New Roman" w:hAnsi="Times New Roman"/>
                <w:sz w:val="24"/>
              </w:rPr>
            </w:pPr>
            <w:r>
              <w:rPr>
                <w:rStyle w:val="InstructionsTabelleberschrift"/>
                <w:rFonts w:ascii="Times New Roman" w:hAnsi="Times New Roman"/>
                <w:b w:val="0"/>
                <w:sz w:val="24"/>
                <w:u w:val="none"/>
              </w:rPr>
              <w:t>Tutte le posizioni - comprese le posizioni su derivati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che, visto dalla prospettiva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emittente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obbligazione garantita, presentano un valore di mercato netto positivo - che sono sottoposte alle misure protettive della pertinente obbligazione garantita.</w:t>
            </w:r>
          </w:p>
        </w:tc>
      </w:tr>
      <w:tr w:rsidR="00941FAE" w:rsidRPr="000F059F" w:rsidTr="005150E8">
        <w:tc>
          <w:tcPr>
            <w:tcW w:w="993" w:type="dxa"/>
            <w:shd w:val="clear" w:color="auto" w:fill="FFFFFF"/>
          </w:tcPr>
          <w:p w:rsidR="00941FAE" w:rsidRPr="00C930E7" w:rsidRDefault="00941FAE" w:rsidP="008E2DD4">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tcPr>
          <w:p w:rsidR="00941FAE" w:rsidRPr="000F059F" w:rsidRDefault="00941FAE" w:rsidP="008E2DD4">
            <w:pPr>
              <w:spacing w:before="0" w:after="100"/>
              <w:rPr>
                <w:rStyle w:val="InstructionsTabelleberschrift"/>
                <w:rFonts w:ascii="Times New Roman" w:hAnsi="Times New Roman"/>
                <w:sz w:val="24"/>
              </w:rPr>
            </w:pPr>
            <w:r>
              <w:rPr>
                <w:rStyle w:val="InstructionsTabelleberschrift"/>
                <w:rFonts w:ascii="Times New Roman" w:hAnsi="Times New Roman"/>
                <w:sz w:val="24"/>
              </w:rPr>
              <w:t>Data di riferimento per le segnalazioni</w:t>
            </w:r>
          </w:p>
          <w:p w:rsidR="00941FAE" w:rsidRDefault="00941FAE" w:rsidP="008E2DD4">
            <w:pPr>
              <w:spacing w:before="0" w:after="10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Importo delle attività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aggregato di copertura, escluse le posizioni su derivati. </w:t>
            </w:r>
          </w:p>
          <w:p w:rsidR="00941FAE" w:rsidRPr="000F059F" w:rsidRDefault="00941FAE" w:rsidP="008E2DD4">
            <w:pPr>
              <w:spacing w:before="0" w:after="100"/>
              <w:rPr>
                <w:rFonts w:ascii="Times New Roman" w:hAnsi="Times New Roman"/>
                <w:sz w:val="24"/>
              </w:rPr>
            </w:pPr>
            <w:r>
              <w:rPr>
                <w:rStyle w:val="InstructionsTabelleberschrift"/>
                <w:rFonts w:ascii="Times New Roman" w:hAnsi="Times New Roman"/>
                <w:b w:val="0"/>
                <w:sz w:val="24"/>
                <w:u w:val="none"/>
              </w:rPr>
              <w:t>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comprende i requisiti minimi di eccesso di garanzia, cui si aggiunge il supplemento di eccesso di garanzia, nella misura in cui si applichino le misure protettive della pertinente obbligazione garantita.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mesi</w:t>
            </w:r>
          </w:p>
          <w:p w:rsidR="00941FAE" w:rsidRPr="000F059F" w:rsidRDefault="00941FAE" w:rsidP="00863C32">
            <w:pPr>
              <w:spacing w:before="0" w:after="0"/>
              <w:rPr>
                <w:rFonts w:ascii="Times New Roman" w:hAnsi="Times New Roman"/>
                <w:sz w:val="24"/>
              </w:rPr>
            </w:pPr>
            <w:r>
              <w:rPr>
                <w:rStyle w:val="InstructionsTabelleberschrift"/>
                <w:rFonts w:ascii="Times New Roman" w:hAnsi="Times New Roman"/>
                <w:b w:val="0"/>
                <w:sz w:val="24"/>
                <w:u w:val="none"/>
              </w:rPr>
              <w:t>Indica la data di segnalazione che cade 6 mesi dopo la data di riferimento per le segnalazioni.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gli importi supponendo un aggregato di copertura invariato rispetto alla data di riferimento per le segnalazioni, eccezion fatta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ammortamento. Se manca un calendario prestabilito di pagamento, per le esposizioni dovute in data futura occorre basarsi sistematicamente sulla scadenza prevista.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mesi - + 10 anni</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Così come </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+ 6 mesi</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(colonna 160), indica la data che cade il rispettivo numero di mesi o anni indicato dopo la data di riferimento per le segnalazioni.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Posizioni su derivati dell</w:t>
            </w:r>
            <w:r w:rsidR="00293BF6">
              <w:rPr>
                <w:rStyle w:val="InstructionsTabelleberschrift"/>
                <w:rFonts w:ascii="Times New Roman" w:hAnsi="Times New Roman"/>
                <w:sz w:val="24"/>
              </w:rPr>
              <w:t>'</w:t>
            </w:r>
            <w:r>
              <w:rPr>
                <w:rStyle w:val="InstructionsTabelleberschrift"/>
                <w:rFonts w:ascii="Times New Roman" w:hAnsi="Times New Roman"/>
                <w:sz w:val="24"/>
              </w:rPr>
              <w:t>aggregato di copertura con valore di mercato netto positivo</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di mercato netto positivo delle posizioni su derivati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che, visto dalla prospettiva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emittente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obbligazione garantita, presentano un valore di mercato netto positivo.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Costituiscono posizioni su derivati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le posizioni nette su derivati che, in base alla disciplina giuridica della pertinente obbligazione garantita, sono state incluse nell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e che sono sottoposte alle relative misure protettive, nel senso che, presentando un valore di mercato netto positivo, in caso di insolvenza non rientrano nel patrimonio generale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emittente delle obbligazioni garantite.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Il valore di mercato netto positivo va segnalato soltanto per la data di riferimento per le segnalazioni.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220-250</w:t>
            </w:r>
          </w:p>
        </w:tc>
        <w:tc>
          <w:tcPr>
            <w:tcW w:w="8079" w:type="dxa"/>
          </w:tcPr>
          <w:p w:rsidR="00941FAE" w:rsidRPr="000F059F" w:rsidRDefault="00941FAE" w:rsidP="00F31381">
            <w:pPr>
              <w:spacing w:before="0" w:line="216" w:lineRule="auto"/>
              <w:rPr>
                <w:rStyle w:val="InstructionsTabelleberschrift"/>
                <w:rFonts w:ascii="Times New Roman" w:hAnsi="Times New Roman"/>
                <w:sz w:val="24"/>
              </w:rPr>
            </w:pPr>
            <w:r>
              <w:rPr>
                <w:rStyle w:val="InstructionsTabelleberschrift"/>
                <w:rFonts w:ascii="Times New Roman" w:hAnsi="Times New Roman"/>
                <w:sz w:val="24"/>
              </w:rPr>
              <w:t>Importi dell</w:t>
            </w:r>
            <w:r w:rsidR="00293BF6">
              <w:rPr>
                <w:rStyle w:val="InstructionsTabelleberschrift"/>
                <w:rFonts w:ascii="Times New Roman" w:hAnsi="Times New Roman"/>
                <w:sz w:val="24"/>
              </w:rPr>
              <w:t>'</w:t>
            </w:r>
            <w:r>
              <w:rPr>
                <w:rStyle w:val="InstructionsTabelleberschrift"/>
                <w:rFonts w:ascii="Times New Roman" w:hAnsi="Times New Roman"/>
                <w:sz w:val="24"/>
              </w:rPr>
              <w:t>aggregato di copertura eccedenti i requisiti minimi di copertura</w:t>
            </w:r>
          </w:p>
          <w:p w:rsidR="00941FAE" w:rsidRPr="000F059F" w:rsidRDefault="00941FAE" w:rsidP="00F31381">
            <w:pPr>
              <w:spacing w:before="0" w:line="216" w:lineRule="auto"/>
              <w:rPr>
                <w:rFonts w:ascii="Times New Roman" w:hAnsi="Times New Roman"/>
                <w:sz w:val="24"/>
              </w:rPr>
            </w:pPr>
            <w:r>
              <w:rPr>
                <w:rStyle w:val="InstructionsTabelleberschrift"/>
                <w:rFonts w:ascii="Times New Roman" w:hAnsi="Times New Roman"/>
                <w:b w:val="0"/>
                <w:sz w:val="24"/>
                <w:u w:val="none"/>
              </w:rPr>
              <w:t>Importi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aggregato di copertura, comprese le posizioni su derivati con valore di mercato netto positivo, eccedenti i requisiti minimi di copertura (eccesso di garanzia).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rsidR="00941FAE" w:rsidRPr="000F059F" w:rsidRDefault="00941FAE" w:rsidP="00F31381">
            <w:pPr>
              <w:spacing w:before="0" w:line="216" w:lineRule="auto"/>
              <w:rPr>
                <w:rStyle w:val="InstructionsTabelleberschrift"/>
                <w:rFonts w:ascii="Times New Roman" w:hAnsi="Times New Roman"/>
                <w:sz w:val="24"/>
              </w:rPr>
            </w:pPr>
            <w:r>
              <w:rPr>
                <w:rStyle w:val="InstructionsTabelleberschrift"/>
                <w:rFonts w:ascii="Times New Roman" w:hAnsi="Times New Roman"/>
                <w:sz w:val="24"/>
              </w:rPr>
              <w:t>rispetto alla disciplina giuridica della pertinente obbligazione garantita</w:t>
            </w:r>
          </w:p>
          <w:p w:rsidR="00941FAE" w:rsidRPr="000F059F" w:rsidRDefault="00941FAE" w:rsidP="00F31381">
            <w:pPr>
              <w:spacing w:before="0" w:line="216" w:lineRule="auto"/>
              <w:rPr>
                <w:rFonts w:ascii="Times New Roman" w:hAnsi="Times New Roman"/>
                <w:sz w:val="24"/>
              </w:rPr>
            </w:pPr>
            <w:r>
              <w:rPr>
                <w:rStyle w:val="InstructionsTabelleberschrift"/>
                <w:rFonts w:ascii="Times New Roman" w:hAnsi="Times New Roman"/>
                <w:b w:val="0"/>
                <w:sz w:val="24"/>
                <w:u w:val="none"/>
              </w:rPr>
              <w:t>Importi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eccesso di garanzia rispetto alla copertura minima imposta dalla disciplina giuridica della pertinente obbligazione garantita.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230-250</w:t>
            </w:r>
          </w:p>
        </w:tc>
        <w:tc>
          <w:tcPr>
            <w:tcW w:w="8079" w:type="dxa"/>
          </w:tcPr>
          <w:p w:rsidR="00941FAE" w:rsidRPr="000F059F" w:rsidRDefault="00941FAE" w:rsidP="00F31381">
            <w:pPr>
              <w:spacing w:before="0" w:line="216" w:lineRule="auto"/>
              <w:rPr>
                <w:rStyle w:val="InstructionsTabelleberschrift"/>
                <w:rFonts w:ascii="Times New Roman" w:hAnsi="Times New Roman"/>
                <w:sz w:val="24"/>
              </w:rPr>
            </w:pPr>
            <w:r>
              <w:rPr>
                <w:rStyle w:val="InstructionsTabelleberschrift"/>
                <w:rFonts w:ascii="Times New Roman" w:hAnsi="Times New Roman"/>
                <w:sz w:val="24"/>
              </w:rPr>
              <w:t>rispetto alla metodologia seguita dalle agenzie di rating del credito per mantenere invariato il rating esterno delle obbligazioni garantite</w:t>
            </w:r>
          </w:p>
          <w:p w:rsidR="00941FAE" w:rsidRPr="000F059F" w:rsidRDefault="00941FAE" w:rsidP="00F31381">
            <w:pPr>
              <w:spacing w:before="0" w:line="216" w:lineRule="auto"/>
              <w:rPr>
                <w:rFonts w:ascii="Times New Roman" w:hAnsi="Times New Roman"/>
                <w:sz w:val="24"/>
              </w:rPr>
            </w:pPr>
            <w:r>
              <w:rPr>
                <w:rStyle w:val="InstructionsTabelleberschrift"/>
                <w:rFonts w:ascii="Times New Roman" w:hAnsi="Times New Roman"/>
                <w:b w:val="0"/>
                <w:sz w:val="24"/>
                <w:u w:val="none"/>
              </w:rPr>
              <w:t>Importi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eccesso di garanzia rispetto al livello che, stando alle informazioni di cui dispone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emittente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obbligazione garantita circa la metodologia seguita dalle diverse agenzie di rating del credito, costituirebbe il minimo necessario per mantenere invariato il rating espresso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agenzia corrispondente.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Agenzia di rating del credito 1</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Importi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eccesso di garanzia rispetto al livello che, stando alle informazioni di cui dispone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emittente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obbligazione garantita circa la metodologia seguita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agenzia di rating del credito 1 (colonna 090), costituirebbe il minimo necessario per mantenere il rating del credito 1 (colonna 100).</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Agenzia di rating del credito 2 e agenzia di rating del credito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Le istruzioni inerenti 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agenzia di rating del credito 1 (colonna 230) valgono anche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agenzia di rating del credito 2 (colonna 110) 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agenzia di rating del credito 3 (colonna 130).</w:t>
            </w:r>
          </w:p>
        </w:tc>
      </w:tr>
    </w:tbl>
    <w:p w:rsidR="00941FAE" w:rsidRPr="00F31381"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58849267"/>
      <w:bookmarkEnd w:id="100"/>
      <w:bookmarkEnd w:id="101"/>
      <w:bookmarkEnd w:id="102"/>
      <w:bookmarkEnd w:id="103"/>
      <w:bookmarkEnd w:id="104"/>
      <w:bookmarkEnd w:id="105"/>
      <w:r w:rsidRPr="00F31381">
        <w:rPr>
          <w:rFonts w:ascii="Times New Roman" w:hAnsi="Times New Roman"/>
          <w:b/>
          <w:sz w:val="24"/>
          <w:u w:val="none"/>
        </w:rPr>
        <w:t>Parte E: Dati avanzati</w:t>
      </w:r>
      <w:bookmarkEnd w:id="106"/>
    </w:p>
    <w:p w:rsidR="00941FAE" w:rsidRPr="00F31381"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58849268"/>
      <w:r w:rsidRPr="00F31381">
        <w:rPr>
          <w:rFonts w:ascii="Times New Roman" w:hAnsi="Times New Roman"/>
          <w:sz w:val="24"/>
          <w:u w:val="none"/>
        </w:rPr>
        <w:t>Osservazioni di carattere generale</w:t>
      </w:r>
      <w:bookmarkEnd w:id="107"/>
    </w:p>
    <w:p w:rsidR="00941FAE" w:rsidRPr="00F31381" w:rsidRDefault="00941FAE" w:rsidP="00AA7E6D">
      <w:pPr>
        <w:pStyle w:val="InstructionsText2"/>
        <w:rPr>
          <w:sz w:val="24"/>
          <w:szCs w:val="24"/>
        </w:rPr>
      </w:pPr>
      <w:r w:rsidRPr="00F31381">
        <w:rPr>
          <w:sz w:val="24"/>
          <w:szCs w:val="24"/>
        </w:rPr>
        <w:t xml:space="preserve">La parte E ricalca la struttura dei modelli </w:t>
      </w:r>
      <w:r w:rsidR="00293BF6" w:rsidRPr="00F31381">
        <w:rPr>
          <w:sz w:val="24"/>
          <w:szCs w:val="24"/>
        </w:rPr>
        <w:t>"</w:t>
      </w:r>
      <w:r w:rsidRPr="00F31381">
        <w:rPr>
          <w:sz w:val="24"/>
          <w:szCs w:val="24"/>
        </w:rPr>
        <w:t>Quadro sinottico dei gravami</w:t>
      </w:r>
      <w:r w:rsidR="00293BF6" w:rsidRPr="00F31381">
        <w:rPr>
          <w:sz w:val="24"/>
          <w:szCs w:val="24"/>
        </w:rPr>
        <w:t>"</w:t>
      </w:r>
      <w:r w:rsidRPr="00F31381">
        <w:rPr>
          <w:sz w:val="24"/>
          <w:szCs w:val="24"/>
        </w:rPr>
        <w:t xml:space="preserve"> della parte A, presentando modelli diversi per le attività vincolate dell</w:t>
      </w:r>
      <w:r w:rsidR="00293BF6" w:rsidRPr="00F31381">
        <w:rPr>
          <w:sz w:val="24"/>
          <w:szCs w:val="24"/>
        </w:rPr>
        <w:t>'</w:t>
      </w:r>
      <w:r w:rsidRPr="00F31381">
        <w:rPr>
          <w:sz w:val="24"/>
          <w:szCs w:val="24"/>
        </w:rPr>
        <w:t xml:space="preserve">ente segnalante e per le </w:t>
      </w:r>
      <w:r w:rsidRPr="00F31381">
        <w:rPr>
          <w:sz w:val="24"/>
          <w:szCs w:val="24"/>
        </w:rPr>
        <w:lastRenderedPageBreak/>
        <w:t>garanzie ricevute, ossia, rispettivamente, il modello AE-ADV1 e il modello AE-ADV2. Ne consegue che le passività corrispondenti coincidono con le passività garantite dalle attività vincolate e che non deve esistere alcun rapporto di uno a uno.</w:t>
      </w:r>
    </w:p>
    <w:p w:rsidR="00941FAE" w:rsidRPr="00F31381" w:rsidRDefault="00941FAE" w:rsidP="00941FAE">
      <w:pPr>
        <w:pStyle w:val="Instructionsberschrift2"/>
        <w:numPr>
          <w:ilvl w:val="1"/>
          <w:numId w:val="3"/>
        </w:numPr>
        <w:spacing w:before="0" w:after="120"/>
        <w:rPr>
          <w:rFonts w:ascii="Times New Roman" w:hAnsi="Times New Roman"/>
          <w:sz w:val="24"/>
          <w:u w:val="none"/>
        </w:rPr>
      </w:pPr>
      <w:bookmarkStart w:id="108" w:name="_Toc58849269"/>
      <w:r w:rsidRPr="00F31381">
        <w:rPr>
          <w:rFonts w:ascii="Times New Roman" w:hAnsi="Times New Roman"/>
          <w:sz w:val="24"/>
          <w:u w:val="none"/>
        </w:rPr>
        <w:t>Modello: AE-ADV1 - Modello avanzato per le attività dell</w:t>
      </w:r>
      <w:r w:rsidR="00293BF6" w:rsidRPr="00F31381">
        <w:rPr>
          <w:rFonts w:ascii="Times New Roman" w:hAnsi="Times New Roman"/>
          <w:sz w:val="24"/>
          <w:u w:val="none"/>
        </w:rPr>
        <w:t>'</w:t>
      </w:r>
      <w:r w:rsidRPr="00F31381">
        <w:rPr>
          <w:rFonts w:ascii="Times New Roman" w:hAnsi="Times New Roman"/>
          <w:sz w:val="24"/>
          <w:u w:val="none"/>
        </w:rPr>
        <w:t>ente segnalante</w:t>
      </w:r>
      <w:bookmarkEnd w:id="108"/>
    </w:p>
    <w:p w:rsidR="00941FAE" w:rsidRPr="00F31381"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58849270"/>
      <w:r w:rsidRPr="00F31381">
        <w:rPr>
          <w:rFonts w:ascii="Times New Roman" w:hAnsi="Times New Roman"/>
          <w:sz w:val="24"/>
          <w:u w:val="none"/>
        </w:rPr>
        <w:t>Istruzioni su righe specifiche</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Riga</w:t>
            </w:r>
          </w:p>
        </w:tc>
        <w:tc>
          <w:tcPr>
            <w:tcW w:w="8079" w:type="dxa"/>
            <w:shd w:val="clear" w:color="auto" w:fill="D9D9D9"/>
          </w:tcPr>
          <w:p w:rsidR="00941FAE" w:rsidRPr="000F059F"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Finanziamento (funding) da banche centrali (tutte le tipologie, compresi ad es. i contratti di vendita con patto di riacquisto)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Tutte le tipologie di passività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per cui la controparte nell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è una banca centrale.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attività già posizionate presso banche centrali non costituiscono attività vincolate, salvo i casi in cui la banca centrale consente il ritiro delle attività collocate solo previa autorizzazione. Per le garanzie finanziarie inutilizzate, la parte inutilizzata (ossia la parte che supera il minimo imposto dalla banca centrale) è imputata proporzionalmente alle diverse attività collocate presso la banca centrale.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Derivati negoziati in borsa</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Valore contabile dei derivati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assistiti da garanzia reale che costituiscono passività finanziarie, nella misura in cui il derivato sia quotato o negoziato in una borsa d</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investimenti riconosciuta e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Derivati fuori borsa (over-the-counter)</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dei derivati dell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assistiti da garanzia reale che costituiscono passività finanziarie, nella misura in cui il derivato sia negoziato fuori borsa e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 cfr. istruzioni relative alla riga 030 del modello AE-SOU.</w:t>
            </w:r>
          </w:p>
          <w:p w:rsidR="00F31381" w:rsidRPr="00353E1E" w:rsidRDefault="00F31381" w:rsidP="005150E8">
            <w:pPr>
              <w:pStyle w:val="Default"/>
              <w:spacing w:after="120"/>
              <w:jc w:val="both"/>
              <w:rPr>
                <w:rStyle w:val="InstructionsTabelleberschrift"/>
                <w:rFonts w:ascii="Times New Roman" w:hAnsi="Times New Roman"/>
                <w:sz w:val="24"/>
              </w:rPr>
            </w:pP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Contratti di vendita con patto di riacquisto</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Valore contabile dei contratti di vendita con patto di riacquisto conclusi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con una controparte che non è una banca centrale, nella misura in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un gravame sulle attività.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Per i contratti di vendita con patto di riacquisto intermediati va applicato lo stesso procedimento degli altri contratti di vendita con patto di riacquisto, nella misura in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un gravame sulle attività.</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Depositi assistiti da garanzia reale esclusi i contratti di vendita con patto di riacquisto</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dei depositi assistiti da garanzia reale esclusi i contratti di vendita con patto di riacquisto conclusi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con una controparte che non è una banca centrale, nella misura in cui il deposito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p w:rsidR="008E2DD4" w:rsidRPr="00141A4E" w:rsidRDefault="008E2DD4" w:rsidP="005150E8">
            <w:pPr>
              <w:pStyle w:val="Default"/>
              <w:spacing w:after="120"/>
              <w:jc w:val="both"/>
              <w:rPr>
                <w:rStyle w:val="InstructionsTabelleberschrift"/>
                <w:rFonts w:ascii="Times New Roman" w:hAnsi="Times New Roman"/>
                <w:sz w:val="24"/>
              </w:rPr>
            </w:pP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Obbligazioni garantite di propria emissione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100 del modello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Cartolarizzazioni di propria emissione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110 del modello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Titoli di debito di propria emissione diversi da obbligazioni garantite e cartolarizzazioni</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Valore contabile dei titoli di debito emessi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diversi da obbligazioni garantite e cartolarizzazioni, nella misura in cui il titolo emesso comporti per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un gravame sulle attività.</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Non sono inclusi in questa voce i titoli di debito di propria emissione che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ha mantenuto, sia fin dalla data di emissione sia successivamente in conseguenza di un</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operazione di vendita con patto di riacquisto. Inoltre, le garanzie reali loro assegnate vanno classificate come non vincolate ai fini del presente modello.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Altre fonti di gravame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120 del modello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F31381">
            <w:pPr>
              <w:spacing w:before="0" w:line="216" w:lineRule="auto"/>
              <w:rPr>
                <w:rStyle w:val="InstructionsTabelleberschrift"/>
                <w:rFonts w:ascii="Times New Roman" w:hAnsi="Times New Roman"/>
                <w:sz w:val="24"/>
              </w:rPr>
            </w:pPr>
            <w:r>
              <w:rPr>
                <w:rStyle w:val="InstructionsTabelleberschrift"/>
                <w:rFonts w:ascii="Times New Roman" w:hAnsi="Times New Roman"/>
                <w:sz w:val="24"/>
              </w:rPr>
              <w:t>Totale delle attività vincolate</w:t>
            </w:r>
          </w:p>
          <w:p w:rsidR="00941FAE" w:rsidRPr="00141A4E" w:rsidRDefault="00941FAE" w:rsidP="00F31381">
            <w:pPr>
              <w:pStyle w:val="Default"/>
              <w:spacing w:after="120" w:line="216" w:lineRule="auto"/>
              <w:jc w:val="both"/>
              <w:rPr>
                <w:rStyle w:val="InstructionsTabelleberschrift"/>
                <w:rFonts w:ascii="Times New Roman" w:hAnsi="Times New Roman"/>
                <w:sz w:val="24"/>
              </w:rPr>
            </w:pPr>
            <w:r>
              <w:rPr>
                <w:rStyle w:val="InstructionsTabelleberschrift"/>
                <w:rFonts w:ascii="Times New Roman" w:hAnsi="Times New Roman"/>
                <w:b w:val="0"/>
                <w:sz w:val="24"/>
                <w:u w:val="none"/>
              </w:rPr>
              <w:t>Per ciascuna tipologia di attività indicata nelle righe del modello AE-ADV1, valore contabile delle attività vincolate detenute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rsidR="00941FAE" w:rsidRPr="000F059F" w:rsidRDefault="00941FAE" w:rsidP="00F31381">
            <w:pPr>
              <w:spacing w:before="0" w:line="216" w:lineRule="auto"/>
              <w:rPr>
                <w:rStyle w:val="InstructionsTabelleberschrift"/>
                <w:rFonts w:ascii="Times New Roman" w:hAnsi="Times New Roman"/>
                <w:sz w:val="24"/>
              </w:rPr>
            </w:pPr>
            <w:r>
              <w:rPr>
                <w:rStyle w:val="InstructionsTabelleberschrift"/>
                <w:rFonts w:ascii="Times New Roman" w:hAnsi="Times New Roman"/>
                <w:sz w:val="24"/>
              </w:rPr>
              <w:t>di cui: ammissibili ad operazioni con banche centrali</w:t>
            </w:r>
          </w:p>
          <w:p w:rsidR="00941FAE" w:rsidRDefault="00941FAE" w:rsidP="00F31381">
            <w:pPr>
              <w:spacing w:before="0" w:line="216" w:lineRule="auto"/>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Per ciascuna tipologia di attività indicata nelle righe del modello AE-ADV1, valore contabile delle attività vincolate detenute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sono ammissibili ad operazioni con le banche centrali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ha accesso.</w:t>
            </w:r>
          </w:p>
          <w:p w:rsidR="00941FAE" w:rsidRPr="000F059F" w:rsidRDefault="00941FAE" w:rsidP="00F31381">
            <w:pPr>
              <w:spacing w:before="0" w:line="216" w:lineRule="auto"/>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centrale oppure che non hanno accesso a un mercato funzionante in modo continuativo sul quale trattare tali contratti) può non segnalare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sz w:val="24"/>
              </w:rPr>
              <w:t>lasciando in bianco il campo di segnalazione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 delle attività non vincolate</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Per ciascuna tipologia di attività indicata nelle righe del modello AE-ADV1, valore contabile delle attività non vincolate detenute dall</w:t>
            </w:r>
            <w:r w:rsidR="00293BF6">
              <w:rPr>
                <w:rStyle w:val="InstructionsTabelleberschrift"/>
                <w:rFonts w:ascii="Times New Roman" w:hAnsi="Times New Roman"/>
                <w:b w:val="0"/>
                <w:color w:val="auto"/>
                <w:sz w:val="24"/>
                <w:u w:val="none"/>
              </w:rPr>
              <w:t>'</w:t>
            </w:r>
            <w:r>
              <w:rPr>
                <w:rStyle w:val="InstructionsTabelleberschrift"/>
                <w:rFonts w:ascii="Times New Roman" w:hAnsi="Times New Roman"/>
                <w:b w:val="0"/>
                <w:color w:val="auto"/>
                <w:sz w:val="24"/>
                <w:u w:val="none"/>
              </w:rPr>
              <w:t>ente segnalante.</w:t>
            </w:r>
          </w:p>
          <w:p w:rsidR="00941FAE" w:rsidRPr="005F7E60" w:rsidRDefault="00941FAE" w:rsidP="005150E8">
            <w:pPr>
              <w:pStyle w:val="Default"/>
              <w:spacing w:after="120"/>
              <w:jc w:val="both"/>
              <w:rPr>
                <w:rStyle w:val="InstructionsTabelleberschrift"/>
                <w:rFonts w:ascii="Times New Roman" w:hAnsi="Times New Roman"/>
                <w:sz w:val="24"/>
              </w:rPr>
            </w:pPr>
            <w:r>
              <w:t xml:space="preserve">Il </w:t>
            </w:r>
            <w:r>
              <w:rPr>
                <w:rStyle w:val="InstructionsTabelleberschrift"/>
                <w:rFonts w:ascii="Times New Roman" w:hAnsi="Times New Roman"/>
                <w:b w:val="0"/>
                <w:color w:val="auto"/>
                <w:sz w:val="24"/>
                <w:u w:val="none"/>
              </w:rPr>
              <w:t>valore contabile è l</w:t>
            </w:r>
            <w:r w:rsidR="00293BF6">
              <w:rPr>
                <w:rStyle w:val="InstructionsTabelleberschrift"/>
                <w:rFonts w:ascii="Times New Roman" w:hAnsi="Times New Roman"/>
                <w:b w:val="0"/>
                <w:color w:val="auto"/>
                <w:sz w:val="24"/>
                <w:u w:val="none"/>
              </w:rPr>
              <w:t>'</w:t>
            </w:r>
            <w:r>
              <w:rPr>
                <w:rStyle w:val="InstructionsTabelleberschrift"/>
                <w:rFonts w:ascii="Times New Roman" w:hAnsi="Times New Roman"/>
                <w:b w:val="0"/>
                <w:color w:val="auto"/>
                <w:sz w:val="24"/>
                <w:u w:val="none"/>
              </w:rPr>
              <w:t>importo da iscrivere all</w:t>
            </w:r>
            <w:r w:rsidR="00293BF6">
              <w:rPr>
                <w:rStyle w:val="InstructionsTabelleberschrift"/>
                <w:rFonts w:ascii="Times New Roman" w:hAnsi="Times New Roman"/>
                <w:b w:val="0"/>
                <w:color w:val="auto"/>
                <w:sz w:val="24"/>
                <w:u w:val="none"/>
              </w:rPr>
              <w:t>'</w:t>
            </w:r>
            <w:r>
              <w:rPr>
                <w:rStyle w:val="InstructionsTabelleberschrift"/>
                <w:rFonts w:ascii="Times New Roman" w:hAnsi="Times New Roman"/>
                <w:b w:val="0"/>
                <w:color w:val="auto"/>
                <w:sz w:val="24"/>
                <w:u w:val="none"/>
              </w:rPr>
              <w:t>attivo dello stato patrimoniale.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ammissibili ad operazioni con banche centrali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Per ciascuna tipologia di attività indicata nelle righe del modello AE-ADV1, valore contabile delle attività non vincolate detenute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che sono ammissibili ad operazioni con le banche centrali cui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ha accesso. </w:t>
            </w:r>
          </w:p>
          <w:p w:rsidR="00941FAE" w:rsidRPr="00353E1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segnalante che non è in grado di stabilire con certezza se un dato elemento sia ammissibile ad operazioni con banche centrali (nel caso, ad esempio, di giurisdizioni che operano in assenza di una definizione precisa delle attività ammissibili ai contratti di vendita con patto di riacquisto conclusi con una banca </w:t>
            </w:r>
            <w:r>
              <w:rPr>
                <w:rStyle w:val="InstructionsTabelleberschrift"/>
                <w:rFonts w:ascii="Times New Roman" w:hAnsi="Times New Roman"/>
                <w:b w:val="0"/>
                <w:sz w:val="24"/>
                <w:u w:val="none"/>
              </w:rPr>
              <w:lastRenderedPageBreak/>
              <w:t>centrale oppure che non hanno accesso a un mercato funzionante in modo continuativo sul quale trattare tali contratti) può non segnalare 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corrispondente a tale elemento,</w:t>
            </w:r>
            <w:r>
              <w:rPr>
                <w:rFonts w:ascii="Times New Roman" w:hAnsi="Times New Roman"/>
                <w:sz w:val="24"/>
              </w:rPr>
              <w:t xml:space="preserve"> </w:t>
            </w:r>
            <w:r>
              <w:rPr>
                <w:rStyle w:val="instructionstabelleberschrift0"/>
                <w:rFonts w:ascii="Times New Roman" w:hAnsi="Times New Roman"/>
                <w:sz w:val="24"/>
              </w:rPr>
              <w:t>lasciando in bianco il campo di segnalazione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Attività vincolate + attività non vincolate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Per ciascuna tipologia di attività indicata nelle righe del modello AE-ADV1, valore contabile delle attività detenute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58849271"/>
      <w:r>
        <w:rPr>
          <w:rFonts w:ascii="Times New Roman" w:hAnsi="Times New Roman"/>
          <w:sz w:val="24"/>
          <w:u w:val="none"/>
        </w:rPr>
        <w:t>Istruzioni su colonne specifiche</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Colonna</w:t>
            </w:r>
          </w:p>
        </w:tc>
        <w:tc>
          <w:tcPr>
            <w:tcW w:w="8079" w:type="dxa"/>
            <w:shd w:val="clear" w:color="auto" w:fill="D9D9D9"/>
          </w:tcPr>
          <w:p w:rsidR="00941FAE" w:rsidRPr="000F059F" w:rsidRDefault="00941FAE" w:rsidP="00AA7E6D">
            <w:pPr>
              <w:pStyle w:val="InstructionsText"/>
              <w:rPr>
                <w:rStyle w:val="InstructionsTabelleText"/>
                <w:rFonts w:ascii="Times New Roman" w:hAnsi="Times New Roman"/>
                <w:sz w:val="24"/>
              </w:rPr>
            </w:pPr>
            <w:r>
              <w:rPr>
                <w:rStyle w:val="InstructionsTabelleText"/>
                <w:rFonts w:ascii="Times New Roman" w:hAnsi="Times New Roman"/>
                <w:sz w:val="24"/>
              </w:rPr>
              <w:t>Riferimenti giuridici e istruzioni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Finanziamenti a vista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020 del modello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Strumenti di capitale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030 del modello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Totale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040 del modello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 cui: obbligazioni garantite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050 del modello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 cui: emesse da altri soggetti del gruppo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Obbligazioni garantite descritte nelle istruzioni relative alla riga 050 del modello AE-ASS emesse da soggetti inclusi nell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cartolarizzazioni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060 del modello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emesse da altri soggetti del gruppo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Cartolarizzazioni descritte nelle istruzioni relative alla riga 060 del modello AE-ASS emesse da soggetti inclusi nell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amministrazioni pubbliche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070 del modello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società finanziarie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080 del modello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società non finanziarie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090 del modello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Banche centrali e amministrazioni pubbliche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Crediti e anticipi, esclusi i finanziamenti a vista, a banche centrali o amministrazioni pubbliche</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Società finanziarie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Crediti e anticipi, esclusi i finanziamenti a vista, a società finanziarie.</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Società non finanziarie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Crediti e anticipi, esclusi i finanziamenti a vista, a società non finanziarie.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293BF6"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di cui: </w:t>
            </w:r>
            <w:r w:rsidR="00941FAE">
              <w:rPr>
                <w:rStyle w:val="InstructionsTabelleberschrift"/>
                <w:rFonts w:ascii="Times New Roman" w:hAnsi="Times New Roman"/>
                <w:sz w:val="24"/>
              </w:rPr>
              <w:t>crediti garantiti da beni immobili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Crediti e anticipi, esclusi i finanziamenti a vista, garantiti con un prestito garantito da beni immobili, concessi a società non finanziarie.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Famiglie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Crediti e anticipi, esclusi i finanziamenti a vista, concessi alle famiglie.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crediti garantiti da beni immobili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Crediti e anticipi, esclusi i finanziamenti a vista, garantiti con un prestito garantito da beni immobili, concessi alle famiglie.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Altre attività</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120 del modello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010 del modello AE-ASS.</w:t>
            </w:r>
          </w:p>
        </w:tc>
      </w:tr>
    </w:tbl>
    <w:p w:rsidR="00941FAE" w:rsidRPr="007924B5" w:rsidRDefault="00941FAE" w:rsidP="00941FAE">
      <w:pPr>
        <w:pStyle w:val="Instructionsberschrift2"/>
        <w:numPr>
          <w:ilvl w:val="1"/>
          <w:numId w:val="3"/>
        </w:numPr>
        <w:spacing w:after="120"/>
        <w:rPr>
          <w:rFonts w:ascii="Times New Roman" w:hAnsi="Times New Roman"/>
          <w:sz w:val="24"/>
          <w:u w:val="none"/>
        </w:rPr>
      </w:pPr>
      <w:bookmarkStart w:id="117" w:name="_Toc58849272"/>
      <w:r w:rsidRPr="007924B5">
        <w:rPr>
          <w:rFonts w:ascii="Times New Roman" w:hAnsi="Times New Roman"/>
          <w:sz w:val="24"/>
          <w:u w:val="none"/>
        </w:rPr>
        <w:t>Modello: AE-ADV2 - Modello avanzato per le garanzie ricevute dall</w:t>
      </w:r>
      <w:r w:rsidR="00293BF6" w:rsidRPr="007924B5">
        <w:rPr>
          <w:rFonts w:ascii="Times New Roman" w:hAnsi="Times New Roman"/>
          <w:sz w:val="24"/>
          <w:u w:val="none"/>
        </w:rPr>
        <w:t>'</w:t>
      </w:r>
      <w:r w:rsidRPr="007924B5">
        <w:rPr>
          <w:rFonts w:ascii="Times New Roman" w:hAnsi="Times New Roman"/>
          <w:sz w:val="24"/>
          <w:u w:val="none"/>
        </w:rPr>
        <w:t>ente segnalante</w:t>
      </w:r>
      <w:bookmarkEnd w:id="117"/>
    </w:p>
    <w:p w:rsidR="00941FAE" w:rsidRPr="007924B5"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58849273"/>
      <w:r w:rsidRPr="007924B5">
        <w:rPr>
          <w:rFonts w:ascii="Times New Roman" w:hAnsi="Times New Roman"/>
          <w:sz w:val="24"/>
          <w:u w:val="none"/>
        </w:rPr>
        <w:t>Istruzioni su righe specifiche</w:t>
      </w:r>
      <w:bookmarkEnd w:id="118"/>
      <w:bookmarkEnd w:id="119"/>
      <w:bookmarkEnd w:id="120"/>
      <w:bookmarkEnd w:id="121"/>
    </w:p>
    <w:p w:rsidR="00941FAE" w:rsidRPr="007924B5" w:rsidRDefault="00941FAE" w:rsidP="00AA7E6D">
      <w:pPr>
        <w:pStyle w:val="InstructionsText2"/>
        <w:rPr>
          <w:sz w:val="24"/>
          <w:szCs w:val="24"/>
        </w:rPr>
      </w:pPr>
      <w:r w:rsidRPr="007924B5">
        <w:rPr>
          <w:sz w:val="24"/>
          <w:szCs w:val="24"/>
        </w:rPr>
        <w:t>Dato che per i due modelli valgono istruzioni simili, cfr. punto 6.2.1.</w:t>
      </w:r>
    </w:p>
    <w:p w:rsidR="00941FAE" w:rsidRPr="007924B5"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58849274"/>
      <w:r w:rsidRPr="007924B5">
        <w:rPr>
          <w:rFonts w:ascii="Times New Roman" w:hAnsi="Times New Roman"/>
          <w:sz w:val="24"/>
          <w:u w:val="none"/>
        </w:rPr>
        <w:t>Istruzioni su colonne specifiche</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7924B5"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7924B5" w:rsidRDefault="00941FAE" w:rsidP="00AA7E6D">
            <w:pPr>
              <w:pStyle w:val="InstructionsText"/>
              <w:rPr>
                <w:rStyle w:val="InstructionsTabelleText"/>
                <w:rFonts w:ascii="Times New Roman" w:hAnsi="Times New Roman"/>
                <w:sz w:val="24"/>
                <w:szCs w:val="24"/>
              </w:rPr>
            </w:pPr>
            <w:r w:rsidRPr="007924B5">
              <w:rPr>
                <w:rStyle w:val="InstructionsTabelleText"/>
                <w:rFonts w:ascii="Times New Roman" w:hAnsi="Times New Roman"/>
                <w:sz w:val="24"/>
                <w:szCs w:val="24"/>
              </w:rPr>
              <w:t>Colonna</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7924B5" w:rsidRDefault="00941FAE" w:rsidP="00AA7E6D">
            <w:pPr>
              <w:pStyle w:val="InstructionsText"/>
              <w:rPr>
                <w:rStyle w:val="InstructionsTabelleText"/>
                <w:rFonts w:ascii="Times New Roman" w:hAnsi="Times New Roman"/>
                <w:sz w:val="24"/>
                <w:szCs w:val="24"/>
              </w:rPr>
            </w:pPr>
            <w:r w:rsidRPr="007924B5">
              <w:rPr>
                <w:rStyle w:val="InstructionsTabelleText"/>
                <w:rFonts w:ascii="Times New Roman" w:hAnsi="Times New Roman"/>
                <w:sz w:val="24"/>
                <w:szCs w:val="24"/>
              </w:rPr>
              <w:t>Riferimenti giuridici e istruzioni</w:t>
            </w:r>
          </w:p>
        </w:tc>
      </w:tr>
      <w:tr w:rsidR="00941FAE" w:rsidRPr="007924B5"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7924B5" w:rsidRDefault="00941FAE" w:rsidP="005150E8">
            <w:pPr>
              <w:spacing w:before="0"/>
              <w:rPr>
                <w:rStyle w:val="InstructionsTabelleberschrift"/>
                <w:rFonts w:ascii="Times New Roman" w:hAnsi="Times New Roman"/>
                <w:b w:val="0"/>
                <w:sz w:val="24"/>
                <w:u w:val="none"/>
              </w:rPr>
            </w:pPr>
            <w:r w:rsidRPr="007924B5">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7924B5" w:rsidRDefault="00941FAE" w:rsidP="005150E8">
            <w:pPr>
              <w:spacing w:before="0"/>
              <w:rPr>
                <w:rStyle w:val="InstructionsTabelleberschrift"/>
                <w:rFonts w:ascii="Times New Roman" w:hAnsi="Times New Roman"/>
                <w:sz w:val="24"/>
              </w:rPr>
            </w:pPr>
            <w:r w:rsidRPr="007924B5">
              <w:rPr>
                <w:rStyle w:val="InstructionsTabelleberschrift"/>
                <w:rFonts w:ascii="Times New Roman" w:hAnsi="Times New Roman"/>
                <w:sz w:val="24"/>
              </w:rPr>
              <w:t>Finanziamenti a vista</w:t>
            </w:r>
          </w:p>
          <w:p w:rsidR="00941FAE" w:rsidRPr="007924B5" w:rsidRDefault="00941FAE" w:rsidP="005150E8">
            <w:pPr>
              <w:spacing w:before="0"/>
              <w:rPr>
                <w:rStyle w:val="InstructionsTabelleberschrift"/>
                <w:rFonts w:ascii="Times New Roman" w:hAnsi="Times New Roman"/>
                <w:sz w:val="24"/>
              </w:rPr>
            </w:pPr>
            <w:r w:rsidRPr="007924B5">
              <w:rPr>
                <w:rStyle w:val="InstructionsTabelleberschrift"/>
                <w:rFonts w:ascii="Times New Roman" w:hAnsi="Times New Roman"/>
                <w:b w:val="0"/>
                <w:sz w:val="24"/>
                <w:u w:val="none"/>
              </w:rPr>
              <w:t>Cfr. istruzioni relative alla riga 140 del modello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Strumenti di capitale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150 del modello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160 del modello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obbligazioni garantite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170 del modello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emesse da altri soggetti del gruppo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obbligazioni garantite emesse da soggetti inclusi nell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cartolarizzazioni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180 del modello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emesse da altri soggetti del gruppo</w:t>
            </w:r>
          </w:p>
          <w:p w:rsidR="00941FAE" w:rsidRPr="000F059F" w:rsidRDefault="00941FAE" w:rsidP="008E2DD4">
            <w:pPr>
              <w:spacing w:before="0" w:after="0"/>
              <w:rPr>
                <w:rStyle w:val="InstructionsTabelleberschrift"/>
                <w:rFonts w:ascii="Times New Roman" w:hAnsi="Times New Roman"/>
                <w:sz w:val="24"/>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cartolarizzazioni emesse da soggetti inclusi nell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w:t>
            </w:r>
          </w:p>
        </w:tc>
        <w:bookmarkStart w:id="126" w:name="_GoBack"/>
        <w:bookmarkEnd w:id="126"/>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amministrazioni pubbliche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190 del modello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società finanziarie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200 del modello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emessi da società non finanziarie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210 del modello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Banche centrali e amministrazioni pubbliche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crediti e anticipi, esclusi i finanziamenti a vista, a banche centrali o amministrazioni pubbliche.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Società finanziarie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crediti e anticipi, esclusi i finanziamenti a vista, a società finanziarie.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Società non finanziarie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crediti e anticipi, esclusi i finanziamenti a vista, a società non finanziarie.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 cui: crediti garantiti da beni immobili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crediti e anticipi, garantiti da beni immobili, concessi a società non finanziarie, esclusi i finanziamenti a vista.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7924B5">
            <w:pPr>
              <w:spacing w:before="0" w:line="216" w:lineRule="auto"/>
              <w:rPr>
                <w:rStyle w:val="InstructionsTabelleberschrift"/>
                <w:rFonts w:ascii="Times New Roman" w:hAnsi="Times New Roman"/>
                <w:sz w:val="24"/>
              </w:rPr>
            </w:pPr>
            <w:r>
              <w:rPr>
                <w:rStyle w:val="InstructionsTabelleberschrift"/>
                <w:rFonts w:ascii="Times New Roman" w:hAnsi="Times New Roman"/>
                <w:sz w:val="24"/>
              </w:rPr>
              <w:t>Famiglie</w:t>
            </w:r>
          </w:p>
          <w:p w:rsidR="00941FAE" w:rsidRPr="000F059F" w:rsidRDefault="00941FAE" w:rsidP="007924B5">
            <w:pPr>
              <w:spacing w:before="0" w:line="216" w:lineRule="auto"/>
              <w:rPr>
                <w:rStyle w:val="InstructionsTabelleberschrift"/>
                <w:rFonts w:ascii="Times New Roman" w:hAnsi="Times New Roman"/>
                <w:sz w:val="24"/>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crediti e anticipi, esclusi i finanziamenti a vista, concessi alle famiglie.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7924B5">
            <w:pPr>
              <w:spacing w:before="0" w:line="216" w:lineRule="auto"/>
              <w:rPr>
                <w:rStyle w:val="InstructionsTabelleberschrift"/>
                <w:rFonts w:ascii="Times New Roman" w:hAnsi="Times New Roman"/>
                <w:sz w:val="24"/>
              </w:rPr>
            </w:pPr>
            <w:r>
              <w:rPr>
                <w:rStyle w:val="InstructionsTabelleberschrift"/>
                <w:rFonts w:ascii="Times New Roman" w:hAnsi="Times New Roman"/>
                <w:sz w:val="24"/>
              </w:rPr>
              <w:t xml:space="preserve">di cui: crediti garantiti da beni immobili </w:t>
            </w:r>
          </w:p>
          <w:p w:rsidR="00941FAE" w:rsidRPr="000F059F" w:rsidRDefault="00941FAE" w:rsidP="007924B5">
            <w:pPr>
              <w:spacing w:before="0" w:line="216" w:lineRule="auto"/>
              <w:rPr>
                <w:rStyle w:val="InstructionsTabelleberschrift"/>
                <w:rFonts w:ascii="Times New Roman" w:hAnsi="Times New Roman"/>
                <w:sz w:val="24"/>
              </w:rPr>
            </w:pPr>
            <w:r>
              <w:rPr>
                <w:rStyle w:val="InstructionsTabelleberschrift"/>
                <w:rFonts w:ascii="Times New Roman" w:hAnsi="Times New Roman"/>
                <w:b w:val="0"/>
                <w:sz w:val="24"/>
                <w:u w:val="none"/>
              </w:rPr>
              <w:t>Garanzie ricevute dall</w:t>
            </w:r>
            <w:r w:rsidR="00293BF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segnalante sotto forma di crediti e anticipi, esclusi i finanziamenti a vista, garantiti da un prestito garantito da beni immobili, concessi alle famiglie.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Altre attività</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230 del modello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Titoli di debito di propria emissione diversi da obbligazioni garantite e cartolarizzazioni proprie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alla riga 240 del modello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Cfr. istruzioni relative alle righe 130 e 140 del modello AE-COL.</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C32" w:rsidRDefault="00863C32" w:rsidP="00941FAE">
      <w:pPr>
        <w:spacing w:before="0" w:after="0"/>
      </w:pPr>
      <w:r>
        <w:separator/>
      </w:r>
    </w:p>
  </w:endnote>
  <w:endnote w:type="continuationSeparator" w:id="0">
    <w:p w:rsidR="00863C32" w:rsidRDefault="00863C32"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C32" w:rsidRDefault="0086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C32" w:rsidRDefault="00863C32">
    <w:pPr>
      <w:pStyle w:val="Footer"/>
      <w:jc w:val="center"/>
    </w:pPr>
    <w:r>
      <w:fldChar w:fldCharType="begin"/>
    </w:r>
    <w:r>
      <w:instrText xml:space="preserve"> PAGE   \* MERGEFORMAT </w:instrText>
    </w:r>
    <w:r>
      <w:fldChar w:fldCharType="separate"/>
    </w:r>
    <w:r w:rsidR="008E2DD4">
      <w:rPr>
        <w:noProof/>
      </w:rPr>
      <w:t>35</w:t>
    </w:r>
    <w:r>
      <w:fldChar w:fldCharType="end"/>
    </w:r>
  </w:p>
  <w:p w:rsidR="00863C32" w:rsidRDefault="0086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C32" w:rsidRDefault="00863C32">
    <w:pPr>
      <w:pStyle w:val="Footer"/>
      <w:jc w:val="center"/>
    </w:pPr>
    <w:r>
      <w:fldChar w:fldCharType="begin"/>
    </w:r>
    <w:r>
      <w:instrText xml:space="preserve"> PAGE   \* MERGEFORMAT </w:instrText>
    </w:r>
    <w:r>
      <w:fldChar w:fldCharType="separate"/>
    </w:r>
    <w:r w:rsidR="008E2DD4">
      <w:rPr>
        <w:noProof/>
      </w:rPr>
      <w:t>1</w:t>
    </w:r>
    <w:r>
      <w:fldChar w:fldCharType="end"/>
    </w:r>
  </w:p>
  <w:p w:rsidR="00863C32" w:rsidRDefault="0086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C32" w:rsidRDefault="00863C32" w:rsidP="00941FAE">
      <w:pPr>
        <w:spacing w:before="0" w:after="0"/>
      </w:pPr>
      <w:r>
        <w:separator/>
      </w:r>
    </w:p>
  </w:footnote>
  <w:footnote w:type="continuationSeparator" w:id="0">
    <w:p w:rsidR="00863C32" w:rsidRDefault="00863C32" w:rsidP="00941FAE">
      <w:pPr>
        <w:spacing w:before="0" w:after="0"/>
      </w:pPr>
      <w:r>
        <w:continuationSeparator/>
      </w:r>
    </w:p>
  </w:footnote>
  <w:footnote w:id="1">
    <w:p w:rsidR="00863C32" w:rsidRPr="00C87407" w:rsidRDefault="00863C32" w:rsidP="00941FAE">
      <w:pPr>
        <w:pStyle w:val="FootnoteText"/>
      </w:pPr>
      <w:r>
        <w:rPr>
          <w:rStyle w:val="FootnoteReference"/>
        </w:rPr>
        <w:footnoteRef/>
      </w:r>
      <w:r>
        <w:tab/>
      </w:r>
      <w:r>
        <w:rPr>
          <w:rFonts w:ascii="Times New Roman" w:hAnsi="Times New Roman"/>
        </w:rPr>
        <w:t>Direttiva 2013/34/UE del Parlamento europeo e del Consiglio, del 26 giugno 2013, relativa ai bilanci d'esercizio, ai bilanci consolidati e alle relative relazioni di talune tipologie di imprese, recante modifica della direttiva 2006/43/CE del Parlamento europeo e del Consiglio e abrogazione delle direttive 78/660/CEE e 83/349/CEE del Consiglio (GU L 182 del 29.6.2013, pag.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C32" w:rsidRDefault="0086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C32" w:rsidRPr="00D862D4" w:rsidRDefault="00863C32" w:rsidP="005150E8">
    <w:pPr>
      <w:spacing w:before="0" w:after="0"/>
      <w:jc w:val="center"/>
      <w:rPr>
        <w:rFonts w:ascii="Times New Roman" w:hAnsi="Times New Roman"/>
        <w:sz w:val="22"/>
        <w:szCs w:val="22"/>
      </w:rPr>
    </w:pPr>
  </w:p>
  <w:p w:rsidR="00863C32" w:rsidRDefault="0086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C32" w:rsidRPr="00EE37DC" w:rsidRDefault="00863C32">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293BF6"/>
    <w:rsid w:val="002B3DCF"/>
    <w:rsid w:val="004F6C72"/>
    <w:rsid w:val="005150E8"/>
    <w:rsid w:val="00537D42"/>
    <w:rsid w:val="0063019A"/>
    <w:rsid w:val="007924B5"/>
    <w:rsid w:val="00853567"/>
    <w:rsid w:val="00863C32"/>
    <w:rsid w:val="00885BDB"/>
    <w:rsid w:val="008E2DD4"/>
    <w:rsid w:val="00941FAE"/>
    <w:rsid w:val="00AA7E6D"/>
    <w:rsid w:val="00D52A50"/>
    <w:rsid w:val="00EE477B"/>
    <w:rsid w:val="00F31381"/>
    <w:rsid w:val="00F35577"/>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AEA4C"/>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AA7E6D"/>
    <w:pPr>
      <w:spacing w:before="0"/>
      <w:ind w:left="31" w:right="-82" w:firstLine="2"/>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AA7E6D"/>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rPr>
      <w:b/>
      <w:bCs/>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it-IT"/>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35</Pages>
  <Words>13083</Words>
  <Characters>76407</Characters>
  <Application>Microsoft Office Word</Application>
  <DocSecurity>0</DocSecurity>
  <Lines>1661</Lines>
  <Paragraphs>1040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TAMPIERI Marco (DGT-EXT)</cp:lastModifiedBy>
  <cp:revision>10</cp:revision>
  <dcterms:created xsi:type="dcterms:W3CDTF">2020-12-02T17:28:00Z</dcterms:created>
  <dcterms:modified xsi:type="dcterms:W3CDTF">2020-12-15T09:03:00Z</dcterms:modified>
</cp:coreProperties>
</file>